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BE1" w:rsidRPr="00B12BE1" w:rsidRDefault="00B12BE1" w:rsidP="00B12BE1">
      <w:pPr>
        <w:shd w:val="clear" w:color="auto" w:fill="FCFCFC"/>
        <w:jc w:val="center"/>
        <w:rPr>
          <w:rFonts w:ascii="Arial" w:eastAsia="Times New Roman" w:hAnsi="Arial" w:cs="Arial"/>
          <w:color w:val="363636"/>
          <w:sz w:val="24"/>
          <w:szCs w:val="24"/>
          <w:lang w:eastAsia="uk-UA"/>
        </w:rPr>
      </w:pPr>
      <w:r w:rsidRPr="00B12BE1">
        <w:rPr>
          <w:rFonts w:ascii="Arial" w:eastAsia="Times New Roman" w:hAnsi="Arial" w:cs="Arial"/>
          <w:b/>
          <w:bCs/>
          <w:color w:val="363636"/>
          <w:sz w:val="24"/>
          <w:szCs w:val="24"/>
          <w:lang w:eastAsia="uk-UA"/>
        </w:rPr>
        <w:t>РІШЕННЯ</w:t>
      </w:r>
      <w:r w:rsidRPr="00B12BE1">
        <w:rPr>
          <w:rFonts w:ascii="Arial" w:eastAsia="Times New Roman" w:hAnsi="Arial" w:cs="Arial"/>
          <w:b/>
          <w:bCs/>
          <w:color w:val="363636"/>
          <w:sz w:val="24"/>
          <w:szCs w:val="24"/>
          <w:lang w:eastAsia="uk-UA"/>
        </w:rPr>
        <w:br/>
        <w:t>№</w:t>
      </w:r>
      <w:bookmarkStart w:id="0" w:name="_GoBack"/>
      <w:r w:rsidRPr="00B12BE1">
        <w:rPr>
          <w:rFonts w:ascii="Arial" w:eastAsia="Times New Roman" w:hAnsi="Arial" w:cs="Arial"/>
          <w:b/>
          <w:bCs/>
          <w:color w:val="363636"/>
          <w:sz w:val="24"/>
          <w:szCs w:val="24"/>
          <w:lang w:eastAsia="uk-UA"/>
        </w:rPr>
        <w:t>1зп-22</w:t>
      </w:r>
      <w:bookmarkEnd w:id="0"/>
    </w:p>
    <w:p w:rsidR="00B12BE1" w:rsidRPr="00B12BE1" w:rsidRDefault="00B12BE1" w:rsidP="00B12BE1">
      <w:pPr>
        <w:shd w:val="clear" w:color="auto" w:fill="FCFCFC"/>
        <w:spacing w:beforeAutospacing="1" w:afterAutospacing="1"/>
        <w:rPr>
          <w:rFonts w:ascii="Arial" w:eastAsia="Times New Roman" w:hAnsi="Arial" w:cs="Arial"/>
          <w:color w:val="363636"/>
          <w:sz w:val="24"/>
          <w:szCs w:val="24"/>
          <w:lang w:eastAsia="uk-UA"/>
        </w:rPr>
      </w:pPr>
      <w:r w:rsidRPr="00B12BE1">
        <w:rPr>
          <w:rFonts w:ascii="Arial" w:eastAsia="Times New Roman" w:hAnsi="Arial" w:cs="Arial"/>
          <w:b/>
          <w:bCs/>
          <w:color w:val="363636"/>
          <w:sz w:val="24"/>
          <w:szCs w:val="24"/>
          <w:lang w:eastAsia="uk-UA"/>
        </w:rPr>
        <w:t>09 березня 2022</w:t>
      </w:r>
      <w:r>
        <w:rPr>
          <w:rFonts w:ascii="Arial" w:eastAsia="Times New Roman" w:hAnsi="Arial" w:cs="Arial"/>
          <w:color w:val="363636"/>
          <w:sz w:val="24"/>
          <w:szCs w:val="24"/>
          <w:lang w:val="ru-RU" w:eastAsia="uk-UA"/>
        </w:rPr>
        <w:t xml:space="preserve">                                                                                                       </w:t>
      </w:r>
      <w:r w:rsidRPr="00B12BE1">
        <w:rPr>
          <w:rFonts w:ascii="Arial" w:eastAsia="Times New Roman" w:hAnsi="Arial" w:cs="Arial"/>
          <w:b/>
          <w:bCs/>
          <w:color w:val="363636"/>
          <w:sz w:val="24"/>
          <w:szCs w:val="24"/>
          <w:lang w:eastAsia="uk-UA"/>
        </w:rPr>
        <w:t>Київ</w:t>
      </w:r>
    </w:p>
    <w:p w:rsidR="00B12BE1" w:rsidRPr="00B12BE1" w:rsidRDefault="00B12BE1" w:rsidP="00B12BE1">
      <w:pPr>
        <w:shd w:val="clear" w:color="auto" w:fill="FCFCFC"/>
        <w:spacing w:beforeAutospacing="1" w:afterAutospacing="1"/>
        <w:rPr>
          <w:rFonts w:ascii="Arial" w:eastAsia="Times New Roman" w:hAnsi="Arial" w:cs="Arial"/>
          <w:color w:val="363636"/>
          <w:sz w:val="24"/>
          <w:szCs w:val="24"/>
          <w:lang w:eastAsia="uk-UA"/>
        </w:rPr>
      </w:pPr>
      <w:r w:rsidRPr="00B12BE1">
        <w:rPr>
          <w:rFonts w:ascii="Arial" w:eastAsia="Times New Roman" w:hAnsi="Arial" w:cs="Arial"/>
          <w:b/>
          <w:bCs/>
          <w:color w:val="363636"/>
          <w:sz w:val="24"/>
          <w:szCs w:val="24"/>
          <w:lang w:eastAsia="uk-UA"/>
        </w:rPr>
        <w:t>Про особливості діяльності відповідного органу, що здійснює дисциплінарне провадження, в умовах воєнного стану (із змінами, внесеними рішеннями від 11 квітня 2022 року № 20зп-22, від 11 травня 2022 року № 43зп-22) (зміни, внесені рішенням від 11 травня 2022 року № 43зп-22, застосовуються до правовідносин щодо участі в засіданнях Комісії, дата, час і місце проведення яких визначені після його прийняття)</w:t>
      </w:r>
    </w:p>
    <w:p w:rsidR="00B12BE1" w:rsidRPr="00B12BE1" w:rsidRDefault="00B12BE1" w:rsidP="00B12BE1">
      <w:pPr>
        <w:rPr>
          <w:rFonts w:ascii="Times New Roman" w:eastAsia="Times New Roman" w:hAnsi="Times New Roman" w:cs="Times New Roman"/>
          <w:sz w:val="24"/>
          <w:szCs w:val="24"/>
          <w:lang w:eastAsia="uk-UA"/>
        </w:rPr>
      </w:pPr>
    </w:p>
    <w:tbl>
      <w:tblPr>
        <w:tblW w:w="9498" w:type="dxa"/>
        <w:tblCellMar>
          <w:left w:w="0" w:type="dxa"/>
          <w:right w:w="0" w:type="dxa"/>
        </w:tblCellMar>
        <w:tblLook w:val="04A0" w:firstRow="1" w:lastRow="0" w:firstColumn="1" w:lastColumn="0" w:noHBand="0" w:noVBand="1"/>
      </w:tblPr>
      <w:tblGrid>
        <w:gridCol w:w="3335"/>
        <w:gridCol w:w="2902"/>
        <w:gridCol w:w="3261"/>
      </w:tblGrid>
      <w:tr w:rsidR="00B12BE1" w:rsidRPr="00B12BE1" w:rsidTr="00B12BE1">
        <w:tc>
          <w:tcPr>
            <w:tcW w:w="3335" w:type="dxa"/>
            <w:tcMar>
              <w:top w:w="0" w:type="dxa"/>
              <w:left w:w="108" w:type="dxa"/>
              <w:bottom w:w="0" w:type="dxa"/>
              <w:right w:w="108" w:type="dxa"/>
            </w:tcMar>
            <w:hideMark/>
          </w:tcPr>
          <w:p w:rsidR="00B12BE1" w:rsidRPr="00B12BE1" w:rsidRDefault="00B12BE1" w:rsidP="00B12BE1">
            <w:pPr>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tc>
        <w:tc>
          <w:tcPr>
            <w:tcW w:w="2902" w:type="dxa"/>
            <w:tcMar>
              <w:top w:w="0" w:type="dxa"/>
              <w:left w:w="108" w:type="dxa"/>
              <w:bottom w:w="0" w:type="dxa"/>
              <w:right w:w="108" w:type="dxa"/>
            </w:tcMar>
            <w:hideMark/>
          </w:tcPr>
          <w:p w:rsidR="00B12BE1" w:rsidRPr="00B12BE1" w:rsidRDefault="00B12BE1" w:rsidP="00B12BE1">
            <w:pPr>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tc>
        <w:tc>
          <w:tcPr>
            <w:tcW w:w="3261" w:type="dxa"/>
            <w:tcMar>
              <w:top w:w="0" w:type="dxa"/>
              <w:left w:w="108" w:type="dxa"/>
              <w:bottom w:w="0" w:type="dxa"/>
              <w:right w:w="108" w:type="dxa"/>
            </w:tcMar>
            <w:hideMark/>
          </w:tcPr>
          <w:p w:rsidR="00B12BE1" w:rsidRPr="00B12BE1" w:rsidRDefault="00B12BE1" w:rsidP="00B12BE1">
            <w:pPr>
              <w:ind w:firstLine="49"/>
              <w:jc w:val="righ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4"/>
                <w:szCs w:val="24"/>
                <w:lang w:eastAsia="uk-UA"/>
              </w:rPr>
              <w:t>ПОГОДЖЕНО</w:t>
            </w:r>
          </w:p>
          <w:p w:rsidR="00B12BE1" w:rsidRPr="00B12BE1" w:rsidRDefault="00B12BE1" w:rsidP="00B12BE1">
            <w:pPr>
              <w:ind w:left="-229" w:hanging="142"/>
              <w:jc w:val="righ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4"/>
                <w:szCs w:val="24"/>
                <w:lang w:eastAsia="uk-UA"/>
              </w:rPr>
              <w:t>Рішення</w:t>
            </w:r>
          </w:p>
          <w:p w:rsidR="00B12BE1" w:rsidRPr="00B12BE1" w:rsidRDefault="00B12BE1" w:rsidP="00B12BE1">
            <w:pPr>
              <w:ind w:right="46" w:firstLine="49"/>
              <w:jc w:val="righ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4"/>
                <w:szCs w:val="24"/>
                <w:lang w:eastAsia="uk-UA"/>
              </w:rPr>
              <w:t>Ради прокурорів України</w:t>
            </w:r>
          </w:p>
          <w:p w:rsidR="00B12BE1" w:rsidRPr="00B12BE1" w:rsidRDefault="00B12BE1" w:rsidP="00B12BE1">
            <w:pPr>
              <w:ind w:right="46"/>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val="ru-RU" w:eastAsia="uk-UA"/>
              </w:rPr>
              <w:t xml:space="preserve">       </w:t>
            </w:r>
            <w:r>
              <w:rPr>
                <w:rFonts w:ascii="Times New Roman" w:eastAsia="Times New Roman" w:hAnsi="Times New Roman" w:cs="Times New Roman"/>
                <w:sz w:val="24"/>
                <w:szCs w:val="24"/>
                <w:lang w:eastAsia="uk-UA"/>
              </w:rPr>
              <w:t>07 березня 2022 року №</w:t>
            </w:r>
            <w:r w:rsidRPr="00B12BE1">
              <w:rPr>
                <w:rFonts w:ascii="Times New Roman" w:eastAsia="Times New Roman" w:hAnsi="Times New Roman" w:cs="Times New Roman"/>
                <w:sz w:val="24"/>
                <w:szCs w:val="24"/>
                <w:lang w:eastAsia="uk-UA"/>
              </w:rPr>
              <w:t>9</w:t>
            </w:r>
          </w:p>
          <w:p w:rsidR="00B12BE1" w:rsidRPr="00B12BE1" w:rsidRDefault="00B12BE1" w:rsidP="00B12BE1">
            <w:pPr>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tc>
      </w:tr>
      <w:tr w:rsidR="00B12BE1" w:rsidRPr="00B12BE1" w:rsidTr="00B12BE1">
        <w:tc>
          <w:tcPr>
            <w:tcW w:w="9498" w:type="dxa"/>
            <w:gridSpan w:val="3"/>
            <w:tcMar>
              <w:top w:w="0" w:type="dxa"/>
              <w:left w:w="108" w:type="dxa"/>
              <w:bottom w:w="0" w:type="dxa"/>
              <w:right w:w="108" w:type="dxa"/>
            </w:tcMar>
            <w:hideMark/>
          </w:tcPr>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xml:space="preserve">Відповідний орган, що здійснює дисциплінарне провадження (далі – Комісія), у складі головуючого Гнатіва А.Я., членів органу Війтовича Л.М., Житного О.О., Отвіновського П.Л., Поліщука В.В., </w:t>
            </w:r>
            <w:proofErr w:type="spellStart"/>
            <w:r w:rsidRPr="00B12BE1">
              <w:rPr>
                <w:rFonts w:ascii="Times New Roman" w:eastAsia="Times New Roman" w:hAnsi="Times New Roman" w:cs="Times New Roman"/>
                <w:sz w:val="28"/>
                <w:szCs w:val="28"/>
                <w:lang w:eastAsia="uk-UA"/>
              </w:rPr>
              <w:t>Стуконога</w:t>
            </w:r>
            <w:proofErr w:type="spellEnd"/>
            <w:r w:rsidRPr="00B12BE1">
              <w:rPr>
                <w:rFonts w:ascii="Times New Roman" w:eastAsia="Times New Roman" w:hAnsi="Times New Roman" w:cs="Times New Roman"/>
                <w:sz w:val="28"/>
                <w:szCs w:val="28"/>
                <w:lang w:eastAsia="uk-UA"/>
              </w:rPr>
              <w:t> О.І., Томак М.В., Цуркана М.І., Юзькова О.В., з метою належного забезпечення діяльності Комісії в умовах воєнного стану, оголошеного Указом Президента України №64/2022 «Про введення воєнного стану в Україні», відповідно до Закону України «Про затвердження Указу Президента України «Про введення воєнного стану в Україні» від 24 лютого 2022 року № 2102-IX, керуючись статтями 77, 78 Закону України «Про прокуратуру», Положенням про порядок роботи відповідного органу, що здійснює дисциплінарне провадження,</w:t>
            </w:r>
          </w:p>
        </w:tc>
      </w:tr>
      <w:tr w:rsidR="00B12BE1" w:rsidRPr="00B12BE1" w:rsidTr="00B12BE1">
        <w:tc>
          <w:tcPr>
            <w:tcW w:w="9498" w:type="dxa"/>
            <w:gridSpan w:val="3"/>
            <w:tcMar>
              <w:top w:w="0" w:type="dxa"/>
              <w:left w:w="108" w:type="dxa"/>
              <w:bottom w:w="0" w:type="dxa"/>
              <w:right w:w="108" w:type="dxa"/>
            </w:tcMar>
            <w:hideMark/>
          </w:tcPr>
          <w:p w:rsidR="00B12BE1" w:rsidRPr="00B12BE1" w:rsidRDefault="00B12BE1" w:rsidP="00B12BE1">
            <w:pPr>
              <w:spacing w:line="238" w:lineRule="atLeas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36"/>
                <w:szCs w:val="36"/>
                <w:lang w:eastAsia="uk-UA"/>
              </w:rPr>
              <w:t> </w:t>
            </w:r>
          </w:p>
        </w:tc>
      </w:tr>
      <w:tr w:rsidR="00B12BE1" w:rsidRPr="00B12BE1" w:rsidTr="00B12BE1">
        <w:tc>
          <w:tcPr>
            <w:tcW w:w="3335" w:type="dxa"/>
            <w:tcMar>
              <w:top w:w="0" w:type="dxa"/>
              <w:left w:w="108" w:type="dxa"/>
              <w:bottom w:w="0" w:type="dxa"/>
              <w:right w:w="108" w:type="dxa"/>
            </w:tcMar>
            <w:hideMark/>
          </w:tcPr>
          <w:p w:rsidR="00B12BE1" w:rsidRPr="00B12BE1" w:rsidRDefault="00B12BE1" w:rsidP="00B12BE1">
            <w:pPr>
              <w:rPr>
                <w:rFonts w:ascii="Times New Roman" w:eastAsia="Times New Roman" w:hAnsi="Times New Roman" w:cs="Times New Roman"/>
                <w:sz w:val="24"/>
                <w:szCs w:val="24"/>
                <w:lang w:eastAsia="uk-UA"/>
              </w:rPr>
            </w:pPr>
          </w:p>
        </w:tc>
        <w:tc>
          <w:tcPr>
            <w:tcW w:w="2902" w:type="dxa"/>
            <w:tcMar>
              <w:top w:w="0" w:type="dxa"/>
              <w:left w:w="108" w:type="dxa"/>
              <w:bottom w:w="0" w:type="dxa"/>
              <w:right w:w="108" w:type="dxa"/>
            </w:tcMar>
            <w:hideMark/>
          </w:tcPr>
          <w:p w:rsidR="00B12BE1" w:rsidRPr="00B12BE1" w:rsidRDefault="00B12BE1" w:rsidP="00B12BE1">
            <w:pPr>
              <w:spacing w:line="238" w:lineRule="atLeast"/>
              <w:jc w:val="center"/>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sz w:val="28"/>
                <w:szCs w:val="28"/>
                <w:lang w:eastAsia="uk-UA"/>
              </w:rPr>
              <w:t>ВИРІШИЛА:</w:t>
            </w:r>
          </w:p>
        </w:tc>
        <w:tc>
          <w:tcPr>
            <w:tcW w:w="3261" w:type="dxa"/>
            <w:tcMar>
              <w:top w:w="0" w:type="dxa"/>
              <w:left w:w="108" w:type="dxa"/>
              <w:bottom w:w="0" w:type="dxa"/>
              <w:right w:w="108" w:type="dxa"/>
            </w:tcMar>
            <w:hideMark/>
          </w:tcPr>
          <w:p w:rsidR="00B12BE1" w:rsidRPr="00B12BE1" w:rsidRDefault="00B12BE1" w:rsidP="00B12BE1">
            <w:pPr>
              <w:spacing w:line="238" w:lineRule="atLeas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tc>
      </w:tr>
      <w:tr w:rsidR="00B12BE1" w:rsidRPr="00B12BE1" w:rsidTr="00B12BE1">
        <w:tc>
          <w:tcPr>
            <w:tcW w:w="3335" w:type="dxa"/>
            <w:tcMar>
              <w:top w:w="0" w:type="dxa"/>
              <w:left w:w="108" w:type="dxa"/>
              <w:bottom w:w="0" w:type="dxa"/>
              <w:right w:w="108" w:type="dxa"/>
            </w:tcMar>
            <w:hideMark/>
          </w:tcPr>
          <w:p w:rsidR="00B12BE1" w:rsidRPr="00B12BE1" w:rsidRDefault="00B12BE1" w:rsidP="00B12BE1">
            <w:pPr>
              <w:spacing w:line="238" w:lineRule="atLeas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tc>
        <w:tc>
          <w:tcPr>
            <w:tcW w:w="2902" w:type="dxa"/>
            <w:tcMar>
              <w:top w:w="0" w:type="dxa"/>
              <w:left w:w="108" w:type="dxa"/>
              <w:bottom w:w="0" w:type="dxa"/>
              <w:right w:w="108" w:type="dxa"/>
            </w:tcMar>
            <w:hideMark/>
          </w:tcPr>
          <w:p w:rsidR="00B12BE1" w:rsidRPr="00B12BE1" w:rsidRDefault="00B12BE1" w:rsidP="00B12BE1">
            <w:pPr>
              <w:spacing w:line="238" w:lineRule="atLeas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36"/>
                <w:szCs w:val="36"/>
                <w:lang w:eastAsia="uk-UA"/>
              </w:rPr>
              <w:t> </w:t>
            </w:r>
          </w:p>
        </w:tc>
        <w:tc>
          <w:tcPr>
            <w:tcW w:w="3261" w:type="dxa"/>
            <w:tcMar>
              <w:top w:w="0" w:type="dxa"/>
              <w:left w:w="108" w:type="dxa"/>
              <w:bottom w:w="0" w:type="dxa"/>
              <w:right w:w="108" w:type="dxa"/>
            </w:tcMar>
            <w:hideMark/>
          </w:tcPr>
          <w:p w:rsidR="00B12BE1" w:rsidRPr="00B12BE1" w:rsidRDefault="00B12BE1" w:rsidP="00B12BE1">
            <w:pPr>
              <w:spacing w:line="238" w:lineRule="atLeast"/>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w:t>
            </w:r>
          </w:p>
        </w:tc>
      </w:tr>
      <w:tr w:rsidR="00B12BE1" w:rsidRPr="00B12BE1" w:rsidTr="00B12BE1">
        <w:tc>
          <w:tcPr>
            <w:tcW w:w="9498" w:type="dxa"/>
            <w:gridSpan w:val="3"/>
            <w:tcMar>
              <w:top w:w="0" w:type="dxa"/>
              <w:left w:w="108" w:type="dxa"/>
              <w:bottom w:w="0" w:type="dxa"/>
              <w:right w:w="108" w:type="dxa"/>
            </w:tcMar>
            <w:hideMark/>
          </w:tcPr>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1. На період дії правового режиму воєнного стану в Україні робота Комісії здійснюється у місці, визначеному планом евакуаційних заходів.</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2. Тимчасово, до завершення воєнного стану, організація роботи  відповідного органу, що здійснює дисциплінарне провадження, проводиться  з  урахуванням окремих особливостей. Зокрема:</w:t>
            </w:r>
          </w:p>
          <w:p w:rsidR="00B12BE1" w:rsidRPr="00B12BE1" w:rsidRDefault="00B12BE1" w:rsidP="00B12BE1">
            <w:pPr>
              <w:spacing w:line="238" w:lineRule="atLeast"/>
              <w:ind w:firstLine="743"/>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2.1. Відповідальні особи секретаріату Комісії здійснюють діловодство згідно з Тимчасовою інструкцією з діловодства відповідного органу, що здійснює дисциплінарне провадження, з урахуванням наявних можливостей для документообігу та якщо це не загрожує життю і здоров’ю.</w:t>
            </w:r>
          </w:p>
          <w:p w:rsidR="00B12BE1" w:rsidRPr="00B12BE1" w:rsidRDefault="00B12BE1" w:rsidP="00B12BE1">
            <w:pPr>
              <w:spacing w:line="238" w:lineRule="atLeast"/>
              <w:ind w:firstLine="743"/>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З метою визначення виконавців та порядку виконання документів секретаріат Комісії не рідше одного разу упродовж робочого дня інформує голову Комісії про надходження вхідної кореспонденції.</w:t>
            </w:r>
          </w:p>
          <w:p w:rsidR="00B12BE1" w:rsidRPr="00B12BE1" w:rsidRDefault="00B12BE1" w:rsidP="00B12BE1">
            <w:pPr>
              <w:spacing w:line="238" w:lineRule="atLeast"/>
              <w:ind w:firstLine="743"/>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lastRenderedPageBreak/>
              <w:t>У разі необхідності, за дорученням голови або інших членів Комісії працівники секретаріату Комісії здійснюють сканування документів та направлення їх електронною поштою відповідним членам Комісії.</w:t>
            </w:r>
          </w:p>
          <w:p w:rsidR="00B12BE1" w:rsidRPr="00B12BE1" w:rsidRDefault="00B12BE1" w:rsidP="00B12BE1">
            <w:pPr>
              <w:spacing w:line="238" w:lineRule="atLeast"/>
              <w:ind w:left="37"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Якщо здійснення діловодства відповідальними особами секретаріату Комісії є неможливим внаслідок об’єктивних причин, пов’язаних з воєнним станом, такі обов’язки покладаються головою Комісії на секретаря або інших членів Комісії.</w:t>
            </w:r>
          </w:p>
          <w:p w:rsidR="00B12BE1" w:rsidRPr="00B12BE1" w:rsidRDefault="00B12BE1" w:rsidP="00B12BE1">
            <w:pPr>
              <w:spacing w:line="238" w:lineRule="atLeast"/>
              <w:ind w:left="37"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 xml:space="preserve">(Пункт 2.1 в редакції відповідно до рішення </w:t>
            </w:r>
            <w:r>
              <w:rPr>
                <w:rFonts w:ascii="Times New Roman" w:eastAsia="Times New Roman" w:hAnsi="Times New Roman" w:cs="Times New Roman"/>
                <w:i/>
                <w:iCs/>
                <w:sz w:val="28"/>
                <w:szCs w:val="28"/>
                <w:lang w:eastAsia="uk-UA"/>
              </w:rPr>
              <w:t xml:space="preserve">Комісії від 11 квітня 2022 року </w:t>
            </w:r>
            <w:r w:rsidRPr="00B12BE1">
              <w:rPr>
                <w:rFonts w:ascii="Times New Roman" w:eastAsia="Times New Roman" w:hAnsi="Times New Roman" w:cs="Times New Roman"/>
                <w:i/>
                <w:iCs/>
                <w:sz w:val="28"/>
                <w:szCs w:val="28"/>
                <w:lang w:eastAsia="uk-UA"/>
              </w:rPr>
              <w:t>№ 20зп-22)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Пункти 2.2-2.4 визнано такими, що втратили чинність, відповідно до рішення Комісії від 11 квітня 2022 року № 20зп-22.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2.5. Дисциплінарні скарги про вчинення прокурором дисциплінарного проступку у день їх надходження реєструються у відповідній книзі обліку. У цей же день визначається член Комісії для вирішення питання про відкриття дисциплінарного провадження або про відмову у його відкритті.</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До одержання технічної  можливості використання автоматизованої системи розподілу дисциплінарних скарг, розподіл дисциплінарних скарг здійснюється між членами Комісії у порядку черговості після їх надходження та реєстрації.</w:t>
            </w:r>
          </w:p>
          <w:p w:rsidR="00B12BE1" w:rsidRPr="00B12BE1" w:rsidRDefault="00B12BE1" w:rsidP="00B12BE1">
            <w:pPr>
              <w:spacing w:line="238" w:lineRule="atLeast"/>
              <w:ind w:firstLine="743"/>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2.5.1. У разі одержання технічної можливості використання автоматизованої системи розподілу дисциплінарних скарг, розподіл дисциплінарних скарг здійснюється згідно з відповідними вимогами Закону України «Про прокуратуру», Положення про порядок роботи відповідного органу, що здійснює дисциплінарне провадження, та Положення про автоматизовану систему розподілу дисциплінарних скарг, затверджену рішенням Комісії від 26 жовтня 2021 року № 8зп-21.</w:t>
            </w:r>
          </w:p>
          <w:p w:rsidR="00B12BE1" w:rsidRPr="00B12BE1" w:rsidRDefault="00B12BE1" w:rsidP="00B12BE1">
            <w:pPr>
              <w:spacing w:line="238" w:lineRule="atLeast"/>
              <w:ind w:firstLine="743"/>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У такому випадку дисциплінарні скарги про вчинення прокурором дисциплінарного проступку, розподілені відповідно до пункту 2.5 цього рішення, продовжують перебувати у провадженні відповідних членів Комісії, яким вони були розподілені, у тому числі для вирішення питання про відкриття дисциплінарного провадження, проведення перевірок дисциплінарних скарг та складання за їх результатами висновків про наявність чи відсутність дисциплінарного проступку прокурора.</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У разі відсутності у секретаріату Комісії технічної можливості використовувати автоматизовану систему розподілу дисциплінарних скарг та якщо це загрожує їх життю і здоров’ю, визначення члена Комісії для вирішення питання про відкриття дисциплінарного провадження здійснюється у порядку, передбаченому пунктом 2.5 цього рішення</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(Доповнено новим пунктом 2.5.1 відповідно до рішення Комісії</w:t>
            </w:r>
            <w:r w:rsidRPr="00B12BE1">
              <w:rPr>
                <w:rFonts w:ascii="Times New Roman" w:eastAsia="Times New Roman" w:hAnsi="Times New Roman" w:cs="Times New Roman"/>
                <w:i/>
                <w:iCs/>
                <w:sz w:val="28"/>
                <w:szCs w:val="28"/>
                <w:lang w:eastAsia="uk-UA"/>
              </w:rPr>
              <w:br/>
              <w:t>від 11 квітня 2022 року № 20зп-22)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2.6. Дисциплінарні провадження зберігаються в окремому сейфі (металевій шафі) з обмеженням доступу до них сторонніх осіб.</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2.7.</w:t>
            </w:r>
            <w:r w:rsidRPr="00B12BE1">
              <w:rPr>
                <w:rFonts w:ascii="Times New Roman" w:eastAsia="Times New Roman" w:hAnsi="Times New Roman" w:cs="Times New Roman"/>
                <w:sz w:val="28"/>
                <w:szCs w:val="28"/>
                <w:lang w:eastAsia="uk-UA"/>
              </w:rPr>
              <w:t> </w:t>
            </w:r>
            <w:r w:rsidRPr="00B12BE1">
              <w:rPr>
                <w:rFonts w:ascii="Times New Roman" w:eastAsia="Times New Roman" w:hAnsi="Times New Roman" w:cs="Times New Roman"/>
                <w:b/>
                <w:bCs/>
                <w:i/>
                <w:iCs/>
                <w:sz w:val="28"/>
                <w:szCs w:val="28"/>
                <w:lang w:eastAsia="uk-UA"/>
              </w:rPr>
              <w:t xml:space="preserve">У разі відсутності доступу до матеріалів дисциплінарних проваджень проведення перевірки дисциплінарної скарги здійснюється у </w:t>
            </w:r>
            <w:r w:rsidRPr="00B12BE1">
              <w:rPr>
                <w:rFonts w:ascii="Times New Roman" w:eastAsia="Times New Roman" w:hAnsi="Times New Roman" w:cs="Times New Roman"/>
                <w:b/>
                <w:bCs/>
                <w:i/>
                <w:iCs/>
                <w:sz w:val="28"/>
                <w:szCs w:val="28"/>
                <w:lang w:eastAsia="uk-UA"/>
              </w:rPr>
              <w:lastRenderedPageBreak/>
              <w:t>розумні строки з урахуванням наявних можливостей вчинення перевірочних дій</w:t>
            </w:r>
            <w:r w:rsidRPr="00B12BE1">
              <w:rPr>
                <w:rFonts w:ascii="Times New Roman" w:eastAsia="Times New Roman" w:hAnsi="Times New Roman" w:cs="Times New Roman"/>
                <w:sz w:val="28"/>
                <w:szCs w:val="28"/>
                <w:lang w:eastAsia="uk-UA"/>
              </w:rPr>
              <w:t>. </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 xml:space="preserve">(Пункт 2.7 в редакції відповідно до рішення </w:t>
            </w:r>
            <w:r>
              <w:rPr>
                <w:rFonts w:ascii="Times New Roman" w:eastAsia="Times New Roman" w:hAnsi="Times New Roman" w:cs="Times New Roman"/>
                <w:i/>
                <w:iCs/>
                <w:sz w:val="28"/>
                <w:szCs w:val="28"/>
                <w:lang w:eastAsia="uk-UA"/>
              </w:rPr>
              <w:t xml:space="preserve">Комісії від 11 травня 2022 року </w:t>
            </w:r>
            <w:r w:rsidRPr="00B12BE1">
              <w:rPr>
                <w:rFonts w:ascii="Times New Roman" w:eastAsia="Times New Roman" w:hAnsi="Times New Roman" w:cs="Times New Roman"/>
                <w:i/>
                <w:iCs/>
                <w:sz w:val="28"/>
                <w:szCs w:val="28"/>
                <w:lang w:eastAsia="uk-UA"/>
              </w:rPr>
              <w:t>№ 43зп-22)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Пункт 2.8. визнано таким, що втратив чинність, відповідно до рішення Комісії від 11 квітня 2022 року № 20зп-22.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 xml:space="preserve">2.9. У зв’язку з відсутністю технічної можливості </w:t>
            </w:r>
            <w:proofErr w:type="spellStart"/>
            <w:r w:rsidRPr="00B12BE1">
              <w:rPr>
                <w:rFonts w:ascii="Times New Roman" w:eastAsia="Times New Roman" w:hAnsi="Times New Roman" w:cs="Times New Roman"/>
                <w:sz w:val="28"/>
                <w:szCs w:val="28"/>
                <w:lang w:eastAsia="uk-UA"/>
              </w:rPr>
              <w:t>відеофіксація</w:t>
            </w:r>
            <w:proofErr w:type="spellEnd"/>
            <w:r w:rsidRPr="00B12BE1">
              <w:rPr>
                <w:rFonts w:ascii="Times New Roman" w:eastAsia="Times New Roman" w:hAnsi="Times New Roman" w:cs="Times New Roman"/>
                <w:sz w:val="28"/>
                <w:szCs w:val="28"/>
                <w:lang w:eastAsia="uk-UA"/>
              </w:rPr>
              <w:t xml:space="preserve"> засідань Комісії не здійснюється. Проведення засідань фіксується в протоколі у паперовій формі.</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2.10. У разі неможливості направлення учаснику засідання або отримання ним поштовим зв’язком повідомлень про час і місце засідання Комісії та ухваленого рішення, такі повідомлення та рішення надсилаються на зазначену учасником адресу електронної пошти.</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 xml:space="preserve">(Пункт 2.7 в редакції відповідно до рішення </w:t>
            </w:r>
            <w:r>
              <w:rPr>
                <w:rFonts w:ascii="Times New Roman" w:eastAsia="Times New Roman" w:hAnsi="Times New Roman" w:cs="Times New Roman"/>
                <w:i/>
                <w:iCs/>
                <w:sz w:val="28"/>
                <w:szCs w:val="28"/>
                <w:lang w:eastAsia="uk-UA"/>
              </w:rPr>
              <w:t xml:space="preserve">Комісії від 11 травня 2022 року </w:t>
            </w:r>
            <w:r w:rsidRPr="00B12BE1">
              <w:rPr>
                <w:rFonts w:ascii="Times New Roman" w:eastAsia="Times New Roman" w:hAnsi="Times New Roman" w:cs="Times New Roman"/>
                <w:i/>
                <w:iCs/>
                <w:sz w:val="28"/>
                <w:szCs w:val="28"/>
                <w:lang w:eastAsia="uk-UA"/>
              </w:rPr>
              <w:t>№ 43зп-22)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b/>
                <w:bCs/>
                <w:i/>
                <w:iCs/>
                <w:sz w:val="28"/>
                <w:szCs w:val="28"/>
                <w:lang w:eastAsia="uk-UA"/>
              </w:rPr>
              <w:t xml:space="preserve">2.11. У разі неможливості прибуття на засідання Комісії з поважних причин під час воєнного стану, визначених пунктом 1.3 Порядку проведення засідання відповідного органу, що здійснює дисциплінарне провадження, в режимі </w:t>
            </w:r>
            <w:proofErr w:type="spellStart"/>
            <w:r w:rsidRPr="00B12BE1">
              <w:rPr>
                <w:rFonts w:ascii="Times New Roman" w:eastAsia="Times New Roman" w:hAnsi="Times New Roman" w:cs="Times New Roman"/>
                <w:b/>
                <w:bCs/>
                <w:i/>
                <w:iCs/>
                <w:sz w:val="28"/>
                <w:szCs w:val="28"/>
                <w:lang w:eastAsia="uk-UA"/>
              </w:rPr>
              <w:t>відеоконференції</w:t>
            </w:r>
            <w:proofErr w:type="spellEnd"/>
            <w:r w:rsidRPr="00B12BE1">
              <w:rPr>
                <w:rFonts w:ascii="Times New Roman" w:eastAsia="Times New Roman" w:hAnsi="Times New Roman" w:cs="Times New Roman"/>
                <w:b/>
                <w:bCs/>
                <w:i/>
                <w:iCs/>
                <w:sz w:val="28"/>
                <w:szCs w:val="28"/>
                <w:lang w:eastAsia="uk-UA"/>
              </w:rPr>
              <w:t xml:space="preserve"> на період дії воєнного стану, затвердженого рішенням Комісії від 24 березня 2022 року № 5зп-22, а також за наявності в Комісії технічної можливості учасник засідання може брати участь в засіданні Комісії в режимі </w:t>
            </w:r>
            <w:proofErr w:type="spellStart"/>
            <w:r w:rsidRPr="00B12BE1">
              <w:rPr>
                <w:rFonts w:ascii="Times New Roman" w:eastAsia="Times New Roman" w:hAnsi="Times New Roman" w:cs="Times New Roman"/>
                <w:b/>
                <w:bCs/>
                <w:i/>
                <w:iCs/>
                <w:sz w:val="28"/>
                <w:szCs w:val="28"/>
                <w:lang w:eastAsia="uk-UA"/>
              </w:rPr>
              <w:t>відеоконференції</w:t>
            </w:r>
            <w:proofErr w:type="spellEnd"/>
            <w:r w:rsidRPr="00B12BE1">
              <w:rPr>
                <w:rFonts w:ascii="Times New Roman" w:eastAsia="Times New Roman" w:hAnsi="Times New Roman" w:cs="Times New Roman"/>
                <w:b/>
                <w:bCs/>
                <w:i/>
                <w:iCs/>
                <w:sz w:val="28"/>
                <w:szCs w:val="28"/>
                <w:lang w:eastAsia="uk-UA"/>
              </w:rPr>
              <w:t xml:space="preserve"> з використанням доступних технічних засобів відео- і </w:t>
            </w:r>
            <w:proofErr w:type="spellStart"/>
            <w:r w:rsidRPr="00B12BE1">
              <w:rPr>
                <w:rFonts w:ascii="Times New Roman" w:eastAsia="Times New Roman" w:hAnsi="Times New Roman" w:cs="Times New Roman"/>
                <w:b/>
                <w:bCs/>
                <w:i/>
                <w:iCs/>
                <w:sz w:val="28"/>
                <w:szCs w:val="28"/>
                <w:lang w:eastAsia="uk-UA"/>
              </w:rPr>
              <w:t>аудіозв’язку</w:t>
            </w:r>
            <w:proofErr w:type="spellEnd"/>
            <w:r w:rsidRPr="00B12BE1">
              <w:rPr>
                <w:rFonts w:ascii="Times New Roman" w:eastAsia="Times New Roman" w:hAnsi="Times New Roman" w:cs="Times New Roman"/>
                <w:b/>
                <w:bCs/>
                <w:i/>
                <w:iCs/>
                <w:sz w:val="28"/>
                <w:szCs w:val="28"/>
                <w:lang w:eastAsia="uk-UA"/>
              </w:rPr>
              <w:t xml:space="preserve">, зокрема платформ </w:t>
            </w:r>
            <w:proofErr w:type="spellStart"/>
            <w:r w:rsidRPr="00B12BE1">
              <w:rPr>
                <w:rFonts w:ascii="Times New Roman" w:eastAsia="Times New Roman" w:hAnsi="Times New Roman" w:cs="Times New Roman"/>
                <w:b/>
                <w:bCs/>
                <w:i/>
                <w:iCs/>
                <w:sz w:val="28"/>
                <w:szCs w:val="28"/>
                <w:lang w:eastAsia="uk-UA"/>
              </w:rPr>
              <w:t>відеозв’язку</w:t>
            </w:r>
            <w:proofErr w:type="spellEnd"/>
            <w:r w:rsidRPr="00B12BE1">
              <w:rPr>
                <w:rFonts w:ascii="Times New Roman" w:eastAsia="Times New Roman" w:hAnsi="Times New Roman" w:cs="Times New Roman"/>
                <w:b/>
                <w:bCs/>
                <w:i/>
                <w:iCs/>
                <w:sz w:val="28"/>
                <w:szCs w:val="28"/>
                <w:lang w:eastAsia="uk-UA"/>
              </w:rPr>
              <w:t xml:space="preserve"> (ZOOM тощо) або </w:t>
            </w:r>
            <w:proofErr w:type="spellStart"/>
            <w:r w:rsidRPr="00B12BE1">
              <w:rPr>
                <w:rFonts w:ascii="Times New Roman" w:eastAsia="Times New Roman" w:hAnsi="Times New Roman" w:cs="Times New Roman"/>
                <w:b/>
                <w:bCs/>
                <w:i/>
                <w:iCs/>
                <w:sz w:val="28"/>
                <w:szCs w:val="28"/>
                <w:lang w:eastAsia="uk-UA"/>
              </w:rPr>
              <w:t>месенджерів</w:t>
            </w:r>
            <w:proofErr w:type="spellEnd"/>
            <w:r w:rsidRPr="00B12BE1">
              <w:rPr>
                <w:rFonts w:ascii="Times New Roman" w:eastAsia="Times New Roman" w:hAnsi="Times New Roman" w:cs="Times New Roman"/>
                <w:b/>
                <w:bCs/>
                <w:i/>
                <w:iCs/>
                <w:sz w:val="28"/>
                <w:szCs w:val="28"/>
                <w:lang w:eastAsia="uk-UA"/>
              </w:rPr>
              <w:t>.</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i/>
                <w:iCs/>
                <w:sz w:val="28"/>
                <w:szCs w:val="28"/>
                <w:lang w:eastAsia="uk-UA"/>
              </w:rPr>
              <w:t>(Пункт 2.11 в редакції відповідно до рішення Комісії від 11 травня</w:t>
            </w:r>
            <w:r w:rsidRPr="00B12BE1">
              <w:rPr>
                <w:rFonts w:ascii="Times New Roman" w:eastAsia="Times New Roman" w:hAnsi="Times New Roman" w:cs="Times New Roman"/>
                <w:i/>
                <w:iCs/>
                <w:sz w:val="28"/>
                <w:szCs w:val="28"/>
                <w:lang w:eastAsia="uk-UA"/>
              </w:rPr>
              <w:br/>
              <w:t>2022 року № 43зп-22).</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2.12. Розгляд дисциплінарних скарг, а також дисциплінарні провадження, одержані та відкриті до дати введення воєнного стану, зупиняються з 25 лютого 2022 року до закінчення воєнного стану або до прийняття Комісією окремого рішення.</w:t>
            </w:r>
          </w:p>
          <w:p w:rsidR="00B12BE1" w:rsidRPr="00B12BE1" w:rsidRDefault="00B12BE1" w:rsidP="00B12BE1">
            <w:pPr>
              <w:spacing w:line="238" w:lineRule="atLeast"/>
              <w:ind w:firstLine="709"/>
              <w:jc w:val="both"/>
              <w:rPr>
                <w:rFonts w:ascii="Times New Roman" w:eastAsia="Times New Roman" w:hAnsi="Times New Roman" w:cs="Times New Roman"/>
                <w:sz w:val="24"/>
                <w:szCs w:val="24"/>
                <w:lang w:eastAsia="uk-UA"/>
              </w:rPr>
            </w:pPr>
            <w:r w:rsidRPr="00B12BE1">
              <w:rPr>
                <w:rFonts w:ascii="Times New Roman" w:eastAsia="Times New Roman" w:hAnsi="Times New Roman" w:cs="Times New Roman"/>
                <w:sz w:val="28"/>
                <w:szCs w:val="28"/>
                <w:lang w:eastAsia="uk-UA"/>
              </w:rPr>
              <w:t>3. Положення, які регламентують діяльність Комісії, ухвалені до початку введення правового режиму воєнного стану, застосовуються з урахуванням особливостей, визначених цим рішенням.</w:t>
            </w:r>
          </w:p>
        </w:tc>
      </w:tr>
    </w:tbl>
    <w:p w:rsidR="00B12BE1" w:rsidRPr="00B12BE1" w:rsidRDefault="00B12BE1" w:rsidP="00B12BE1">
      <w:pPr>
        <w:rPr>
          <w:rFonts w:ascii="Times New Roman" w:eastAsia="Times New Roman" w:hAnsi="Times New Roman" w:cs="Times New Roman"/>
          <w:sz w:val="24"/>
          <w:szCs w:val="24"/>
          <w:lang w:eastAsia="uk-UA"/>
        </w:rPr>
      </w:pPr>
    </w:p>
    <w:tbl>
      <w:tblPr>
        <w:tblW w:w="10070" w:type="dxa"/>
        <w:shd w:val="clear" w:color="auto" w:fill="FCFCFC"/>
        <w:tblCellMar>
          <w:left w:w="0" w:type="dxa"/>
          <w:right w:w="0" w:type="dxa"/>
        </w:tblCellMar>
        <w:tblLook w:val="04A0" w:firstRow="1" w:lastRow="0" w:firstColumn="1" w:lastColumn="0" w:noHBand="0" w:noVBand="1"/>
      </w:tblPr>
      <w:tblGrid>
        <w:gridCol w:w="3333"/>
        <w:gridCol w:w="3040"/>
        <w:gridCol w:w="3697"/>
      </w:tblGrid>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Андрій ГНАТІВ</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Любомир ВІЙТОВИЧ</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Олександр ЖИТНИЙ</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Олена ЗАХАРОВА</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Павло ОТВІНОВСЬКИЙ</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В’ячеслав ПОЛІЩУК</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Олег СТУКОНОГ</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Майя ТОМАК</w:t>
            </w:r>
          </w:p>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Михайло ЦУРКАН</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Олександр ЮЗЬКОВ</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r w:rsidR="00B12BE1" w:rsidRPr="00B12BE1" w:rsidTr="00B12BE1">
        <w:tc>
          <w:tcPr>
            <w:tcW w:w="3298" w:type="dxa"/>
            <w:shd w:val="clear" w:color="auto" w:fill="FCFCFC"/>
            <w:tcMar>
              <w:top w:w="0" w:type="dxa"/>
              <w:left w:w="108" w:type="dxa"/>
              <w:bottom w:w="0" w:type="dxa"/>
              <w:right w:w="108" w:type="dxa"/>
            </w:tcMar>
            <w:hideMark/>
          </w:tcPr>
          <w:p w:rsidR="00B12BE1" w:rsidRPr="00B12BE1" w:rsidRDefault="00B12BE1" w:rsidP="00B12BE1">
            <w:pPr>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B12BE1" w:rsidRPr="00B12BE1" w:rsidRDefault="00B12BE1" w:rsidP="00B12BE1">
            <w:pPr>
              <w:ind w:right="-108"/>
              <w:jc w:val="center"/>
              <w:rPr>
                <w:rFonts w:ascii="Arial" w:eastAsia="Times New Roman" w:hAnsi="Arial" w:cs="Arial"/>
                <w:color w:val="363636"/>
                <w:sz w:val="24"/>
                <w:szCs w:val="24"/>
                <w:lang w:eastAsia="uk-UA"/>
              </w:rPr>
            </w:pPr>
            <w:r w:rsidRPr="00B12BE1">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B12BE1" w:rsidRPr="00B12BE1" w:rsidRDefault="00B12BE1" w:rsidP="00B12BE1">
            <w:pPr>
              <w:ind w:left="-108" w:firstLine="108"/>
              <w:rPr>
                <w:rFonts w:ascii="Arial" w:eastAsia="Times New Roman" w:hAnsi="Arial" w:cs="Arial"/>
                <w:color w:val="363636"/>
                <w:sz w:val="24"/>
                <w:szCs w:val="24"/>
                <w:lang w:eastAsia="uk-UA"/>
              </w:rPr>
            </w:pPr>
            <w:r w:rsidRPr="00B12BE1">
              <w:rPr>
                <w:rFonts w:ascii="Arial" w:eastAsia="Times New Roman" w:hAnsi="Arial" w:cs="Arial"/>
                <w:b/>
                <w:bCs/>
                <w:color w:val="363636"/>
                <w:sz w:val="28"/>
                <w:szCs w:val="28"/>
                <w:lang w:eastAsia="uk-UA"/>
              </w:rPr>
              <w:t> </w:t>
            </w:r>
          </w:p>
        </w:tc>
      </w:tr>
    </w:tbl>
    <w:p w:rsidR="00AF4128" w:rsidRDefault="00AF4128"/>
    <w:sectPr w:rsidR="00AF4128" w:rsidSect="00FA1618">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BE1"/>
    <w:rsid w:val="009C2547"/>
    <w:rsid w:val="00AF4128"/>
    <w:rsid w:val="00B12BE1"/>
    <w:rsid w:val="00BC0C68"/>
    <w:rsid w:val="00FA16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0253D"/>
  <w15:chartTrackingRefBased/>
  <w15:docId w15:val="{4D6E4EA7-7E3E-4B49-8923-EC04388A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12BE1"/>
    <w:rPr>
      <w:b/>
      <w:bCs/>
    </w:rPr>
  </w:style>
  <w:style w:type="paragraph" w:styleId="a4">
    <w:name w:val="Normal (Web)"/>
    <w:basedOn w:val="a"/>
    <w:uiPriority w:val="99"/>
    <w:semiHidden/>
    <w:unhideWhenUsed/>
    <w:rsid w:val="00B12BE1"/>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30">
    <w:name w:val="30"/>
    <w:basedOn w:val="a"/>
    <w:rsid w:val="00B12BE1"/>
    <w:pPr>
      <w:spacing w:before="100" w:beforeAutospacing="1" w:after="100" w:afterAutospacing="1"/>
    </w:pPr>
    <w:rPr>
      <w:rFonts w:ascii="Times New Roman" w:eastAsia="Times New Roman" w:hAnsi="Times New Roman" w:cs="Times New Roman"/>
      <w:sz w:val="24"/>
      <w:szCs w:val="24"/>
      <w:lang w:eastAsia="uk-UA"/>
    </w:rPr>
  </w:style>
  <w:style w:type="paragraph" w:styleId="a5">
    <w:name w:val="List Paragraph"/>
    <w:basedOn w:val="a"/>
    <w:uiPriority w:val="34"/>
    <w:qFormat/>
    <w:rsid w:val="00B12BE1"/>
    <w:pPr>
      <w:spacing w:before="100" w:beforeAutospacing="1" w:after="100" w:afterAutospacing="1"/>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1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4507</Words>
  <Characters>2570</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Гавінський Вячеслав Тадеушович</dc:creator>
  <cp:keywords/>
  <dc:description/>
  <cp:lastModifiedBy>Гавінський Вячеслав Тадеушович</cp:lastModifiedBy>
  <cp:revision>1</cp:revision>
  <dcterms:created xsi:type="dcterms:W3CDTF">2025-11-17T10:48:00Z</dcterms:created>
  <dcterms:modified xsi:type="dcterms:W3CDTF">2025-11-17T10:50:00Z</dcterms:modified>
</cp:coreProperties>
</file>