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D53B" w14:textId="77777777" w:rsidR="00DF1239" w:rsidRPr="00121FE2" w:rsidRDefault="00DF1239" w:rsidP="00DF1239">
      <w:pPr>
        <w:pStyle w:val="a8"/>
        <w:jc w:val="center"/>
        <w:rPr>
          <w:color w:val="000000" w:themeColor="text1"/>
          <w:sz w:val="26"/>
        </w:rPr>
      </w:pPr>
      <w:r w:rsidRPr="00121FE2">
        <w:rPr>
          <w:noProof/>
          <w:color w:val="000000" w:themeColor="text1"/>
          <w:sz w:val="19"/>
          <w:lang w:val="en-US"/>
        </w:rPr>
        <w:drawing>
          <wp:inline distT="0" distB="0" distL="0" distR="0" wp14:anchorId="2634DFF3" wp14:editId="55803429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D1B43" w14:textId="77777777" w:rsidR="00DF1239" w:rsidRPr="00121FE2" w:rsidRDefault="00DF1239" w:rsidP="00DF1239">
      <w:pPr>
        <w:pStyle w:val="a8"/>
        <w:jc w:val="center"/>
        <w:rPr>
          <w:b/>
          <w:color w:val="000000" w:themeColor="text1"/>
          <w:sz w:val="10"/>
        </w:rPr>
      </w:pPr>
    </w:p>
    <w:p w14:paraId="748BC994" w14:textId="77777777" w:rsidR="00DF1239" w:rsidRPr="00121FE2" w:rsidRDefault="00DF1239" w:rsidP="00DF123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  <w:r w:rsidRPr="00121FE2">
        <w:rPr>
          <w:rFonts w:ascii="Times New Roman" w:hAnsi="Times New Roman"/>
          <w:bCs/>
          <w:color w:val="000000" w:themeColor="text1"/>
          <w:kern w:val="28"/>
          <w:sz w:val="36"/>
          <w:szCs w:val="32"/>
        </w:rPr>
        <w:t xml:space="preserve">КВАЛІФІКАЦІЙНО-ДИСЦИПЛІНАРНА </w:t>
      </w:r>
      <w:r w:rsidRPr="00121FE2">
        <w:rPr>
          <w:rFonts w:ascii="Times New Roman" w:hAnsi="Times New Roman"/>
          <w:bCs/>
          <w:color w:val="000000" w:themeColor="text1"/>
          <w:kern w:val="28"/>
          <w:sz w:val="36"/>
          <w:szCs w:val="32"/>
        </w:rPr>
        <w:br/>
        <w:t>КОМІСІЯ ПРОКУРОРІВ</w:t>
      </w:r>
    </w:p>
    <w:p w14:paraId="31C136B7" w14:textId="77777777" w:rsidR="00DF1239" w:rsidRPr="00121FE2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</w:p>
    <w:p w14:paraId="5C5CDF5F" w14:textId="77777777" w:rsidR="009B1034" w:rsidRPr="00121FE2" w:rsidRDefault="009B1034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</w:p>
    <w:p w14:paraId="71F237FE" w14:textId="77777777" w:rsidR="00DF1239" w:rsidRPr="00121FE2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  <w:r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Н</w:t>
      </w:r>
      <w:proofErr w:type="spellEnd"/>
      <w:r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Я</w:t>
      </w:r>
    </w:p>
    <w:p w14:paraId="745B0E78" w14:textId="77777777" w:rsidR="00DF1239" w:rsidRPr="00121FE2" w:rsidRDefault="00DF1239" w:rsidP="00DF1239">
      <w:pPr>
        <w:ind w:left="84"/>
        <w:jc w:val="center"/>
        <w:rPr>
          <w:b/>
          <w:color w:val="000000" w:themeColor="text1"/>
          <w:kern w:val="28"/>
          <w:szCs w:val="28"/>
          <w:lang w:eastAsia="uk-UA"/>
        </w:rPr>
      </w:pPr>
    </w:p>
    <w:p w14:paraId="644713E4" w14:textId="5B805223" w:rsidR="009B1034" w:rsidRPr="00121FE2" w:rsidRDefault="008C7322" w:rsidP="00DF1239">
      <w:pPr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</w:pPr>
      <w:r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31</w:t>
      </w:r>
      <w:r w:rsidR="00DF1239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</w:t>
      </w:r>
      <w:r w:rsid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липня</w:t>
      </w:r>
      <w:r w:rsidR="0047147B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2025</w:t>
      </w:r>
      <w:r w:rsidR="00960E29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 xml:space="preserve"> року</w:t>
      </w:r>
      <w:r w:rsidR="00960E29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</w:r>
      <w:r w:rsidR="00960E29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  <w:t xml:space="preserve">     </w:t>
      </w:r>
      <w:r w:rsidR="007D0A27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  <w:t xml:space="preserve">    </w:t>
      </w:r>
      <w:r w:rsidR="00960E29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Київ</w:t>
      </w:r>
      <w:r w:rsidR="00960E29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</w:r>
      <w:r w:rsidR="0047147B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ab/>
        <w:t xml:space="preserve">                          № </w:t>
      </w:r>
      <w:r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888</w:t>
      </w:r>
      <w:r w:rsidR="0047147B" w:rsidRPr="00121FE2">
        <w:rPr>
          <w:rFonts w:ascii="Times New Roman" w:hAnsi="Times New Roman"/>
          <w:b/>
          <w:color w:val="000000" w:themeColor="text1"/>
          <w:kern w:val="28"/>
          <w:sz w:val="28"/>
          <w:szCs w:val="28"/>
          <w:lang w:eastAsia="uk-UA"/>
        </w:rPr>
        <w:t>дс-25</w:t>
      </w:r>
    </w:p>
    <w:p w14:paraId="15D30D3D" w14:textId="77777777" w:rsidR="0079489D" w:rsidRPr="00121FE2" w:rsidRDefault="0079489D" w:rsidP="0079489D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21FE2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Про відмову у відкритті </w:t>
      </w:r>
    </w:p>
    <w:p w14:paraId="5CAF96DB" w14:textId="77777777" w:rsidR="0079489D" w:rsidRPr="00121FE2" w:rsidRDefault="0079489D" w:rsidP="0079489D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21FE2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дисциплінарного провадження</w:t>
      </w:r>
    </w:p>
    <w:p w14:paraId="573B2427" w14:textId="77777777" w:rsidR="0079489D" w:rsidRPr="00121FE2" w:rsidRDefault="0079489D" w:rsidP="0079489D">
      <w:pPr>
        <w:spacing w:after="0" w:line="240" w:lineRule="auto"/>
        <w:contextualSpacing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12E6C8C8" w14:textId="08F1246D" w:rsidR="007D0A27" w:rsidRPr="00121FE2" w:rsidRDefault="0032608B" w:rsidP="008351C3">
      <w:pPr>
        <w:pStyle w:val="a3"/>
        <w:tabs>
          <w:tab w:val="left" w:pos="567"/>
        </w:tabs>
        <w:ind w:firstLine="567"/>
        <w:jc w:val="both"/>
        <w:rPr>
          <w:rStyle w:val="ac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Член </w:t>
      </w:r>
      <w:r w:rsidR="00DF1239" w:rsidRPr="00121FE2">
        <w:rPr>
          <w:rFonts w:ascii="Times New Roman" w:hAnsi="Times New Roman"/>
          <w:color w:val="000000" w:themeColor="text1"/>
          <w:sz w:val="28"/>
          <w:szCs w:val="28"/>
        </w:rPr>
        <w:t>Кваліфікаційно-дисциплінарної комісії прокурорів</w:t>
      </w:r>
      <w:r w:rsidR="009B1034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7147B" w:rsidRPr="00121FE2">
        <w:rPr>
          <w:rFonts w:ascii="Times New Roman" w:hAnsi="Times New Roman"/>
          <w:color w:val="000000" w:themeColor="text1"/>
          <w:sz w:val="28"/>
          <w:szCs w:val="28"/>
        </w:rPr>
        <w:t>Мавроді</w:t>
      </w:r>
      <w:proofErr w:type="spellEnd"/>
      <w:r w:rsidR="0047147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В.В.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>, розглянувши дисциплінарну скаргу</w:t>
      </w:r>
      <w:r w:rsidR="00E26F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E26F35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ED77C6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55A0" w:rsidRPr="00121FE2">
        <w:rPr>
          <w:rFonts w:ascii="Times New Roman" w:hAnsi="Times New Roman"/>
          <w:color w:val="000000" w:themeColor="text1"/>
          <w:sz w:val="28"/>
          <w:szCs w:val="28"/>
        </w:rPr>
        <w:t>стосовно</w:t>
      </w:r>
      <w:r w:rsidR="0054040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2C0D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прокурора </w:t>
      </w:r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>Генічеської</w:t>
      </w:r>
      <w:r w:rsidR="0047147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окружної прокуратури </w:t>
      </w:r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>Херсонської</w:t>
      </w:r>
      <w:r w:rsidR="0047147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області</w:t>
      </w:r>
      <w:r w:rsidR="000F2C0D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>Коповського</w:t>
      </w:r>
      <w:proofErr w:type="spellEnd"/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> Дениса Володимировича</w:t>
      </w:r>
      <w:r w:rsidR="000655A0" w:rsidRPr="00121FE2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3AB1679D" w14:textId="77777777" w:rsidR="0032608B" w:rsidRPr="00121FE2" w:rsidRDefault="003508B9" w:rsidP="008351C3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2E0CC66" w14:textId="77777777" w:rsidR="0032608B" w:rsidRPr="00121FE2" w:rsidRDefault="000655A0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21FE2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У</w:t>
      </w:r>
      <w:r w:rsidR="0032608B" w:rsidRPr="00121FE2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СТАНОВИВ:</w:t>
      </w:r>
    </w:p>
    <w:p w14:paraId="450E4124" w14:textId="77777777" w:rsidR="0032608B" w:rsidRPr="00121FE2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4EE5E4FC" w14:textId="4D2175C9" w:rsidR="0032608B" w:rsidRPr="00121FE2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EB1D52" w:rsidRPr="00121FE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E32331" w:rsidRPr="00121FE2">
        <w:rPr>
          <w:rFonts w:ascii="Times New Roman" w:hAnsi="Times New Roman"/>
          <w:color w:val="000000" w:themeColor="text1"/>
          <w:sz w:val="28"/>
          <w:szCs w:val="28"/>
        </w:rPr>
        <w:t>валіфікаційно-дисциплінарної комісії прокурорів (далі – Комісія)</w:t>
      </w:r>
      <w:r w:rsidR="00EB1D5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надійшла дисциплінарна </w:t>
      </w:r>
      <w:r w:rsidR="008E05ED" w:rsidRPr="00121FE2">
        <w:rPr>
          <w:rFonts w:ascii="Times New Roman" w:hAnsi="Times New Roman"/>
          <w:color w:val="000000" w:themeColor="text1"/>
          <w:sz w:val="28"/>
          <w:szCs w:val="28"/>
        </w:rPr>
        <w:t>скарга</w:t>
      </w:r>
      <w:r w:rsidR="00CA6EA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6F35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DC4C0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>про вчинення дисци</w:t>
      </w:r>
      <w:r w:rsidR="00AC0793" w:rsidRPr="00121FE2">
        <w:rPr>
          <w:rFonts w:ascii="Times New Roman" w:hAnsi="Times New Roman"/>
          <w:color w:val="000000" w:themeColor="text1"/>
          <w:sz w:val="28"/>
          <w:szCs w:val="28"/>
        </w:rPr>
        <w:t>плінарного проступку прокурор</w:t>
      </w:r>
      <w:r w:rsidR="006633B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proofErr w:type="spellStart"/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>Коповським</w:t>
      </w:r>
      <w:proofErr w:type="spellEnd"/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Д.В.</w:t>
      </w:r>
    </w:p>
    <w:p w14:paraId="648E6865" w14:textId="78531F42" w:rsidR="003F45F2" w:rsidRPr="00121FE2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Скарга передана мені, члену </w:t>
      </w:r>
      <w:r w:rsidR="00E73DB6" w:rsidRPr="00121FE2">
        <w:rPr>
          <w:rFonts w:ascii="Times New Roman" w:hAnsi="Times New Roman"/>
          <w:color w:val="000000" w:themeColor="text1"/>
          <w:sz w:val="28"/>
          <w:szCs w:val="28"/>
        </w:rPr>
        <w:t>Комісії</w:t>
      </w:r>
      <w:r w:rsidR="00EE0066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633BE" w:rsidRPr="00121FE2">
        <w:rPr>
          <w:rFonts w:ascii="Times New Roman" w:hAnsi="Times New Roman"/>
          <w:color w:val="000000" w:themeColor="text1"/>
          <w:sz w:val="28"/>
          <w:szCs w:val="28"/>
        </w:rPr>
        <w:t>Мавроді</w:t>
      </w:r>
      <w:proofErr w:type="spellEnd"/>
      <w:r w:rsidR="006633B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В.В.</w:t>
      </w:r>
      <w:r w:rsidR="00EB1D5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(протокол </w:t>
      </w:r>
      <w:proofErr w:type="spellStart"/>
      <w:r w:rsidRPr="00121FE2">
        <w:rPr>
          <w:rFonts w:ascii="Times New Roman" w:hAnsi="Times New Roman"/>
          <w:color w:val="000000" w:themeColor="text1"/>
          <w:sz w:val="28"/>
          <w:szCs w:val="28"/>
        </w:rPr>
        <w:t>авто</w:t>
      </w:r>
      <w:r w:rsidR="00EB1D52" w:rsidRPr="00121FE2">
        <w:rPr>
          <w:rFonts w:ascii="Times New Roman" w:hAnsi="Times New Roman"/>
          <w:color w:val="000000" w:themeColor="text1"/>
          <w:sz w:val="28"/>
          <w:szCs w:val="28"/>
        </w:rPr>
        <w:t>розподілу</w:t>
      </w:r>
      <w:proofErr w:type="spellEnd"/>
      <w:r w:rsidR="00EB1D5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>від</w:t>
      </w:r>
      <w:r w:rsidR="006633B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>липня</w:t>
      </w:r>
      <w:r w:rsidR="006633B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2025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року). </w:t>
      </w:r>
    </w:p>
    <w:p w14:paraId="4647C428" w14:textId="77777777" w:rsidR="0032608B" w:rsidRPr="00121FE2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ab/>
        <w:t>Вирішуючи питання щодо</w:t>
      </w:r>
      <w:r w:rsidR="00EB1D5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0B38" w:rsidRPr="00121FE2">
        <w:rPr>
          <w:rFonts w:ascii="Times New Roman" w:hAnsi="Times New Roman"/>
          <w:color w:val="000000" w:themeColor="text1"/>
          <w:sz w:val="28"/>
          <w:szCs w:val="28"/>
        </w:rPr>
        <w:t>можливості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відкриття дисциплінарного провадження встановлено таке. </w:t>
      </w:r>
    </w:p>
    <w:p w14:paraId="4A3D07B9" w14:textId="77777777" w:rsidR="00B405B2" w:rsidRPr="00121FE2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25E3234" w14:textId="77777777" w:rsidR="00787A6D" w:rsidRPr="00121FE2" w:rsidRDefault="00C02F8D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b/>
          <w:color w:val="000000" w:themeColor="text1"/>
          <w:sz w:val="28"/>
          <w:szCs w:val="28"/>
        </w:rPr>
        <w:t>Зміст</w:t>
      </w:r>
      <w:r w:rsidR="00B405B2" w:rsidRPr="00121FE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скарг</w:t>
      </w:r>
      <w:r w:rsidR="00535E75" w:rsidRPr="00121FE2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</w:p>
    <w:p w14:paraId="591EC5D1" w14:textId="6AD200FA" w:rsidR="008C7322" w:rsidRPr="00121FE2" w:rsidRDefault="00EE0066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Скаржником</w:t>
      </w:r>
      <w:r w:rsidR="007547B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3193" w:rsidRPr="00121FE2">
        <w:rPr>
          <w:rFonts w:ascii="Times New Roman" w:hAnsi="Times New Roman"/>
          <w:color w:val="000000" w:themeColor="text1"/>
          <w:sz w:val="28"/>
          <w:szCs w:val="28"/>
        </w:rPr>
        <w:t>зазнач</w:t>
      </w:r>
      <w:r w:rsidR="007D0A27" w:rsidRPr="00121FE2">
        <w:rPr>
          <w:rFonts w:ascii="Times New Roman" w:hAnsi="Times New Roman"/>
          <w:color w:val="000000" w:themeColor="text1"/>
          <w:sz w:val="28"/>
          <w:szCs w:val="28"/>
        </w:rPr>
        <w:t>ено</w:t>
      </w:r>
      <w:r w:rsidR="00630CFF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про</w:t>
      </w:r>
      <w:r w:rsidR="002233EF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те,</w:t>
      </w:r>
      <w:r w:rsidR="006633B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що прокурор </w:t>
      </w:r>
      <w:proofErr w:type="spellStart"/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>Коповський</w:t>
      </w:r>
      <w:proofErr w:type="spellEnd"/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Д.В.</w:t>
      </w:r>
      <w:r w:rsidR="006633B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несумлінно ставиться до виконання своїх службових обов’язків, оскільки</w:t>
      </w:r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неналежним чином </w:t>
      </w:r>
      <w:r w:rsidR="00121FE2">
        <w:rPr>
          <w:rFonts w:ascii="Times New Roman" w:hAnsi="Times New Roman"/>
          <w:color w:val="000000" w:themeColor="text1"/>
          <w:sz w:val="28"/>
          <w:szCs w:val="28"/>
        </w:rPr>
        <w:t>здійснює процесуальне керівництво досудовим розслідуванням</w:t>
      </w:r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у кримінальному провадженні стосовно </w:t>
      </w:r>
      <w:r w:rsidR="00E26F35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8C732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за ч. 5 ст. 185, ч.3 ст. 289 Кримінального кодексу України (далі – КК України).</w:t>
      </w:r>
    </w:p>
    <w:p w14:paraId="12B8C13F" w14:textId="1D4C6E95" w:rsidR="006633BE" w:rsidRPr="00121FE2" w:rsidRDefault="008C7322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Зокрема, це полягає у тому, що </w:t>
      </w:r>
      <w:proofErr w:type="spellStart"/>
      <w:r w:rsidRPr="00121FE2">
        <w:rPr>
          <w:rFonts w:ascii="Times New Roman" w:hAnsi="Times New Roman"/>
          <w:color w:val="000000" w:themeColor="text1"/>
          <w:sz w:val="28"/>
          <w:szCs w:val="28"/>
        </w:rPr>
        <w:t>Коповський</w:t>
      </w:r>
      <w:proofErr w:type="spellEnd"/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Д.В. не дотримується вимог чинного законодавства</w:t>
      </w:r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, порушує вимоги прокурорської етики та кримінального процесу. Також скаржник вважає, що прокурор неналежним чином підготувався до засідання, не вивчив матеріали кримінального провадження. Як наслідок ним подано необґрунтоване клопотання про продовження </w:t>
      </w:r>
      <w:r w:rsidR="00E26F35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строку запобіжного заходу у виді тримання під вартою.</w:t>
      </w:r>
    </w:p>
    <w:p w14:paraId="09E53C00" w14:textId="7FF5FEBA" w:rsidR="00AD13CE" w:rsidRPr="00121FE2" w:rsidRDefault="001F414B" w:rsidP="00AD13CE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З огляду на викладене, скаржник просить вирішити питання про дисциплінарну відповіда</w:t>
      </w:r>
      <w:r w:rsidR="006633BE" w:rsidRPr="00121FE2">
        <w:rPr>
          <w:rFonts w:ascii="Times New Roman" w:hAnsi="Times New Roman"/>
          <w:color w:val="000000" w:themeColor="text1"/>
          <w:sz w:val="28"/>
          <w:szCs w:val="28"/>
        </w:rPr>
        <w:t>льність прокурора</w:t>
      </w:r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t>Коповського</w:t>
      </w:r>
      <w:proofErr w:type="spellEnd"/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Д.В. з підстав, передбачених пунктами 5, 6 частини 1 статті 43 Закону України «Про </w:t>
      </w:r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прокуратуру», а саме: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систематичне (два і більше разів протягом одного року) або одноразове грубе порушення правил прокурорської етики.</w:t>
      </w:r>
    </w:p>
    <w:p w14:paraId="54917861" w14:textId="77777777" w:rsidR="00ED77C6" w:rsidRPr="00121FE2" w:rsidRDefault="001F414B" w:rsidP="003963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ED77C6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E0066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BC3F8C1" w14:textId="77777777" w:rsidR="00730846" w:rsidRPr="00121FE2" w:rsidRDefault="00B405B2" w:rsidP="00456D2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Щодо встановлених </w:t>
      </w:r>
      <w:r w:rsidR="003F45F2" w:rsidRPr="00121FE2">
        <w:rPr>
          <w:rFonts w:ascii="Times New Roman" w:hAnsi="Times New Roman"/>
          <w:b/>
          <w:color w:val="000000" w:themeColor="text1"/>
          <w:sz w:val="28"/>
          <w:szCs w:val="28"/>
        </w:rPr>
        <w:t>фактичних даних</w:t>
      </w:r>
    </w:p>
    <w:p w14:paraId="582AE3F2" w14:textId="5F6B3B7B" w:rsidR="00DB3663" w:rsidRPr="00121FE2" w:rsidRDefault="00061E56" w:rsidP="00AE150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До дис</w:t>
      </w:r>
      <w:r w:rsidR="00737958" w:rsidRPr="00121FE2">
        <w:rPr>
          <w:rFonts w:ascii="Times New Roman" w:hAnsi="Times New Roman"/>
          <w:color w:val="000000" w:themeColor="text1"/>
          <w:sz w:val="28"/>
          <w:szCs w:val="28"/>
        </w:rPr>
        <w:t>циплінарної скарги</w:t>
      </w:r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88F" w:rsidRPr="00121FE2">
        <w:rPr>
          <w:rFonts w:ascii="Times New Roman" w:hAnsi="Times New Roman"/>
          <w:color w:val="000000" w:themeColor="text1"/>
          <w:sz w:val="28"/>
          <w:szCs w:val="28"/>
        </w:rPr>
        <w:t>долучено</w:t>
      </w:r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копії</w:t>
      </w:r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AD13C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ухвали Херсонського </w:t>
      </w:r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міського суду Херсонської області від 07.11.2024, документів щодо медичних обстежень </w:t>
      </w:r>
      <w:r w:rsidR="00E26F35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, клопотання прокурора про продовження запобіжного заходу у кримінальному провадженні. </w:t>
      </w:r>
      <w:r w:rsidR="0039138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077A10C" w14:textId="77777777" w:rsidR="009303BD" w:rsidRPr="00121FE2" w:rsidRDefault="009303BD" w:rsidP="00AE1509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69EC94" w14:textId="77777777" w:rsidR="00831614" w:rsidRPr="00121FE2" w:rsidRDefault="00B405B2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b/>
          <w:color w:val="000000" w:themeColor="text1"/>
          <w:sz w:val="28"/>
          <w:szCs w:val="28"/>
        </w:rPr>
        <w:t>Щодо джерел права,</w:t>
      </w:r>
      <w:r w:rsidR="009F4CAE" w:rsidRPr="00121FE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які підлягають застосуванню</w:t>
      </w:r>
    </w:p>
    <w:p w14:paraId="62A5AB7A" w14:textId="77777777" w:rsidR="00040598" w:rsidRPr="00121FE2" w:rsidRDefault="00040598" w:rsidP="002852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Зі змісту частини другої статті 16 Закону України «Про прокуратуру» від 14.10.2014</w:t>
      </w:r>
      <w:r w:rsidR="0028526A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(далі – Закон № 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>1697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noBreakHyphen/>
        <w:t>VII</w:t>
      </w:r>
      <w:r w:rsidR="0028526A" w:rsidRPr="00121FE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8B05821" w14:textId="77777777" w:rsidR="00D64911" w:rsidRPr="00121FE2" w:rsidRDefault="00D64911" w:rsidP="00D64911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Однією із засад діяльності прокуратури, як це визначено у статті 3</w:t>
      </w:r>
      <w:r w:rsidR="0028526A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цього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Закону, є незалежність прокурорів. </w:t>
      </w:r>
    </w:p>
    <w:p w14:paraId="4F1F742A" w14:textId="77777777" w:rsidR="0068039B" w:rsidRPr="00121FE2" w:rsidRDefault="0068039B" w:rsidP="006803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4B8523E" w14:textId="77777777" w:rsidR="0068039B" w:rsidRPr="00121FE2" w:rsidRDefault="0068039B" w:rsidP="006803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VII. </w:t>
      </w:r>
    </w:p>
    <w:p w14:paraId="2E37C5FA" w14:textId="77777777" w:rsidR="0068039B" w:rsidRPr="00121FE2" w:rsidRDefault="0068039B" w:rsidP="006803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E5EBC29" w14:textId="20D68CA1" w:rsidR="0068039B" w:rsidRPr="00121FE2" w:rsidRDefault="0068039B" w:rsidP="00D64911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1FF9289" w14:textId="77777777" w:rsidR="00D64911" w:rsidRPr="00121FE2" w:rsidRDefault="00D64911" w:rsidP="00D6491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першою статті 43 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>Закону №1697-</w:t>
      </w:r>
      <w:r w:rsidRPr="00121FE2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визначено, що </w:t>
      </w:r>
      <w:r w:rsidRPr="00121FE2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lastRenderedPageBreak/>
        <w:t>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24A57CFE" w14:textId="77777777" w:rsidR="00D64911" w:rsidRPr="00121FE2" w:rsidRDefault="00D64911" w:rsidP="00D6491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Юридична конструкція статті 46 Закону № 1697-</w:t>
      </w:r>
      <w:r w:rsidRPr="00121FE2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7BB8F356" w14:textId="77777777" w:rsidR="00D64911" w:rsidRPr="00121FE2" w:rsidRDefault="00D64911" w:rsidP="00D6491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015C2CFF" w14:textId="77777777" w:rsidR="00D64911" w:rsidRPr="00121FE2" w:rsidRDefault="00D64911" w:rsidP="00D6491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2) дисциплінарна скарга є анонімною;</w:t>
      </w:r>
    </w:p>
    <w:p w14:paraId="4836E4C3" w14:textId="77777777" w:rsidR="00D64911" w:rsidRPr="00121FE2" w:rsidRDefault="00D64911" w:rsidP="00D6491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121FE2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статтею 43</w:t>
        </w:r>
      </w:hyperlink>
      <w:r w:rsidRPr="00121FE2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7CF2FA88" w14:textId="77777777" w:rsidR="00D64911" w:rsidRPr="00121FE2" w:rsidRDefault="00D64911" w:rsidP="00D64911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121FE2">
          <w:rPr>
            <w:rStyle w:val="a5"/>
            <w:rFonts w:ascii="Times New Roman" w:hAnsi="Times New Roman"/>
            <w:color w:val="000000" w:themeColor="text1"/>
            <w:sz w:val="28"/>
            <w:szCs w:val="28"/>
            <w:u w:val="none"/>
          </w:rPr>
          <w:t> статтею 51</w:t>
        </w:r>
      </w:hyperlink>
      <w:r w:rsidRPr="00121FE2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10823C14" w14:textId="77777777" w:rsidR="00D64911" w:rsidRPr="00121FE2" w:rsidRDefault="00D64911" w:rsidP="00D64911">
      <w:pPr>
        <w:pStyle w:val="a3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6F478ABA" w14:textId="77777777" w:rsidR="00D64911" w:rsidRPr="00121FE2" w:rsidRDefault="00D64911" w:rsidP="00D64911">
      <w:pPr>
        <w:pStyle w:val="a3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6A1FC01" w14:textId="77777777" w:rsidR="00D64911" w:rsidRPr="00121FE2" w:rsidRDefault="00D64911" w:rsidP="00D64911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2F4D84B6" w14:textId="77777777" w:rsidR="0066357F" w:rsidRPr="00121FE2" w:rsidRDefault="0066357F" w:rsidP="008C231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E9057F" w14:textId="77777777" w:rsidR="009C1DCD" w:rsidRPr="00121FE2" w:rsidRDefault="00F675EC" w:rsidP="00112FF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121FE2">
        <w:rPr>
          <w:b/>
          <w:color w:val="000000" w:themeColor="text1"/>
          <w:sz w:val="28"/>
          <w:szCs w:val="28"/>
          <w:lang w:val="uk-UA"/>
        </w:rPr>
        <w:t>Оцінка встановлених обставин та м</w:t>
      </w:r>
      <w:r w:rsidR="00D72CDF" w:rsidRPr="00121FE2">
        <w:rPr>
          <w:b/>
          <w:color w:val="000000" w:themeColor="text1"/>
          <w:sz w:val="28"/>
          <w:szCs w:val="28"/>
          <w:lang w:val="uk-UA"/>
        </w:rPr>
        <w:t>отиви прийнятого рішення</w:t>
      </w:r>
    </w:p>
    <w:p w14:paraId="4584A8A3" w14:textId="34C90309" w:rsidR="00192F5D" w:rsidRPr="00121FE2" w:rsidRDefault="00112FFA" w:rsidP="00192F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92F5D" w:rsidRPr="00121FE2">
        <w:rPr>
          <w:rFonts w:ascii="Times New Roman" w:hAnsi="Times New Roman"/>
          <w:color w:val="000000" w:themeColor="text1"/>
          <w:sz w:val="28"/>
          <w:szCs w:val="28"/>
        </w:rPr>
        <w:t>Дисциплінарна скарга</w:t>
      </w:r>
      <w:r w:rsidR="00B72A42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6F35">
        <w:rPr>
          <w:rFonts w:ascii="Times New Roman" w:hAnsi="Times New Roman"/>
          <w:color w:val="000000" w:themeColor="text1"/>
          <w:sz w:val="28"/>
          <w:szCs w:val="28"/>
        </w:rPr>
        <w:t>ОСОБА_1</w:t>
      </w:r>
      <w:r w:rsidR="00192F5D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стосується можливої бездіяльності прокурора, вчиненої (допущеної) в межах кримінального процесу.</w:t>
      </w:r>
    </w:p>
    <w:p w14:paraId="0D464458" w14:textId="77777777" w:rsidR="00192F5D" w:rsidRPr="00121FE2" w:rsidRDefault="00192F5D" w:rsidP="00192F5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ab/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lastRenderedPageBreak/>
        <w:t>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1EFC9418" w14:textId="7453ACF1" w:rsidR="0068039B" w:rsidRPr="00121FE2" w:rsidRDefault="0068039B" w:rsidP="006803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ab/>
        <w:t xml:space="preserve">Дисциплінарна скарга не містить конкретизованих даних про неналежне виконання прокурором </w:t>
      </w:r>
      <w:proofErr w:type="spellStart"/>
      <w:r w:rsidRPr="00121FE2">
        <w:rPr>
          <w:rFonts w:ascii="Times New Roman" w:hAnsi="Times New Roman"/>
          <w:color w:val="000000" w:themeColor="text1"/>
          <w:sz w:val="28"/>
          <w:szCs w:val="28"/>
        </w:rPr>
        <w:t>Коповським</w:t>
      </w:r>
      <w:proofErr w:type="spellEnd"/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Д.В. своїх службових обов’язків. Судових рішень про визнання неправомірними його дій, у тому числі в частині безпідставного ініціювання продовження строку запобіжного заходу щодо обвинуваченого, до скарги не долучено.</w:t>
      </w:r>
    </w:p>
    <w:p w14:paraId="5ACA1750" w14:textId="77777777" w:rsidR="0068039B" w:rsidRPr="00121FE2" w:rsidRDefault="0068039B" w:rsidP="006803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5ED338E" w14:textId="43BC2AD6" w:rsidR="0068039B" w:rsidRPr="00121FE2" w:rsidRDefault="0068039B" w:rsidP="0068039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У дисциплінарній скарзі частково висвітлено діяльність прокурора у кримінальному провадженні. Звернення до суду із клопотанням про продовження строку запобіжного заходу є звичною практикою під час кримінального провадження, регламентованою чинним Кримінальним процесуальним законом, а тому не можна вважати, що прокурор </w:t>
      </w:r>
      <w:proofErr w:type="spellStart"/>
      <w:r w:rsidRPr="00121FE2">
        <w:rPr>
          <w:rFonts w:ascii="Times New Roman" w:hAnsi="Times New Roman"/>
          <w:color w:val="000000" w:themeColor="text1"/>
          <w:sz w:val="28"/>
          <w:szCs w:val="28"/>
        </w:rPr>
        <w:t>Коповський</w:t>
      </w:r>
      <w:proofErr w:type="spellEnd"/>
      <w:r w:rsidRPr="00121FE2">
        <w:rPr>
          <w:rFonts w:ascii="Times New Roman" w:hAnsi="Times New Roman"/>
          <w:color w:val="000000" w:themeColor="text1"/>
          <w:sz w:val="28"/>
          <w:szCs w:val="28"/>
        </w:rPr>
        <w:t> Д.В. перевищив або зловживав наданими йому законом повноваженнями.</w:t>
      </w:r>
    </w:p>
    <w:p w14:paraId="2BEFEF24" w14:textId="02412D0A" w:rsidR="00FB179F" w:rsidRPr="00121FE2" w:rsidRDefault="00DE49BE" w:rsidP="007D177D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Style w:val="ac"/>
          <w:rFonts w:ascii="Times New Roman" w:hAnsi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викладеного, як член </w:t>
      </w:r>
      <w:r w:rsidR="00F3607B" w:rsidRPr="00121FE2">
        <w:rPr>
          <w:rFonts w:ascii="Times New Roman" w:hAnsi="Times New Roman"/>
          <w:color w:val="000000" w:themeColor="text1"/>
          <w:sz w:val="28"/>
          <w:szCs w:val="28"/>
        </w:rPr>
        <w:t>Комісії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>, дійшов висновку, що дисциплінарна скарга не містить конкретних відомостей про наявність ознак дисциплінарного проступку</w:t>
      </w:r>
      <w:r w:rsidR="00043611" w:rsidRPr="00121FE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вчиненого</w:t>
      </w:r>
      <w:r w:rsidR="00DF25C0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20253" w:rsidRPr="00121FE2">
        <w:rPr>
          <w:rFonts w:ascii="Times New Roman" w:hAnsi="Times New Roman"/>
          <w:color w:val="000000" w:themeColor="text1"/>
          <w:sz w:val="28"/>
          <w:szCs w:val="28"/>
        </w:rPr>
        <w:t>прокурор</w:t>
      </w:r>
      <w:r w:rsidR="000117AA" w:rsidRPr="00121FE2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>Коповським</w:t>
      </w:r>
      <w:proofErr w:type="spellEnd"/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Д.В.</w:t>
      </w:r>
    </w:p>
    <w:p w14:paraId="2EB60688" w14:textId="77777777" w:rsidR="00685771" w:rsidRPr="00121FE2" w:rsidRDefault="00EF2244" w:rsidP="009B103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E49BE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еруючись статтями 44 – 46  Закону </w:t>
      </w:r>
      <w:r w:rsidR="0024033A" w:rsidRPr="00121FE2">
        <w:rPr>
          <w:rFonts w:ascii="Times New Roman" w:hAnsi="Times New Roman"/>
          <w:color w:val="000000" w:themeColor="text1"/>
          <w:sz w:val="28"/>
          <w:szCs w:val="28"/>
        </w:rPr>
        <w:t>№ 1697</w:t>
      </w:r>
      <w:r w:rsidR="0024033A" w:rsidRPr="00121FE2">
        <w:rPr>
          <w:rFonts w:ascii="Times New Roman" w:hAnsi="Times New Roman"/>
          <w:color w:val="000000" w:themeColor="text1"/>
          <w:sz w:val="28"/>
          <w:szCs w:val="28"/>
        </w:rPr>
        <w:noBreakHyphen/>
        <w:t>VII</w:t>
      </w:r>
      <w:r w:rsidR="00DE49BE" w:rsidRPr="00121FE2">
        <w:rPr>
          <w:rFonts w:ascii="Times New Roman" w:hAnsi="Times New Roman"/>
          <w:color w:val="000000" w:themeColor="text1"/>
          <w:sz w:val="28"/>
          <w:szCs w:val="28"/>
        </w:rPr>
        <w:t>, пунктами 28, 98 Положення про порядок роботи в</w:t>
      </w:r>
      <w:r w:rsidR="00040CE9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ідповідного органу, що здійснює </w:t>
      </w:r>
      <w:r w:rsidR="00DE49BE" w:rsidRPr="00121FE2">
        <w:rPr>
          <w:rFonts w:ascii="Times New Roman" w:hAnsi="Times New Roman"/>
          <w:color w:val="000000" w:themeColor="text1"/>
          <w:sz w:val="28"/>
          <w:szCs w:val="28"/>
        </w:rPr>
        <w:t>дисциплінарне провадження</w:t>
      </w:r>
      <w:r w:rsidR="00073FED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182549B4" w14:textId="77777777" w:rsidR="00FA20EE" w:rsidRPr="00121FE2" w:rsidRDefault="00FA20EE" w:rsidP="00685771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893E01" w14:textId="77777777" w:rsidR="00DE49BE" w:rsidRPr="00121FE2" w:rsidRDefault="00DE49BE" w:rsidP="00685771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="00870CBC" w:rsidRPr="00121FE2">
        <w:rPr>
          <w:rFonts w:ascii="Times New Roman" w:hAnsi="Times New Roman"/>
          <w:b/>
          <w:color w:val="000000" w:themeColor="text1"/>
          <w:sz w:val="28"/>
          <w:szCs w:val="28"/>
        </w:rPr>
        <w:t>ИРІШИ</w:t>
      </w:r>
      <w:r w:rsidRPr="00121FE2">
        <w:rPr>
          <w:rFonts w:ascii="Times New Roman" w:hAnsi="Times New Roman"/>
          <w:b/>
          <w:color w:val="000000" w:themeColor="text1"/>
          <w:sz w:val="28"/>
          <w:szCs w:val="28"/>
        </w:rPr>
        <w:t>В:</w:t>
      </w:r>
    </w:p>
    <w:p w14:paraId="511C8E5E" w14:textId="3EEC6B28" w:rsidR="007D177D" w:rsidRPr="00121FE2" w:rsidRDefault="00431EA2" w:rsidP="00C33CA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A1314F" w:rsidRPr="00121FE2">
        <w:rPr>
          <w:rFonts w:ascii="Times New Roman" w:hAnsi="Times New Roman"/>
          <w:color w:val="000000" w:themeColor="text1"/>
          <w:sz w:val="28"/>
          <w:szCs w:val="28"/>
        </w:rPr>
        <w:t>Відмовити у</w:t>
      </w:r>
      <w:r w:rsidR="00EF2244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9BE" w:rsidRPr="00121FE2">
        <w:rPr>
          <w:rFonts w:ascii="Times New Roman" w:hAnsi="Times New Roman"/>
          <w:color w:val="000000" w:themeColor="text1"/>
          <w:sz w:val="28"/>
          <w:szCs w:val="28"/>
        </w:rPr>
        <w:t>відкритті дисциплінарного провадження стосовно</w:t>
      </w:r>
      <w:r w:rsidR="00C33CA6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прокурора</w:t>
      </w:r>
      <w:r w:rsidR="005C052A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Генічеської окружної прокуратури Херсонської області </w:t>
      </w:r>
      <w:proofErr w:type="spellStart"/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>Коповського</w:t>
      </w:r>
      <w:proofErr w:type="spellEnd"/>
      <w:r w:rsidR="0068039B" w:rsidRPr="00121FE2">
        <w:rPr>
          <w:rFonts w:ascii="Times New Roman" w:hAnsi="Times New Roman"/>
          <w:color w:val="000000" w:themeColor="text1"/>
          <w:sz w:val="28"/>
          <w:szCs w:val="28"/>
        </w:rPr>
        <w:t> Дениса Володимировича.</w:t>
      </w:r>
    </w:p>
    <w:p w14:paraId="4F8E9C77" w14:textId="1A45B4A4" w:rsidR="00BC4266" w:rsidRPr="00121FE2" w:rsidRDefault="007D177D" w:rsidP="00C33CA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color w:val="000000" w:themeColor="text1"/>
          <w:sz w:val="28"/>
          <w:szCs w:val="28"/>
        </w:rPr>
        <w:tab/>
      </w:r>
      <w:r w:rsidR="00020FC0" w:rsidRPr="00121FE2">
        <w:rPr>
          <w:rFonts w:ascii="Times New Roman" w:hAnsi="Times New Roman"/>
          <w:color w:val="000000" w:themeColor="text1"/>
          <w:sz w:val="28"/>
          <w:szCs w:val="28"/>
        </w:rPr>
        <w:t>Копію р</w:t>
      </w:r>
      <w:r w:rsidR="001D773C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ішення направити </w:t>
      </w:r>
      <w:r w:rsidR="009B1034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автору </w:t>
      </w:r>
      <w:r w:rsidR="0066357F" w:rsidRPr="00121FE2">
        <w:rPr>
          <w:rFonts w:ascii="Times New Roman" w:hAnsi="Times New Roman"/>
          <w:color w:val="000000" w:themeColor="text1"/>
          <w:sz w:val="28"/>
          <w:szCs w:val="28"/>
        </w:rPr>
        <w:t>скар</w:t>
      </w:r>
      <w:r w:rsidR="009B1034" w:rsidRPr="00121FE2">
        <w:rPr>
          <w:rFonts w:ascii="Times New Roman" w:hAnsi="Times New Roman"/>
          <w:color w:val="000000" w:themeColor="text1"/>
          <w:sz w:val="28"/>
          <w:szCs w:val="28"/>
        </w:rPr>
        <w:t>ги</w:t>
      </w:r>
      <w:r w:rsidR="00BC4266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60C8" w:rsidRPr="00121FE2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="00B42BCD" w:rsidRPr="00121F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1034" w:rsidRPr="00121FE2">
        <w:rPr>
          <w:rFonts w:ascii="Times New Roman" w:hAnsi="Times New Roman"/>
          <w:color w:val="000000" w:themeColor="text1"/>
          <w:sz w:val="28"/>
          <w:szCs w:val="28"/>
        </w:rPr>
        <w:t>прокурор</w:t>
      </w:r>
      <w:r w:rsidR="00121FE2" w:rsidRPr="00121FE2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C4266" w:rsidRPr="00121FE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1565C9" w14:textId="77777777" w:rsidR="00BC4266" w:rsidRPr="00121FE2" w:rsidRDefault="00BC4266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8EEA0B8" w14:textId="77777777" w:rsidR="00685771" w:rsidRPr="00121FE2" w:rsidRDefault="00685771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987E5F" w14:textId="77777777" w:rsidR="00493490" w:rsidRPr="00121FE2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1FE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Член </w:t>
      </w:r>
      <w:r w:rsidR="0035166E" w:rsidRPr="00121FE2">
        <w:rPr>
          <w:rFonts w:ascii="Times New Roman" w:hAnsi="Times New Roman"/>
          <w:b/>
          <w:color w:val="000000" w:themeColor="text1"/>
          <w:sz w:val="28"/>
          <w:szCs w:val="28"/>
        </w:rPr>
        <w:t>Комісії</w:t>
      </w:r>
      <w:r w:rsidR="00EF2244" w:rsidRPr="00121FE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EF2244" w:rsidRPr="00121FE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85013" w:rsidRPr="00121FE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</w:t>
      </w:r>
      <w:r w:rsidR="00EF2244" w:rsidRPr="00121FE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431EA2" w:rsidRPr="00121FE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="00EF2244" w:rsidRPr="00121FE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3969F2" w:rsidRPr="00121FE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3969F2" w:rsidRPr="00121FE2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</w:t>
      </w:r>
      <w:r w:rsidR="003969F2" w:rsidRPr="00121FE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3969F2" w:rsidRPr="00121FE2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Віталій МАВРОДІ</w:t>
      </w:r>
    </w:p>
    <w:sectPr w:rsidR="00493490" w:rsidRPr="00121FE2" w:rsidSect="000117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3FD8" w14:textId="77777777" w:rsidR="0056225E" w:rsidRDefault="0056225E" w:rsidP="00E32F4B">
      <w:pPr>
        <w:spacing w:after="0" w:line="240" w:lineRule="auto"/>
      </w:pPr>
      <w:r>
        <w:separator/>
      </w:r>
    </w:p>
  </w:endnote>
  <w:endnote w:type="continuationSeparator" w:id="0">
    <w:p w14:paraId="51140586" w14:textId="77777777" w:rsidR="0056225E" w:rsidRDefault="0056225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288E" w14:textId="77777777" w:rsidR="00E32F4B" w:rsidRDefault="00E32F4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42A5" w14:textId="77777777" w:rsidR="00E32F4B" w:rsidRDefault="00E32F4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9240" w14:textId="77777777" w:rsidR="00E32F4B" w:rsidRDefault="00E32F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E709" w14:textId="77777777" w:rsidR="0056225E" w:rsidRDefault="0056225E" w:rsidP="00E32F4B">
      <w:pPr>
        <w:spacing w:after="0" w:line="240" w:lineRule="auto"/>
      </w:pPr>
      <w:r>
        <w:separator/>
      </w:r>
    </w:p>
  </w:footnote>
  <w:footnote w:type="continuationSeparator" w:id="0">
    <w:p w14:paraId="1C4AF423" w14:textId="77777777" w:rsidR="0056225E" w:rsidRDefault="0056225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C92A" w14:textId="77777777" w:rsidR="00E32F4B" w:rsidRDefault="00E32F4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5D0A7CA7" w14:textId="77777777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331" w:rsidRPr="00E32331">
          <w:rPr>
            <w:noProof/>
            <w:lang w:val="ru-RU"/>
          </w:rPr>
          <w:t>2</w:t>
        </w:r>
        <w:r>
          <w:fldChar w:fldCharType="end"/>
        </w:r>
      </w:p>
    </w:sdtContent>
  </w:sdt>
  <w:p w14:paraId="765D0AED" w14:textId="77777777" w:rsidR="00E32F4B" w:rsidRDefault="00E32F4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8B26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12549">
    <w:abstractNumId w:val="1"/>
  </w:num>
  <w:num w:numId="2" w16cid:durableId="1522620280">
    <w:abstractNumId w:val="2"/>
  </w:num>
  <w:num w:numId="3" w16cid:durableId="10269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0A"/>
    <w:rsid w:val="000008E4"/>
    <w:rsid w:val="00002414"/>
    <w:rsid w:val="00005F79"/>
    <w:rsid w:val="000117AA"/>
    <w:rsid w:val="00017EE9"/>
    <w:rsid w:val="00020FC0"/>
    <w:rsid w:val="000218D0"/>
    <w:rsid w:val="00021E4A"/>
    <w:rsid w:val="00023822"/>
    <w:rsid w:val="000244D1"/>
    <w:rsid w:val="000312E1"/>
    <w:rsid w:val="00032898"/>
    <w:rsid w:val="0003477D"/>
    <w:rsid w:val="00040598"/>
    <w:rsid w:val="00040CE9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55A0"/>
    <w:rsid w:val="00066EE3"/>
    <w:rsid w:val="00072463"/>
    <w:rsid w:val="00073FED"/>
    <w:rsid w:val="00083C6F"/>
    <w:rsid w:val="00085FAF"/>
    <w:rsid w:val="00087365"/>
    <w:rsid w:val="00091A08"/>
    <w:rsid w:val="00092270"/>
    <w:rsid w:val="000A0401"/>
    <w:rsid w:val="000A4EF6"/>
    <w:rsid w:val="000B1C9A"/>
    <w:rsid w:val="000B276E"/>
    <w:rsid w:val="000B280D"/>
    <w:rsid w:val="000B5193"/>
    <w:rsid w:val="000B543B"/>
    <w:rsid w:val="000B60F5"/>
    <w:rsid w:val="000D4954"/>
    <w:rsid w:val="000E2970"/>
    <w:rsid w:val="000E4EB4"/>
    <w:rsid w:val="000E54AE"/>
    <w:rsid w:val="000F2C0D"/>
    <w:rsid w:val="000F4963"/>
    <w:rsid w:val="001033F0"/>
    <w:rsid w:val="001113A0"/>
    <w:rsid w:val="00112FFA"/>
    <w:rsid w:val="0011363B"/>
    <w:rsid w:val="0012038C"/>
    <w:rsid w:val="001210A5"/>
    <w:rsid w:val="00121FE2"/>
    <w:rsid w:val="001220DF"/>
    <w:rsid w:val="001320DF"/>
    <w:rsid w:val="001415F1"/>
    <w:rsid w:val="00141E41"/>
    <w:rsid w:val="00143328"/>
    <w:rsid w:val="00146EBB"/>
    <w:rsid w:val="00147DE5"/>
    <w:rsid w:val="00152B89"/>
    <w:rsid w:val="001629E0"/>
    <w:rsid w:val="001675C2"/>
    <w:rsid w:val="0017014F"/>
    <w:rsid w:val="001706F8"/>
    <w:rsid w:val="00172F58"/>
    <w:rsid w:val="00175CDD"/>
    <w:rsid w:val="00192F5D"/>
    <w:rsid w:val="00193CC7"/>
    <w:rsid w:val="001A41AC"/>
    <w:rsid w:val="001A6986"/>
    <w:rsid w:val="001B28DE"/>
    <w:rsid w:val="001C41D0"/>
    <w:rsid w:val="001D1A77"/>
    <w:rsid w:val="001D6475"/>
    <w:rsid w:val="001D773C"/>
    <w:rsid w:val="001E06FE"/>
    <w:rsid w:val="001E33FB"/>
    <w:rsid w:val="001E3DCC"/>
    <w:rsid w:val="001E629C"/>
    <w:rsid w:val="001F04AC"/>
    <w:rsid w:val="001F414B"/>
    <w:rsid w:val="0020022D"/>
    <w:rsid w:val="00203759"/>
    <w:rsid w:val="00207F6F"/>
    <w:rsid w:val="00222AE4"/>
    <w:rsid w:val="002233EF"/>
    <w:rsid w:val="00224B24"/>
    <w:rsid w:val="0022705D"/>
    <w:rsid w:val="00230DFB"/>
    <w:rsid w:val="00231CED"/>
    <w:rsid w:val="00234790"/>
    <w:rsid w:val="0024033A"/>
    <w:rsid w:val="0024273A"/>
    <w:rsid w:val="002448F4"/>
    <w:rsid w:val="00244F27"/>
    <w:rsid w:val="00246E31"/>
    <w:rsid w:val="00252A27"/>
    <w:rsid w:val="00255336"/>
    <w:rsid w:val="00257BE7"/>
    <w:rsid w:val="00264900"/>
    <w:rsid w:val="002669D5"/>
    <w:rsid w:val="00283287"/>
    <w:rsid w:val="00283C2B"/>
    <w:rsid w:val="0028526A"/>
    <w:rsid w:val="0028534E"/>
    <w:rsid w:val="00287C24"/>
    <w:rsid w:val="002923C2"/>
    <w:rsid w:val="002A5200"/>
    <w:rsid w:val="002A6DAF"/>
    <w:rsid w:val="002A7ECE"/>
    <w:rsid w:val="002B1093"/>
    <w:rsid w:val="002B1589"/>
    <w:rsid w:val="002B2BE1"/>
    <w:rsid w:val="002B6879"/>
    <w:rsid w:val="002C598B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11DFB"/>
    <w:rsid w:val="00312946"/>
    <w:rsid w:val="00321459"/>
    <w:rsid w:val="0032608B"/>
    <w:rsid w:val="0033421C"/>
    <w:rsid w:val="00334B12"/>
    <w:rsid w:val="00341B9C"/>
    <w:rsid w:val="00341FE8"/>
    <w:rsid w:val="00344956"/>
    <w:rsid w:val="003465EE"/>
    <w:rsid w:val="003508B9"/>
    <w:rsid w:val="003509CC"/>
    <w:rsid w:val="0035166E"/>
    <w:rsid w:val="00355D58"/>
    <w:rsid w:val="0036254D"/>
    <w:rsid w:val="00374868"/>
    <w:rsid w:val="0037674A"/>
    <w:rsid w:val="00377796"/>
    <w:rsid w:val="003824A7"/>
    <w:rsid w:val="00384E48"/>
    <w:rsid w:val="0039138E"/>
    <w:rsid w:val="00393741"/>
    <w:rsid w:val="0039412C"/>
    <w:rsid w:val="00396316"/>
    <w:rsid w:val="003969F2"/>
    <w:rsid w:val="003A7662"/>
    <w:rsid w:val="003B2D97"/>
    <w:rsid w:val="003B6D87"/>
    <w:rsid w:val="003C3AD4"/>
    <w:rsid w:val="003C4D52"/>
    <w:rsid w:val="003C6CB2"/>
    <w:rsid w:val="003D3490"/>
    <w:rsid w:val="003D43B7"/>
    <w:rsid w:val="003E177D"/>
    <w:rsid w:val="003E2A94"/>
    <w:rsid w:val="003F0337"/>
    <w:rsid w:val="003F3682"/>
    <w:rsid w:val="003F45F2"/>
    <w:rsid w:val="003F6830"/>
    <w:rsid w:val="00405A09"/>
    <w:rsid w:val="0040775D"/>
    <w:rsid w:val="00412EDF"/>
    <w:rsid w:val="00414648"/>
    <w:rsid w:val="0041481F"/>
    <w:rsid w:val="00421AF0"/>
    <w:rsid w:val="00424D48"/>
    <w:rsid w:val="00425265"/>
    <w:rsid w:val="00426309"/>
    <w:rsid w:val="00431A4B"/>
    <w:rsid w:val="00431EA2"/>
    <w:rsid w:val="004351C5"/>
    <w:rsid w:val="00436359"/>
    <w:rsid w:val="004434EE"/>
    <w:rsid w:val="00443DDF"/>
    <w:rsid w:val="00443ECE"/>
    <w:rsid w:val="00443F4B"/>
    <w:rsid w:val="00446608"/>
    <w:rsid w:val="00451D2C"/>
    <w:rsid w:val="00456D29"/>
    <w:rsid w:val="00456F1E"/>
    <w:rsid w:val="004630DF"/>
    <w:rsid w:val="00471054"/>
    <w:rsid w:val="0047147B"/>
    <w:rsid w:val="0047486A"/>
    <w:rsid w:val="00475B93"/>
    <w:rsid w:val="00476606"/>
    <w:rsid w:val="00482A79"/>
    <w:rsid w:val="00486EF0"/>
    <w:rsid w:val="0049259B"/>
    <w:rsid w:val="00493490"/>
    <w:rsid w:val="0049601A"/>
    <w:rsid w:val="004A0112"/>
    <w:rsid w:val="004A0806"/>
    <w:rsid w:val="004A4F4C"/>
    <w:rsid w:val="004C1319"/>
    <w:rsid w:val="004C73E4"/>
    <w:rsid w:val="004D3A71"/>
    <w:rsid w:val="004D6245"/>
    <w:rsid w:val="004E06E7"/>
    <w:rsid w:val="004E3137"/>
    <w:rsid w:val="004F31DC"/>
    <w:rsid w:val="004F651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40E"/>
    <w:rsid w:val="00540850"/>
    <w:rsid w:val="005414B9"/>
    <w:rsid w:val="00544B20"/>
    <w:rsid w:val="00545BE6"/>
    <w:rsid w:val="00552370"/>
    <w:rsid w:val="00552DF4"/>
    <w:rsid w:val="005540ED"/>
    <w:rsid w:val="005556A4"/>
    <w:rsid w:val="0056225E"/>
    <w:rsid w:val="00562559"/>
    <w:rsid w:val="00564427"/>
    <w:rsid w:val="00565926"/>
    <w:rsid w:val="00566335"/>
    <w:rsid w:val="005754DB"/>
    <w:rsid w:val="00577911"/>
    <w:rsid w:val="00585FB3"/>
    <w:rsid w:val="005929A4"/>
    <w:rsid w:val="0059672D"/>
    <w:rsid w:val="00597003"/>
    <w:rsid w:val="005A172B"/>
    <w:rsid w:val="005A4449"/>
    <w:rsid w:val="005B0DD0"/>
    <w:rsid w:val="005C052A"/>
    <w:rsid w:val="005C0631"/>
    <w:rsid w:val="005C0E1D"/>
    <w:rsid w:val="005C121F"/>
    <w:rsid w:val="005C1FB2"/>
    <w:rsid w:val="005C3193"/>
    <w:rsid w:val="005D605E"/>
    <w:rsid w:val="005E2E0C"/>
    <w:rsid w:val="005E344B"/>
    <w:rsid w:val="005E60A7"/>
    <w:rsid w:val="005F152D"/>
    <w:rsid w:val="005F6453"/>
    <w:rsid w:val="005F7F5D"/>
    <w:rsid w:val="00603104"/>
    <w:rsid w:val="0060636E"/>
    <w:rsid w:val="00624F6B"/>
    <w:rsid w:val="00630CFF"/>
    <w:rsid w:val="00632D21"/>
    <w:rsid w:val="00633333"/>
    <w:rsid w:val="00633855"/>
    <w:rsid w:val="006378A1"/>
    <w:rsid w:val="00645AF8"/>
    <w:rsid w:val="00647AAC"/>
    <w:rsid w:val="006507D0"/>
    <w:rsid w:val="0065143B"/>
    <w:rsid w:val="0065303E"/>
    <w:rsid w:val="00656D81"/>
    <w:rsid w:val="006613EC"/>
    <w:rsid w:val="006633BE"/>
    <w:rsid w:val="0066357F"/>
    <w:rsid w:val="00666AD0"/>
    <w:rsid w:val="00677770"/>
    <w:rsid w:val="0068039B"/>
    <w:rsid w:val="00685771"/>
    <w:rsid w:val="00693073"/>
    <w:rsid w:val="00694836"/>
    <w:rsid w:val="006A1904"/>
    <w:rsid w:val="006B2630"/>
    <w:rsid w:val="006C0363"/>
    <w:rsid w:val="006C5D13"/>
    <w:rsid w:val="006D1E60"/>
    <w:rsid w:val="006D2074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700A4E"/>
    <w:rsid w:val="00701DEC"/>
    <w:rsid w:val="007079E9"/>
    <w:rsid w:val="00707BA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B2"/>
    <w:rsid w:val="00762E2D"/>
    <w:rsid w:val="00771816"/>
    <w:rsid w:val="00771F52"/>
    <w:rsid w:val="00773BB6"/>
    <w:rsid w:val="007820E9"/>
    <w:rsid w:val="00783610"/>
    <w:rsid w:val="00787A6D"/>
    <w:rsid w:val="0079488F"/>
    <w:rsid w:val="0079489D"/>
    <w:rsid w:val="00795317"/>
    <w:rsid w:val="00796DEC"/>
    <w:rsid w:val="007A4BDB"/>
    <w:rsid w:val="007B223C"/>
    <w:rsid w:val="007B6937"/>
    <w:rsid w:val="007C1819"/>
    <w:rsid w:val="007C2784"/>
    <w:rsid w:val="007D0A27"/>
    <w:rsid w:val="007D0A9F"/>
    <w:rsid w:val="007D177D"/>
    <w:rsid w:val="007D3E81"/>
    <w:rsid w:val="007D7C69"/>
    <w:rsid w:val="007E23ED"/>
    <w:rsid w:val="007E3D94"/>
    <w:rsid w:val="007E57E7"/>
    <w:rsid w:val="007E59A4"/>
    <w:rsid w:val="007E79BC"/>
    <w:rsid w:val="007F0C6F"/>
    <w:rsid w:val="007F23F2"/>
    <w:rsid w:val="008058DD"/>
    <w:rsid w:val="00806085"/>
    <w:rsid w:val="00810588"/>
    <w:rsid w:val="0081688A"/>
    <w:rsid w:val="008201E4"/>
    <w:rsid w:val="00823140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63D2C"/>
    <w:rsid w:val="008642A5"/>
    <w:rsid w:val="00865EB8"/>
    <w:rsid w:val="00870CBC"/>
    <w:rsid w:val="008801A1"/>
    <w:rsid w:val="008801C2"/>
    <w:rsid w:val="0088350F"/>
    <w:rsid w:val="008843F6"/>
    <w:rsid w:val="0088561C"/>
    <w:rsid w:val="00886BAA"/>
    <w:rsid w:val="00887A12"/>
    <w:rsid w:val="008948A1"/>
    <w:rsid w:val="0089757A"/>
    <w:rsid w:val="008A05DF"/>
    <w:rsid w:val="008A08F8"/>
    <w:rsid w:val="008A3056"/>
    <w:rsid w:val="008A40D8"/>
    <w:rsid w:val="008A5A4E"/>
    <w:rsid w:val="008B41A3"/>
    <w:rsid w:val="008C2313"/>
    <w:rsid w:val="008C2C63"/>
    <w:rsid w:val="008C6535"/>
    <w:rsid w:val="008C7322"/>
    <w:rsid w:val="008D0CA9"/>
    <w:rsid w:val="008D1132"/>
    <w:rsid w:val="008D1BB0"/>
    <w:rsid w:val="008D21F4"/>
    <w:rsid w:val="008D59A3"/>
    <w:rsid w:val="008D7DC5"/>
    <w:rsid w:val="008E05ED"/>
    <w:rsid w:val="008E254A"/>
    <w:rsid w:val="008E3170"/>
    <w:rsid w:val="008E6F3A"/>
    <w:rsid w:val="009000E7"/>
    <w:rsid w:val="00905DC1"/>
    <w:rsid w:val="00907592"/>
    <w:rsid w:val="00926B77"/>
    <w:rsid w:val="00926CF0"/>
    <w:rsid w:val="00926EB0"/>
    <w:rsid w:val="009303BD"/>
    <w:rsid w:val="009377ED"/>
    <w:rsid w:val="00941AC4"/>
    <w:rsid w:val="00943C5B"/>
    <w:rsid w:val="00944E5F"/>
    <w:rsid w:val="009470D2"/>
    <w:rsid w:val="00953052"/>
    <w:rsid w:val="00954F35"/>
    <w:rsid w:val="009560C8"/>
    <w:rsid w:val="00960E29"/>
    <w:rsid w:val="00962B9C"/>
    <w:rsid w:val="00963D37"/>
    <w:rsid w:val="00970D08"/>
    <w:rsid w:val="00975351"/>
    <w:rsid w:val="009870AE"/>
    <w:rsid w:val="009929EF"/>
    <w:rsid w:val="009A12AE"/>
    <w:rsid w:val="009A21E6"/>
    <w:rsid w:val="009A2A7F"/>
    <w:rsid w:val="009A478A"/>
    <w:rsid w:val="009B1034"/>
    <w:rsid w:val="009C1DCD"/>
    <w:rsid w:val="009C4C45"/>
    <w:rsid w:val="009C690A"/>
    <w:rsid w:val="009D2BD6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10110"/>
    <w:rsid w:val="00A1314F"/>
    <w:rsid w:val="00A26AB7"/>
    <w:rsid w:val="00A27DAD"/>
    <w:rsid w:val="00A301E3"/>
    <w:rsid w:val="00A320D7"/>
    <w:rsid w:val="00A4065C"/>
    <w:rsid w:val="00A41C21"/>
    <w:rsid w:val="00A4214A"/>
    <w:rsid w:val="00A513CF"/>
    <w:rsid w:val="00A57ED1"/>
    <w:rsid w:val="00A6401C"/>
    <w:rsid w:val="00A65F38"/>
    <w:rsid w:val="00A82284"/>
    <w:rsid w:val="00A85013"/>
    <w:rsid w:val="00A91DF2"/>
    <w:rsid w:val="00A92C14"/>
    <w:rsid w:val="00A9748C"/>
    <w:rsid w:val="00AA02F7"/>
    <w:rsid w:val="00AA2082"/>
    <w:rsid w:val="00AA2FCF"/>
    <w:rsid w:val="00AA6206"/>
    <w:rsid w:val="00AB39A2"/>
    <w:rsid w:val="00AB3F64"/>
    <w:rsid w:val="00AC0793"/>
    <w:rsid w:val="00AC3B8C"/>
    <w:rsid w:val="00AC51F2"/>
    <w:rsid w:val="00AD13CE"/>
    <w:rsid w:val="00AD2238"/>
    <w:rsid w:val="00AD289D"/>
    <w:rsid w:val="00AD7714"/>
    <w:rsid w:val="00AE0D9D"/>
    <w:rsid w:val="00AE1509"/>
    <w:rsid w:val="00AE49AF"/>
    <w:rsid w:val="00AE58C2"/>
    <w:rsid w:val="00AE7911"/>
    <w:rsid w:val="00B0101A"/>
    <w:rsid w:val="00B0551C"/>
    <w:rsid w:val="00B07215"/>
    <w:rsid w:val="00B17552"/>
    <w:rsid w:val="00B2472A"/>
    <w:rsid w:val="00B32216"/>
    <w:rsid w:val="00B3290E"/>
    <w:rsid w:val="00B405B2"/>
    <w:rsid w:val="00B40A1B"/>
    <w:rsid w:val="00B41806"/>
    <w:rsid w:val="00B42506"/>
    <w:rsid w:val="00B42BCD"/>
    <w:rsid w:val="00B45F86"/>
    <w:rsid w:val="00B52B8F"/>
    <w:rsid w:val="00B55B70"/>
    <w:rsid w:val="00B57086"/>
    <w:rsid w:val="00B60F7A"/>
    <w:rsid w:val="00B66482"/>
    <w:rsid w:val="00B678F1"/>
    <w:rsid w:val="00B72A42"/>
    <w:rsid w:val="00B72E41"/>
    <w:rsid w:val="00B732B4"/>
    <w:rsid w:val="00B7642F"/>
    <w:rsid w:val="00B81900"/>
    <w:rsid w:val="00B86056"/>
    <w:rsid w:val="00B86B22"/>
    <w:rsid w:val="00B87770"/>
    <w:rsid w:val="00B942CB"/>
    <w:rsid w:val="00BA0C0B"/>
    <w:rsid w:val="00BA3A23"/>
    <w:rsid w:val="00BA4AA8"/>
    <w:rsid w:val="00BA7DFA"/>
    <w:rsid w:val="00BB1A03"/>
    <w:rsid w:val="00BC2198"/>
    <w:rsid w:val="00BC4266"/>
    <w:rsid w:val="00BC7B28"/>
    <w:rsid w:val="00BD1073"/>
    <w:rsid w:val="00BD24CB"/>
    <w:rsid w:val="00BD2605"/>
    <w:rsid w:val="00BD5AB5"/>
    <w:rsid w:val="00BD636A"/>
    <w:rsid w:val="00BF2D75"/>
    <w:rsid w:val="00C02F8D"/>
    <w:rsid w:val="00C044A5"/>
    <w:rsid w:val="00C1107C"/>
    <w:rsid w:val="00C11811"/>
    <w:rsid w:val="00C12A62"/>
    <w:rsid w:val="00C17904"/>
    <w:rsid w:val="00C20253"/>
    <w:rsid w:val="00C2031F"/>
    <w:rsid w:val="00C21BF1"/>
    <w:rsid w:val="00C3327E"/>
    <w:rsid w:val="00C33CA6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383B"/>
    <w:rsid w:val="00C8526C"/>
    <w:rsid w:val="00C944D8"/>
    <w:rsid w:val="00C97562"/>
    <w:rsid w:val="00CA6E4C"/>
    <w:rsid w:val="00CA6EAB"/>
    <w:rsid w:val="00CB2CE6"/>
    <w:rsid w:val="00CC26AF"/>
    <w:rsid w:val="00CC2EAF"/>
    <w:rsid w:val="00CC3021"/>
    <w:rsid w:val="00CD6F8B"/>
    <w:rsid w:val="00CF0C95"/>
    <w:rsid w:val="00CF1D6A"/>
    <w:rsid w:val="00CF44AA"/>
    <w:rsid w:val="00CF53A2"/>
    <w:rsid w:val="00CF6224"/>
    <w:rsid w:val="00CF6CBE"/>
    <w:rsid w:val="00CF7F81"/>
    <w:rsid w:val="00D04D30"/>
    <w:rsid w:val="00D151D3"/>
    <w:rsid w:val="00D16031"/>
    <w:rsid w:val="00D21135"/>
    <w:rsid w:val="00D2387E"/>
    <w:rsid w:val="00D24CC1"/>
    <w:rsid w:val="00D30E1B"/>
    <w:rsid w:val="00D464E1"/>
    <w:rsid w:val="00D47587"/>
    <w:rsid w:val="00D5250A"/>
    <w:rsid w:val="00D53DAF"/>
    <w:rsid w:val="00D61D68"/>
    <w:rsid w:val="00D61EB0"/>
    <w:rsid w:val="00D64911"/>
    <w:rsid w:val="00D667E8"/>
    <w:rsid w:val="00D671C7"/>
    <w:rsid w:val="00D70E4F"/>
    <w:rsid w:val="00D72C09"/>
    <w:rsid w:val="00D72CDF"/>
    <w:rsid w:val="00D77108"/>
    <w:rsid w:val="00D83DA4"/>
    <w:rsid w:val="00D903F9"/>
    <w:rsid w:val="00D96A49"/>
    <w:rsid w:val="00DA0B22"/>
    <w:rsid w:val="00DA2A6F"/>
    <w:rsid w:val="00DA31DA"/>
    <w:rsid w:val="00DA485E"/>
    <w:rsid w:val="00DB3663"/>
    <w:rsid w:val="00DC4C02"/>
    <w:rsid w:val="00DC65BD"/>
    <w:rsid w:val="00DD4CA0"/>
    <w:rsid w:val="00DD59DE"/>
    <w:rsid w:val="00DD5C64"/>
    <w:rsid w:val="00DE29C6"/>
    <w:rsid w:val="00DE2B66"/>
    <w:rsid w:val="00DE49BE"/>
    <w:rsid w:val="00DF1239"/>
    <w:rsid w:val="00DF25C0"/>
    <w:rsid w:val="00E0222C"/>
    <w:rsid w:val="00E04B66"/>
    <w:rsid w:val="00E07006"/>
    <w:rsid w:val="00E11726"/>
    <w:rsid w:val="00E12981"/>
    <w:rsid w:val="00E14577"/>
    <w:rsid w:val="00E26680"/>
    <w:rsid w:val="00E2691D"/>
    <w:rsid w:val="00E26F35"/>
    <w:rsid w:val="00E32331"/>
    <w:rsid w:val="00E32F4B"/>
    <w:rsid w:val="00E36DF1"/>
    <w:rsid w:val="00E50AC5"/>
    <w:rsid w:val="00E51C6E"/>
    <w:rsid w:val="00E5394E"/>
    <w:rsid w:val="00E56C02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B1D52"/>
    <w:rsid w:val="00EB5DAF"/>
    <w:rsid w:val="00EC4C14"/>
    <w:rsid w:val="00EC5EE2"/>
    <w:rsid w:val="00ED0923"/>
    <w:rsid w:val="00ED26D4"/>
    <w:rsid w:val="00ED77C6"/>
    <w:rsid w:val="00EE0066"/>
    <w:rsid w:val="00EE4408"/>
    <w:rsid w:val="00EF2244"/>
    <w:rsid w:val="00F0030D"/>
    <w:rsid w:val="00F012E3"/>
    <w:rsid w:val="00F04168"/>
    <w:rsid w:val="00F15D51"/>
    <w:rsid w:val="00F21090"/>
    <w:rsid w:val="00F310BA"/>
    <w:rsid w:val="00F32417"/>
    <w:rsid w:val="00F3269A"/>
    <w:rsid w:val="00F3607B"/>
    <w:rsid w:val="00F37CEA"/>
    <w:rsid w:val="00F42472"/>
    <w:rsid w:val="00F42FB9"/>
    <w:rsid w:val="00F4773F"/>
    <w:rsid w:val="00F54DB6"/>
    <w:rsid w:val="00F54DF8"/>
    <w:rsid w:val="00F55A0F"/>
    <w:rsid w:val="00F6230A"/>
    <w:rsid w:val="00F675EC"/>
    <w:rsid w:val="00F71328"/>
    <w:rsid w:val="00F7135D"/>
    <w:rsid w:val="00F73804"/>
    <w:rsid w:val="00F73CD8"/>
    <w:rsid w:val="00F83E74"/>
    <w:rsid w:val="00F95869"/>
    <w:rsid w:val="00F97BBA"/>
    <w:rsid w:val="00FA019E"/>
    <w:rsid w:val="00FA1E94"/>
    <w:rsid w:val="00FA20EE"/>
    <w:rsid w:val="00FB179F"/>
    <w:rsid w:val="00FB3E3C"/>
    <w:rsid w:val="00FB4F9C"/>
    <w:rsid w:val="00FB76CE"/>
    <w:rsid w:val="00FD10CC"/>
    <w:rsid w:val="00F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6D1AF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c">
    <w:name w:val="Emphasis"/>
    <w:basedOn w:val="a0"/>
    <w:uiPriority w:val="20"/>
    <w:qFormat/>
    <w:rsid w:val="0083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7EB6-D58F-4666-AAFD-3F9709AD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5712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Синявський Андрій Володимирович</cp:lastModifiedBy>
  <cp:revision>2</cp:revision>
  <cp:lastPrinted>2024-07-15T06:26:00Z</cp:lastPrinted>
  <dcterms:created xsi:type="dcterms:W3CDTF">2025-07-31T11:17:00Z</dcterms:created>
  <dcterms:modified xsi:type="dcterms:W3CDTF">2025-07-31T11:17:00Z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2025-07-31T09:16:37Z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340352c2-6d05-4269-b11c-f40908415905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