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042E0446" w:rsidR="00C3790D" w:rsidRPr="00367C65" w:rsidRDefault="00A95332"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01 травня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6B65CA25"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7A4553">
              <w:rPr>
                <w:rFonts w:ascii="Times New Roman" w:eastAsia="Times New Roman" w:hAnsi="Times New Roman"/>
                <w:b/>
                <w:sz w:val="28"/>
                <w:szCs w:val="24"/>
                <w:lang w:eastAsia="ru-RU"/>
              </w:rPr>
              <w:t>334</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1D0EE1C6" w14:textId="1266ADC9" w:rsidR="007A4553" w:rsidRDefault="009C168D" w:rsidP="004B07B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5533B4">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7A4553">
        <w:rPr>
          <w:rFonts w:ascii="Times New Roman" w:hAnsi="Times New Roman"/>
          <w:sz w:val="28"/>
          <w:szCs w:val="28"/>
        </w:rPr>
        <w:t xml:space="preserve"> </w:t>
      </w:r>
      <w:bookmarkStart w:id="1" w:name="_Hlk196921664"/>
      <w:bookmarkStart w:id="2" w:name="_Hlk196921505"/>
      <w:r w:rsidR="007A4553">
        <w:rPr>
          <w:rFonts w:ascii="Times New Roman" w:hAnsi="Times New Roman"/>
          <w:sz w:val="28"/>
          <w:szCs w:val="28"/>
        </w:rPr>
        <w:t xml:space="preserve">заступника начальника другого відділу процесуального керівництва досудовим розслідуванням та підтримання публічного обвинувачення першого управління Спеціалізованої прокуратури у сфері оборони </w:t>
      </w:r>
      <w:bookmarkEnd w:id="1"/>
      <w:r w:rsidR="007A4553">
        <w:rPr>
          <w:rFonts w:ascii="Times New Roman" w:hAnsi="Times New Roman"/>
          <w:sz w:val="28"/>
          <w:szCs w:val="28"/>
        </w:rPr>
        <w:t>Офісу Генерального прокурора Кобця Віктора Едуардовича та прокурора другого відділу процесуального керівництва досудовим розслідуванням та підтримання публічного обвинувачення першого управління Спеціалізованої прокуратури у сфері оборони Офісу Генерального прокурора Левчука Олександра Вікторовича</w:t>
      </w:r>
      <w:bookmarkEnd w:id="2"/>
      <w:r w:rsidR="007A4553">
        <w:rPr>
          <w:rFonts w:ascii="Times New Roman" w:hAnsi="Times New Roman"/>
          <w:sz w:val="28"/>
          <w:szCs w:val="28"/>
        </w:rPr>
        <w:t xml:space="preserve">, </w:t>
      </w:r>
    </w:p>
    <w:p w14:paraId="5E8C098E" w14:textId="77777777" w:rsidR="004B07B3" w:rsidRPr="004B07B3" w:rsidRDefault="004B07B3" w:rsidP="004B07B3">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31DB456"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5533B4">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7A4553">
        <w:rPr>
          <w:rFonts w:ascii="Times New Roman" w:hAnsi="Times New Roman"/>
          <w:sz w:val="28"/>
          <w:szCs w:val="28"/>
        </w:rPr>
        <w:t>ами Кобцем В.Е., Левчуком О.В.</w:t>
      </w:r>
    </w:p>
    <w:p w14:paraId="643DDA14" w14:textId="760C59F7"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585D0E">
        <w:rPr>
          <w:rFonts w:ascii="Times New Roman" w:hAnsi="Times New Roman"/>
          <w:sz w:val="28"/>
          <w:szCs w:val="28"/>
        </w:rPr>
        <w:t>2</w:t>
      </w:r>
      <w:r w:rsidR="007A4553">
        <w:rPr>
          <w:rFonts w:ascii="Times New Roman" w:hAnsi="Times New Roman"/>
          <w:sz w:val="28"/>
          <w:szCs w:val="28"/>
        </w:rPr>
        <w:t>8</w:t>
      </w:r>
      <w:r w:rsidR="007A2D76">
        <w:rPr>
          <w:rFonts w:ascii="Times New Roman" w:hAnsi="Times New Roman"/>
          <w:sz w:val="28"/>
          <w:szCs w:val="28"/>
        </w:rPr>
        <w:t xml:space="preserve"> квітня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1CA7C0FC" w14:textId="3CFA7025" w:rsidR="007A4553" w:rsidRDefault="00C674D7"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7A4553">
        <w:rPr>
          <w:rFonts w:ascii="Times New Roman" w:hAnsi="Times New Roman"/>
          <w:sz w:val="28"/>
          <w:szCs w:val="28"/>
        </w:rPr>
        <w:t xml:space="preserve">слідчими ДБР здійснено досудове розслідування кримінального провадження № </w:t>
      </w:r>
      <w:r w:rsidR="005533B4" w:rsidRPr="005533B4">
        <w:rPr>
          <w:rFonts w:ascii="Times New Roman" w:hAnsi="Times New Roman"/>
          <w:sz w:val="28"/>
          <w:szCs w:val="28"/>
        </w:rPr>
        <w:t>(конфіденційна інформація)</w:t>
      </w:r>
      <w:r w:rsidR="007A4553">
        <w:rPr>
          <w:rFonts w:ascii="Times New Roman" w:hAnsi="Times New Roman"/>
          <w:sz w:val="28"/>
          <w:szCs w:val="28"/>
        </w:rPr>
        <w:t xml:space="preserve"> за підозрою, зокрема </w:t>
      </w:r>
      <w:r w:rsidR="005533B4">
        <w:rPr>
          <w:rFonts w:ascii="Times New Roman" w:hAnsi="Times New Roman"/>
          <w:sz w:val="28"/>
          <w:szCs w:val="28"/>
        </w:rPr>
        <w:t>Особа 1</w:t>
      </w:r>
      <w:r w:rsidR="007A4553">
        <w:rPr>
          <w:rFonts w:ascii="Times New Roman" w:hAnsi="Times New Roman"/>
          <w:sz w:val="28"/>
          <w:szCs w:val="28"/>
        </w:rPr>
        <w:t xml:space="preserve">, у вчиненні кримінальних правопорушень, передбачених частиною другою статті 255, частиною другою статті 27, частиною четвертою статті 28, частиною </w:t>
      </w:r>
      <w:r w:rsidR="00B56CBE">
        <w:rPr>
          <w:rFonts w:ascii="Times New Roman" w:hAnsi="Times New Roman"/>
          <w:sz w:val="28"/>
          <w:szCs w:val="28"/>
        </w:rPr>
        <w:t>п’ятою</w:t>
      </w:r>
      <w:r w:rsidR="007A4553">
        <w:rPr>
          <w:rFonts w:ascii="Times New Roman" w:hAnsi="Times New Roman"/>
          <w:sz w:val="28"/>
          <w:szCs w:val="28"/>
        </w:rPr>
        <w:t xml:space="preserve"> статті 190, частиною другою статті 27, частиною четвертою статті 28, частиною третьою статті 209 Кримінального </w:t>
      </w:r>
      <w:r w:rsidR="007A4553">
        <w:rPr>
          <w:rFonts w:ascii="Times New Roman" w:hAnsi="Times New Roman"/>
          <w:sz w:val="28"/>
          <w:szCs w:val="28"/>
        </w:rPr>
        <w:lastRenderedPageBreak/>
        <w:t>кодексу (далі – КК) України.</w:t>
      </w:r>
    </w:p>
    <w:p w14:paraId="46BD1CB1" w14:textId="1AB5C581" w:rsidR="007A4553" w:rsidRDefault="007A4553"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постанови від 15 жовтня 2024 року про зміну групи прокурорів у вказаному кримінальному провадженні старшим групи прокурорів визначено прокурора Левчука О.Є. До групи прокурорів також входив прокурор Кобець В.Е.</w:t>
      </w:r>
    </w:p>
    <w:p w14:paraId="5F6B5560" w14:textId="047502CF" w:rsidR="007A4553" w:rsidRDefault="007A4553"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 вказав, що 18 жовтня 2024 року прокурором Левчуком О.В. прийнято рішення про завершення досудового розслідування, про що повідомлено підозрюваним та захисникам</w:t>
      </w:r>
      <w:r w:rsidR="00A52EAD">
        <w:rPr>
          <w:rFonts w:ascii="Times New Roman" w:hAnsi="Times New Roman"/>
          <w:sz w:val="28"/>
          <w:szCs w:val="28"/>
        </w:rPr>
        <w:t xml:space="preserve">, а також відкрито матеріали досудового розслідування для ознайомлення в порядку статті 290 Кримінального процесуального кодексу (далі – КПК) України. </w:t>
      </w:r>
    </w:p>
    <w:p w14:paraId="5A1B2CB7" w14:textId="4E81BEA1" w:rsidR="00A52EAD" w:rsidRDefault="00A52EAD"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Після цього</w:t>
      </w:r>
      <w:r w:rsidR="00B56CBE">
        <w:rPr>
          <w:rFonts w:ascii="Times New Roman" w:hAnsi="Times New Roman"/>
          <w:sz w:val="28"/>
          <w:szCs w:val="28"/>
        </w:rPr>
        <w:t xml:space="preserve"> </w:t>
      </w:r>
      <w:r>
        <w:rPr>
          <w:rFonts w:ascii="Times New Roman" w:hAnsi="Times New Roman"/>
          <w:sz w:val="28"/>
          <w:szCs w:val="28"/>
        </w:rPr>
        <w:t xml:space="preserve">06 листопада 2024 року слідчий ДБР за погодженням прокурора Левчука О.В. звернувся до слідчого судді Печерського районного суду м. Києва про встановлення стороні захисту строку ознайомлення з матеріалами досудового розслідування. </w:t>
      </w:r>
    </w:p>
    <w:p w14:paraId="6EFC4759" w14:textId="6F3716DE" w:rsidR="00A52EAD" w:rsidRDefault="00A52EAD" w:rsidP="00A52EA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Печерського районного суду м. Києва від 13 листопада 2024 року у справі № </w:t>
      </w:r>
      <w:r w:rsidR="005533B4" w:rsidRPr="005533B4">
        <w:rPr>
          <w:rFonts w:ascii="Times New Roman" w:hAnsi="Times New Roman"/>
          <w:sz w:val="28"/>
          <w:szCs w:val="28"/>
        </w:rPr>
        <w:t>(конфіденційна інформація)</w:t>
      </w:r>
      <w:r>
        <w:rPr>
          <w:rFonts w:ascii="Times New Roman" w:hAnsi="Times New Roman"/>
          <w:sz w:val="28"/>
          <w:szCs w:val="28"/>
        </w:rPr>
        <w:t xml:space="preserve"> частково задоволено вказане клопотання та встановлено стороні захисту строк ознайомлення з матеріалами досудового розслідування. Повний текст зазначеної ухвали мав бути проголошений </w:t>
      </w:r>
      <w:r>
        <w:rPr>
          <w:rFonts w:ascii="Times New Roman" w:hAnsi="Times New Roman"/>
          <w:sz w:val="28"/>
          <w:szCs w:val="28"/>
        </w:rPr>
        <w:br/>
        <w:t xml:space="preserve">15 листопада 2024 року. </w:t>
      </w:r>
    </w:p>
    <w:p w14:paraId="6CDD75F2" w14:textId="18D75EE6" w:rsidR="00A52EAD" w:rsidRDefault="0021299F" w:rsidP="00A52EA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Однак</w:t>
      </w:r>
      <w:r w:rsidR="00A52EAD">
        <w:rPr>
          <w:rFonts w:ascii="Times New Roman" w:hAnsi="Times New Roman"/>
          <w:sz w:val="28"/>
          <w:szCs w:val="28"/>
        </w:rPr>
        <w:t xml:space="preserve"> сторона обвинувачення 15 листопада 2024 року повторно звернулася до слідчого судді з клопотанням про встановлення стороні захисту строку ознайомлення з матеріалами досудового розслідування. Ухвалою Печерського районного суду м. Києва від 02 грудня 2024 року у справі </w:t>
      </w:r>
      <w:r w:rsidR="00A52EAD">
        <w:rPr>
          <w:rFonts w:ascii="Times New Roman" w:hAnsi="Times New Roman"/>
          <w:sz w:val="28"/>
          <w:szCs w:val="28"/>
        </w:rPr>
        <w:br/>
        <w:t xml:space="preserve">№ </w:t>
      </w:r>
      <w:r w:rsidR="005533B4" w:rsidRPr="005533B4">
        <w:rPr>
          <w:rFonts w:ascii="Times New Roman" w:hAnsi="Times New Roman"/>
          <w:sz w:val="28"/>
          <w:szCs w:val="28"/>
        </w:rPr>
        <w:t>(конфіденційна інформація)</w:t>
      </w:r>
      <w:r w:rsidR="005533B4">
        <w:rPr>
          <w:rFonts w:ascii="Times New Roman" w:hAnsi="Times New Roman"/>
          <w:sz w:val="28"/>
          <w:szCs w:val="28"/>
        </w:rPr>
        <w:t xml:space="preserve"> </w:t>
      </w:r>
      <w:r w:rsidR="00A52EAD">
        <w:rPr>
          <w:rFonts w:ascii="Times New Roman" w:hAnsi="Times New Roman"/>
          <w:sz w:val="28"/>
          <w:szCs w:val="28"/>
        </w:rPr>
        <w:t>відмовлено у задоволенні такого клопотання</w:t>
      </w:r>
      <w:r w:rsidR="007263E3">
        <w:rPr>
          <w:rFonts w:ascii="Times New Roman" w:hAnsi="Times New Roman"/>
          <w:sz w:val="28"/>
          <w:szCs w:val="28"/>
        </w:rPr>
        <w:t>, оскільки частина десята статті 290 КПК України не передбачає повторн</w:t>
      </w:r>
      <w:r w:rsidR="005F6CC9">
        <w:rPr>
          <w:rFonts w:ascii="Times New Roman" w:hAnsi="Times New Roman"/>
          <w:sz w:val="28"/>
          <w:szCs w:val="28"/>
        </w:rPr>
        <w:t>ого</w:t>
      </w:r>
      <w:r w:rsidR="007263E3">
        <w:rPr>
          <w:rFonts w:ascii="Times New Roman" w:hAnsi="Times New Roman"/>
          <w:sz w:val="28"/>
          <w:szCs w:val="28"/>
        </w:rPr>
        <w:t xml:space="preserve"> звернення стороною кримінального провадження до слідчого судді з клопотанням про встановлення строку на ознайомлення з матеріалами досудового розслідування. </w:t>
      </w:r>
    </w:p>
    <w:p w14:paraId="6B88454F" w14:textId="77777777" w:rsidR="007263E3" w:rsidRDefault="007263E3" w:rsidP="00A52EA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думку скаржника, в порушення зазначеної норми закону прокурор Левчук О.В. погодив незаконне повторне клопотання слідчого, яке було спрямовано на невиконання ухвали слідчого судді від 13 листопада 2024 року, а також штучного створення перешкод для ознайомлення з матеріалами досудового розслідування стороні захисту.</w:t>
      </w:r>
    </w:p>
    <w:p w14:paraId="798B6F7B" w14:textId="0F936579" w:rsidR="007263E3" w:rsidRDefault="007263E3"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06 січня 2025 року </w:t>
      </w:r>
      <w:r w:rsidR="0021299F">
        <w:rPr>
          <w:rFonts w:ascii="Times New Roman" w:hAnsi="Times New Roman"/>
          <w:sz w:val="28"/>
          <w:szCs w:val="28"/>
        </w:rPr>
        <w:t xml:space="preserve">прокурор Левчук О.В. повторно погодив клопотання слідчого про встановлення стороні захисту строку для ознайомлення з матеріалами досудового розслідування, яке втретє подано до суду. </w:t>
      </w:r>
      <w:r>
        <w:rPr>
          <w:rFonts w:ascii="Times New Roman" w:hAnsi="Times New Roman"/>
          <w:sz w:val="28"/>
          <w:szCs w:val="28"/>
        </w:rPr>
        <w:t>Ухвалою Печерського районного суду м. Києва від</w:t>
      </w:r>
      <w:r w:rsidR="0021299F">
        <w:rPr>
          <w:rFonts w:ascii="Times New Roman" w:hAnsi="Times New Roman"/>
          <w:sz w:val="28"/>
          <w:szCs w:val="28"/>
        </w:rPr>
        <w:t xml:space="preserve"> 15 січня 2025 року у справі </w:t>
      </w:r>
      <w:r w:rsidR="0021299F">
        <w:rPr>
          <w:rFonts w:ascii="Times New Roman" w:hAnsi="Times New Roman"/>
          <w:sz w:val="28"/>
          <w:szCs w:val="28"/>
        </w:rPr>
        <w:br/>
        <w:t xml:space="preserve">№ </w:t>
      </w:r>
      <w:r w:rsidR="005533B4" w:rsidRPr="005533B4">
        <w:rPr>
          <w:rFonts w:ascii="Times New Roman" w:hAnsi="Times New Roman"/>
          <w:sz w:val="28"/>
          <w:szCs w:val="28"/>
        </w:rPr>
        <w:t>(конфіденційна інформація)</w:t>
      </w:r>
      <w:r w:rsidR="005533B4">
        <w:rPr>
          <w:rFonts w:ascii="Times New Roman" w:hAnsi="Times New Roman"/>
          <w:sz w:val="28"/>
          <w:szCs w:val="28"/>
        </w:rPr>
        <w:t xml:space="preserve"> </w:t>
      </w:r>
      <w:r w:rsidR="0021299F">
        <w:rPr>
          <w:rFonts w:ascii="Times New Roman" w:hAnsi="Times New Roman"/>
          <w:sz w:val="28"/>
          <w:szCs w:val="28"/>
        </w:rPr>
        <w:t>вказане клопотання залишено без розгляду.</w:t>
      </w:r>
    </w:p>
    <w:p w14:paraId="1BD38CA0" w14:textId="77777777" w:rsidR="0021299F" w:rsidRDefault="0021299F"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скаржника, прокурором повторно погоджено незаконне клопотання та не виконано обов’язку щодо нагляду за законністю таких клопотань. </w:t>
      </w:r>
    </w:p>
    <w:p w14:paraId="49053BE5" w14:textId="1FB67A9E" w:rsidR="003C7639" w:rsidRDefault="0021299F"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ухвалою Печерського районного суду м. Києва від </w:t>
      </w:r>
      <w:r>
        <w:rPr>
          <w:rFonts w:ascii="Times New Roman" w:hAnsi="Times New Roman"/>
          <w:sz w:val="28"/>
          <w:szCs w:val="28"/>
        </w:rPr>
        <w:br/>
        <w:t xml:space="preserve">15 листопада 2024 року у справі № </w:t>
      </w:r>
      <w:r w:rsidR="005533B4" w:rsidRPr="005533B4">
        <w:rPr>
          <w:rFonts w:ascii="Times New Roman" w:hAnsi="Times New Roman"/>
          <w:sz w:val="28"/>
          <w:szCs w:val="28"/>
        </w:rPr>
        <w:t xml:space="preserve">(конфіденційна інформація) </w:t>
      </w:r>
      <w:r>
        <w:rPr>
          <w:rFonts w:ascii="Times New Roman" w:hAnsi="Times New Roman"/>
          <w:sz w:val="28"/>
          <w:szCs w:val="28"/>
        </w:rPr>
        <w:t xml:space="preserve">виправлено описку в ухвалі від 13 листопада 2024 року у справі № </w:t>
      </w:r>
      <w:r w:rsidR="005533B4" w:rsidRPr="005533B4">
        <w:rPr>
          <w:rFonts w:ascii="Times New Roman" w:hAnsi="Times New Roman"/>
          <w:sz w:val="28"/>
          <w:szCs w:val="28"/>
        </w:rPr>
        <w:t>(конфіденційна інформація)</w:t>
      </w:r>
      <w:r w:rsidR="005533B4">
        <w:rPr>
          <w:rFonts w:ascii="Times New Roman" w:hAnsi="Times New Roman"/>
          <w:sz w:val="28"/>
          <w:szCs w:val="28"/>
        </w:rPr>
        <w:t xml:space="preserve"> </w:t>
      </w:r>
      <w:r>
        <w:rPr>
          <w:rFonts w:ascii="Times New Roman" w:hAnsi="Times New Roman"/>
          <w:sz w:val="28"/>
          <w:szCs w:val="28"/>
        </w:rPr>
        <w:t xml:space="preserve">та змінено дату до якої слідчий суддя встановив строк для </w:t>
      </w:r>
      <w:r>
        <w:rPr>
          <w:rFonts w:ascii="Times New Roman" w:hAnsi="Times New Roman"/>
          <w:sz w:val="28"/>
          <w:szCs w:val="28"/>
        </w:rPr>
        <w:lastRenderedPageBreak/>
        <w:t>ознайомлення з матеріалами досудового розслідування</w:t>
      </w:r>
      <w:r w:rsidR="003C7639">
        <w:rPr>
          <w:rFonts w:ascii="Times New Roman" w:hAnsi="Times New Roman"/>
          <w:sz w:val="28"/>
          <w:szCs w:val="28"/>
        </w:rPr>
        <w:t xml:space="preserve">. Проте ухвалою Київського апеляційного суду від 06 січня 2025 року </w:t>
      </w:r>
      <w:r w:rsidR="005F6CC9">
        <w:rPr>
          <w:rFonts w:ascii="Times New Roman" w:hAnsi="Times New Roman"/>
          <w:sz w:val="28"/>
          <w:szCs w:val="28"/>
        </w:rPr>
        <w:t xml:space="preserve">зазначену </w:t>
      </w:r>
      <w:r w:rsidR="003C7639">
        <w:rPr>
          <w:rFonts w:ascii="Times New Roman" w:hAnsi="Times New Roman"/>
          <w:sz w:val="28"/>
          <w:szCs w:val="28"/>
        </w:rPr>
        <w:t xml:space="preserve">ухвалу слідчого судді скасовано та направлено справу на новий розгляд. </w:t>
      </w:r>
    </w:p>
    <w:p w14:paraId="37282AD5" w14:textId="3FD49C7E" w:rsidR="0021299F" w:rsidRDefault="005F6CC9"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3C7639">
        <w:rPr>
          <w:rFonts w:ascii="Times New Roman" w:hAnsi="Times New Roman"/>
          <w:sz w:val="28"/>
          <w:szCs w:val="28"/>
        </w:rPr>
        <w:t>хвалою Печерського районного суду м. Києва від</w:t>
      </w:r>
      <w:r>
        <w:rPr>
          <w:rFonts w:ascii="Times New Roman" w:hAnsi="Times New Roman"/>
          <w:sz w:val="28"/>
          <w:szCs w:val="28"/>
        </w:rPr>
        <w:t xml:space="preserve"> </w:t>
      </w:r>
      <w:r w:rsidR="003C7639">
        <w:rPr>
          <w:rFonts w:ascii="Times New Roman" w:hAnsi="Times New Roman"/>
          <w:sz w:val="28"/>
          <w:szCs w:val="28"/>
        </w:rPr>
        <w:t xml:space="preserve">14 січня 2025 року у справі № </w:t>
      </w:r>
      <w:r w:rsidR="005533B4" w:rsidRPr="005533B4">
        <w:rPr>
          <w:rFonts w:ascii="Times New Roman" w:hAnsi="Times New Roman"/>
          <w:sz w:val="28"/>
          <w:szCs w:val="28"/>
        </w:rPr>
        <w:t>(конфіденційна інформація</w:t>
      </w:r>
      <w:r w:rsidR="005533B4">
        <w:rPr>
          <w:rFonts w:ascii="Times New Roman" w:hAnsi="Times New Roman"/>
          <w:sz w:val="28"/>
          <w:szCs w:val="28"/>
        </w:rPr>
        <w:t xml:space="preserve">) </w:t>
      </w:r>
      <w:r w:rsidR="003C7639">
        <w:rPr>
          <w:rFonts w:ascii="Times New Roman" w:hAnsi="Times New Roman"/>
          <w:sz w:val="28"/>
          <w:szCs w:val="28"/>
        </w:rPr>
        <w:t xml:space="preserve">повторно виправлено описку в ухвалі від 13 листопада 2024 року у справі № </w:t>
      </w:r>
      <w:r w:rsidR="005533B4" w:rsidRPr="005533B4">
        <w:rPr>
          <w:rFonts w:ascii="Times New Roman" w:hAnsi="Times New Roman"/>
          <w:sz w:val="28"/>
          <w:szCs w:val="28"/>
        </w:rPr>
        <w:t>(конфіденційна інформація)</w:t>
      </w:r>
      <w:r w:rsidR="005533B4">
        <w:rPr>
          <w:rFonts w:ascii="Times New Roman" w:hAnsi="Times New Roman"/>
          <w:sz w:val="28"/>
          <w:szCs w:val="28"/>
        </w:rPr>
        <w:t xml:space="preserve"> </w:t>
      </w:r>
      <w:r w:rsidR="003C7639">
        <w:rPr>
          <w:rFonts w:ascii="Times New Roman" w:hAnsi="Times New Roman"/>
          <w:sz w:val="28"/>
          <w:szCs w:val="28"/>
        </w:rPr>
        <w:t>та змінено дату до якої слідчий суддя встановив строк для ознайомлення з матеріалами досудового розслідування.</w:t>
      </w:r>
      <w:r w:rsidR="0021299F">
        <w:rPr>
          <w:rFonts w:ascii="Times New Roman" w:hAnsi="Times New Roman"/>
          <w:sz w:val="28"/>
          <w:szCs w:val="28"/>
        </w:rPr>
        <w:t xml:space="preserve">  </w:t>
      </w:r>
    </w:p>
    <w:p w14:paraId="6218F22E" w14:textId="7D64AA3B" w:rsidR="003C7639" w:rsidRDefault="003C7639"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Після закінчення судового засідання </w:t>
      </w:r>
      <w:r w:rsidR="005F6CC9">
        <w:rPr>
          <w:rFonts w:ascii="Times New Roman" w:hAnsi="Times New Roman"/>
          <w:sz w:val="28"/>
          <w:szCs w:val="28"/>
        </w:rPr>
        <w:t xml:space="preserve">14 січня 2025 року </w:t>
      </w:r>
      <w:r>
        <w:rPr>
          <w:rFonts w:ascii="Times New Roman" w:hAnsi="Times New Roman"/>
          <w:sz w:val="28"/>
          <w:szCs w:val="28"/>
        </w:rPr>
        <w:t xml:space="preserve">прокурор </w:t>
      </w:r>
      <w:r w:rsidR="005F6CC9">
        <w:rPr>
          <w:rFonts w:ascii="Times New Roman" w:hAnsi="Times New Roman"/>
          <w:sz w:val="28"/>
          <w:szCs w:val="28"/>
        </w:rPr>
        <w:br/>
      </w:r>
      <w:r>
        <w:rPr>
          <w:rFonts w:ascii="Times New Roman" w:hAnsi="Times New Roman"/>
          <w:sz w:val="28"/>
          <w:szCs w:val="28"/>
        </w:rPr>
        <w:t xml:space="preserve">Левчук О.В. намагався, на думку скаржника, незаконно вручити йому та його захисникам копії обвинувального акту та не отримавши розписок про його вручення, зазначив неправдиву інформацію щодо цього у самому обвинувальному акті. </w:t>
      </w:r>
    </w:p>
    <w:p w14:paraId="7C6B8AB1" w14:textId="4F577997" w:rsidR="003C7639" w:rsidRDefault="003C7639"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15 січня 2025 року прокурором, ще до направлення обвинувального акту до суду для розгляду справи по суті, подано клопотання про продовження строку тримання </w:t>
      </w:r>
      <w:r w:rsidR="005F6CC9">
        <w:rPr>
          <w:rFonts w:ascii="Times New Roman" w:hAnsi="Times New Roman"/>
          <w:sz w:val="28"/>
          <w:szCs w:val="28"/>
        </w:rPr>
        <w:t>його</w:t>
      </w:r>
      <w:r>
        <w:rPr>
          <w:rFonts w:ascii="Times New Roman" w:hAnsi="Times New Roman"/>
          <w:sz w:val="28"/>
          <w:szCs w:val="28"/>
        </w:rPr>
        <w:t xml:space="preserve"> під вартою в порядку частини шостої статті 199 КПК України, яка передбачає подання такого клопотання лише після направлення обвинувального акту до суду.</w:t>
      </w:r>
    </w:p>
    <w:p w14:paraId="1AFD106E" w14:textId="77777777" w:rsidR="00727D83" w:rsidRDefault="003C7639"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Під час розгляду зазначеного клопотання прокурором Левчуком О.В.</w:t>
      </w:r>
      <w:r w:rsidR="00727D83">
        <w:rPr>
          <w:rFonts w:ascii="Times New Roman" w:hAnsi="Times New Roman"/>
          <w:sz w:val="28"/>
          <w:szCs w:val="28"/>
        </w:rPr>
        <w:t xml:space="preserve">, без підтвердження про те, що захисника скаржника належним чином повідомлено про розгляд такого клопотання, прокурором винесено постанову про залучення безкоштовного захисника, чим порушено права обвинуваченого на захист. </w:t>
      </w:r>
    </w:p>
    <w:p w14:paraId="5B5A40CF" w14:textId="52CBE45C" w:rsidR="003C7639" w:rsidRDefault="00727D83" w:rsidP="0021299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скаржника, вказані обставини свідчать про те, що прокурорами Левчуком О.В. та Кобцем В.Е. свідомо не виконано службових обов’язків у частині вжиття належних заходів з тим, щоб до кожного учасника кримінального провадження була застосована належна правова процедура, не дотримано процесуальних прав підозрюваного, зокрема права за захист, що потягнуло за собою настання негативних наслідків у вигляді порушення процесуальних прав учасників кримінального провадження, у тому числі незаконного продовження строку тримання під вартою підозрюваного. </w:t>
      </w:r>
      <w:r w:rsidR="003C7639">
        <w:rPr>
          <w:rFonts w:ascii="Times New Roman" w:hAnsi="Times New Roman"/>
          <w:sz w:val="28"/>
          <w:szCs w:val="28"/>
        </w:rPr>
        <w:t xml:space="preserve"> </w:t>
      </w:r>
    </w:p>
    <w:p w14:paraId="171D0599" w14:textId="1777EC59" w:rsidR="00E70416" w:rsidRDefault="00727D83" w:rsidP="005F6CC9">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071415">
        <w:rPr>
          <w:rFonts w:ascii="Times New Roman" w:hAnsi="Times New Roman"/>
          <w:sz w:val="28"/>
          <w:szCs w:val="28"/>
        </w:rPr>
        <w:t>З огляду на викладене скаржни</w:t>
      </w:r>
      <w:r w:rsidR="00B87CC1">
        <w:rPr>
          <w:rFonts w:ascii="Times New Roman" w:hAnsi="Times New Roman"/>
          <w:sz w:val="28"/>
          <w:szCs w:val="28"/>
        </w:rPr>
        <w:t>к</w:t>
      </w:r>
      <w:r w:rsidR="00071415">
        <w:rPr>
          <w:rFonts w:ascii="Times New Roman" w:hAnsi="Times New Roman"/>
          <w:sz w:val="28"/>
          <w:szCs w:val="28"/>
        </w:rPr>
        <w:t xml:space="preserve"> вважа</w:t>
      </w:r>
      <w:r w:rsidR="00E70416">
        <w:rPr>
          <w:rFonts w:ascii="Times New Roman" w:hAnsi="Times New Roman"/>
          <w:sz w:val="28"/>
          <w:szCs w:val="28"/>
        </w:rPr>
        <w:t>є</w:t>
      </w:r>
      <w:r w:rsidR="00071415">
        <w:rPr>
          <w:rFonts w:ascii="Times New Roman" w:hAnsi="Times New Roman"/>
          <w:sz w:val="28"/>
          <w:szCs w:val="28"/>
        </w:rPr>
        <w:t>, що в діях прокурор</w:t>
      </w:r>
      <w:r>
        <w:rPr>
          <w:rFonts w:ascii="Times New Roman" w:hAnsi="Times New Roman"/>
          <w:sz w:val="28"/>
          <w:szCs w:val="28"/>
        </w:rPr>
        <w:t xml:space="preserve">ів Левчука О.В. та Кобця В.Е. </w:t>
      </w:r>
      <w:r w:rsidR="00071415">
        <w:rPr>
          <w:rFonts w:ascii="Times New Roman" w:hAnsi="Times New Roman"/>
          <w:sz w:val="28"/>
          <w:szCs w:val="28"/>
        </w:rPr>
        <w:t xml:space="preserve">вбачаються ознаки дисциплінарного проступку та </w:t>
      </w:r>
      <w:r w:rsidR="00071415" w:rsidRPr="00BC4571">
        <w:rPr>
          <w:rFonts w:ascii="Times New Roman" w:hAnsi="Times New Roman"/>
          <w:sz w:val="28"/>
          <w:szCs w:val="28"/>
        </w:rPr>
        <w:t>проси</w:t>
      </w:r>
      <w:r w:rsidR="00E70416">
        <w:rPr>
          <w:rFonts w:ascii="Times New Roman" w:hAnsi="Times New Roman"/>
          <w:sz w:val="28"/>
          <w:szCs w:val="28"/>
        </w:rPr>
        <w:t>ть</w:t>
      </w:r>
      <w:r w:rsidR="00071415" w:rsidRPr="00BC4571">
        <w:rPr>
          <w:rFonts w:ascii="Times New Roman" w:hAnsi="Times New Roman"/>
          <w:sz w:val="28"/>
          <w:szCs w:val="28"/>
        </w:rPr>
        <w:t xml:space="preserve"> притягнути</w:t>
      </w:r>
      <w:r w:rsidR="00071415">
        <w:rPr>
          <w:rFonts w:ascii="Times New Roman" w:hAnsi="Times New Roman"/>
          <w:sz w:val="28"/>
          <w:szCs w:val="28"/>
        </w:rPr>
        <w:t xml:space="preserve"> </w:t>
      </w:r>
      <w:r>
        <w:rPr>
          <w:rFonts w:ascii="Times New Roman" w:hAnsi="Times New Roman"/>
          <w:sz w:val="28"/>
          <w:szCs w:val="28"/>
        </w:rPr>
        <w:t>їх</w:t>
      </w:r>
      <w:r w:rsidR="00071415">
        <w:rPr>
          <w:rFonts w:ascii="Times New Roman" w:hAnsi="Times New Roman"/>
          <w:sz w:val="28"/>
          <w:szCs w:val="28"/>
        </w:rPr>
        <w:t xml:space="preserve"> </w:t>
      </w:r>
      <w:r w:rsidR="00071415" w:rsidRPr="00BC4571">
        <w:rPr>
          <w:rFonts w:ascii="Times New Roman" w:hAnsi="Times New Roman"/>
          <w:sz w:val="28"/>
          <w:szCs w:val="28"/>
        </w:rPr>
        <w:t>до дисциплінарної відповідальності</w:t>
      </w:r>
      <w:r w:rsidR="0043398D">
        <w:rPr>
          <w:rFonts w:ascii="Times New Roman" w:hAnsi="Times New Roman"/>
          <w:sz w:val="28"/>
          <w:szCs w:val="28"/>
        </w:rPr>
        <w:t xml:space="preserve"> за </w:t>
      </w:r>
      <w:r w:rsidR="0043398D" w:rsidRPr="0043398D">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xml:space="preserve">. </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3019B530"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 xml:space="preserve">долучено копії: </w:t>
      </w:r>
      <w:r w:rsidR="00727D83">
        <w:rPr>
          <w:rFonts w:ascii="Times New Roman" w:hAnsi="Times New Roman"/>
          <w:sz w:val="28"/>
          <w:szCs w:val="28"/>
        </w:rPr>
        <w:t xml:space="preserve">ухвал Печерського районного суду м. Києва від 06 липня 2024 року у справі № </w:t>
      </w:r>
      <w:r w:rsidR="005533B4" w:rsidRPr="005533B4">
        <w:rPr>
          <w:rFonts w:ascii="Times New Roman" w:hAnsi="Times New Roman"/>
          <w:sz w:val="28"/>
          <w:szCs w:val="28"/>
        </w:rPr>
        <w:t>(конфіденційна інформація)</w:t>
      </w:r>
      <w:r w:rsidR="00727D83">
        <w:rPr>
          <w:rFonts w:ascii="Times New Roman" w:hAnsi="Times New Roman"/>
          <w:sz w:val="28"/>
          <w:szCs w:val="28"/>
        </w:rPr>
        <w:t xml:space="preserve">, від 13 та 15 листопада 2024 року у справі № </w:t>
      </w:r>
      <w:r w:rsidR="005533B4" w:rsidRPr="005533B4">
        <w:rPr>
          <w:rFonts w:ascii="Times New Roman" w:hAnsi="Times New Roman"/>
          <w:sz w:val="28"/>
          <w:szCs w:val="28"/>
        </w:rPr>
        <w:t>(конфіденційна інформація)</w:t>
      </w:r>
      <w:r w:rsidR="004512A7">
        <w:rPr>
          <w:rFonts w:ascii="Times New Roman" w:hAnsi="Times New Roman"/>
          <w:sz w:val="28"/>
          <w:szCs w:val="28"/>
        </w:rPr>
        <w:t xml:space="preserve">, від 23 грудня 2024 року у справі № </w:t>
      </w:r>
      <w:r w:rsidR="005533B4" w:rsidRPr="005533B4">
        <w:rPr>
          <w:rFonts w:ascii="Times New Roman" w:hAnsi="Times New Roman"/>
          <w:sz w:val="28"/>
          <w:szCs w:val="28"/>
        </w:rPr>
        <w:t>(конфіденційна інформація)</w:t>
      </w:r>
      <w:r w:rsidR="004512A7">
        <w:rPr>
          <w:rFonts w:ascii="Times New Roman" w:hAnsi="Times New Roman"/>
          <w:sz w:val="28"/>
          <w:szCs w:val="28"/>
        </w:rPr>
        <w:t xml:space="preserve">, від 14 січня 2025 року № </w:t>
      </w:r>
      <w:r w:rsidR="005533B4" w:rsidRPr="005533B4">
        <w:rPr>
          <w:rFonts w:ascii="Times New Roman" w:hAnsi="Times New Roman"/>
          <w:sz w:val="28"/>
          <w:szCs w:val="28"/>
        </w:rPr>
        <w:t>(конфіденційна інформація)</w:t>
      </w:r>
      <w:r w:rsidR="004512A7">
        <w:rPr>
          <w:rFonts w:ascii="Times New Roman" w:hAnsi="Times New Roman"/>
          <w:sz w:val="28"/>
          <w:szCs w:val="28"/>
        </w:rPr>
        <w:t xml:space="preserve">, від 15 січня 2025 року у справі № </w:t>
      </w:r>
      <w:r w:rsidR="005533B4" w:rsidRPr="005533B4">
        <w:rPr>
          <w:rFonts w:ascii="Times New Roman" w:hAnsi="Times New Roman"/>
          <w:sz w:val="28"/>
          <w:szCs w:val="28"/>
        </w:rPr>
        <w:t>(конфіденційна інформація)</w:t>
      </w:r>
      <w:r w:rsidR="004512A7">
        <w:rPr>
          <w:rFonts w:ascii="Times New Roman" w:hAnsi="Times New Roman"/>
          <w:sz w:val="28"/>
          <w:szCs w:val="28"/>
        </w:rPr>
        <w:t xml:space="preserve">, 13 березня 2025 року у справі № </w:t>
      </w:r>
      <w:r w:rsidR="005533B4" w:rsidRPr="005533B4">
        <w:rPr>
          <w:rFonts w:ascii="Times New Roman" w:hAnsi="Times New Roman"/>
          <w:sz w:val="28"/>
          <w:szCs w:val="28"/>
        </w:rPr>
        <w:t>(конфіденційна інформація)</w:t>
      </w:r>
      <w:r w:rsidR="004512A7">
        <w:rPr>
          <w:rFonts w:ascii="Times New Roman" w:hAnsi="Times New Roman"/>
          <w:sz w:val="28"/>
          <w:szCs w:val="28"/>
        </w:rPr>
        <w:t xml:space="preserve">; повідомлення від 18 жовтня 2024 року про завершення досудового розслідування та надання доступу до матеріалів досудового розслідування; ухвал Київського </w:t>
      </w:r>
      <w:r w:rsidR="004512A7">
        <w:rPr>
          <w:rFonts w:ascii="Times New Roman" w:hAnsi="Times New Roman"/>
          <w:sz w:val="28"/>
          <w:szCs w:val="28"/>
        </w:rPr>
        <w:lastRenderedPageBreak/>
        <w:t xml:space="preserve">апеляційного суду від 06 січня та 10 березня 2025 року у справі № </w:t>
      </w:r>
      <w:r w:rsidR="005533B4" w:rsidRPr="005533B4">
        <w:rPr>
          <w:rFonts w:ascii="Times New Roman" w:hAnsi="Times New Roman"/>
          <w:sz w:val="28"/>
          <w:szCs w:val="28"/>
        </w:rPr>
        <w:t>(конфіденційна інформація)</w:t>
      </w:r>
      <w:r w:rsidR="004512A7">
        <w:rPr>
          <w:rFonts w:ascii="Times New Roman" w:hAnsi="Times New Roman"/>
          <w:sz w:val="28"/>
          <w:szCs w:val="28"/>
        </w:rPr>
        <w:t xml:space="preserve">; відповіді Печерського районного суду м. Києва від 01 квітня </w:t>
      </w:r>
      <w:r w:rsidR="005533B4">
        <w:rPr>
          <w:rFonts w:ascii="Times New Roman" w:hAnsi="Times New Roman"/>
          <w:sz w:val="28"/>
          <w:szCs w:val="28"/>
        </w:rPr>
        <w:br/>
      </w:r>
      <w:r w:rsidR="004512A7">
        <w:rPr>
          <w:rFonts w:ascii="Times New Roman" w:hAnsi="Times New Roman"/>
          <w:sz w:val="28"/>
          <w:szCs w:val="28"/>
        </w:rPr>
        <w:t xml:space="preserve">2025 року та адвокатського запиту; інформації-роздруківки з офіційного сайту Шевченківського районного суду м. Києва про дату надходження обвинувального акту до суду; звіту про автоматизований розподіл слідчого судді в справі № </w:t>
      </w:r>
      <w:r w:rsidR="005533B4" w:rsidRPr="005533B4">
        <w:rPr>
          <w:rFonts w:ascii="Times New Roman" w:hAnsi="Times New Roman"/>
          <w:sz w:val="28"/>
          <w:szCs w:val="28"/>
        </w:rPr>
        <w:t>(конфіденційна інформація)</w:t>
      </w:r>
      <w:r w:rsidR="004512A7">
        <w:rPr>
          <w:rFonts w:ascii="Times New Roman" w:hAnsi="Times New Roman"/>
          <w:sz w:val="28"/>
          <w:szCs w:val="28"/>
        </w:rPr>
        <w:t xml:space="preserve">; відповіді Печерського районного суду м. Києва від 04 березня 2025 року з довідкою; відповіді Північного міжрегіонального центру з надання безоплатної правничої допомоги від </w:t>
      </w:r>
      <w:r w:rsidR="004512A7">
        <w:rPr>
          <w:rFonts w:ascii="Times New Roman" w:hAnsi="Times New Roman"/>
          <w:sz w:val="28"/>
          <w:szCs w:val="28"/>
        </w:rPr>
        <w:br/>
        <w:t xml:space="preserve">31 березня 2025 року.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3" w:name="n417"/>
      <w:bookmarkEnd w:id="3"/>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8"/>
      <w:bookmarkEnd w:id="4"/>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19"/>
      <w:bookmarkEnd w:id="5"/>
      <w:r w:rsidRPr="00367C65">
        <w:rPr>
          <w:rFonts w:ascii="Times New Roman" w:hAnsi="Times New Roman"/>
          <w:sz w:val="28"/>
          <w:szCs w:val="28"/>
        </w:rPr>
        <w:lastRenderedPageBreak/>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0"/>
      <w:bookmarkEnd w:id="6"/>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1"/>
      <w:bookmarkEnd w:id="7"/>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2"/>
      <w:bookmarkEnd w:id="9"/>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3"/>
      <w:bookmarkEnd w:id="10"/>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4"/>
      <w:bookmarkEnd w:id="11"/>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5"/>
      <w:bookmarkEnd w:id="12"/>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6"/>
      <w:bookmarkEnd w:id="13"/>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1"/>
      <w:bookmarkEnd w:id="14"/>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2"/>
      <w:bookmarkEnd w:id="15"/>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3"/>
      <w:bookmarkEnd w:id="16"/>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7" w:name="n1893"/>
      <w:bookmarkEnd w:id="17"/>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4"/>
      <w:bookmarkEnd w:id="18"/>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1E5283B3" w:rsidR="00C3790D" w:rsidRPr="00367C65" w:rsidRDefault="00C3790D" w:rsidP="00067B71">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5533B4">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w:t>
      </w:r>
      <w:r w:rsidR="00067B71">
        <w:rPr>
          <w:rFonts w:ascii="Times New Roman" w:hAnsi="Times New Roman"/>
          <w:sz w:val="28"/>
          <w:szCs w:val="28"/>
        </w:rPr>
        <w:t xml:space="preserve"> </w:t>
      </w:r>
      <w:r w:rsidR="00067B71" w:rsidRPr="00367C65">
        <w:rPr>
          <w:rFonts w:ascii="Times New Roman" w:hAnsi="Times New Roman"/>
          <w:sz w:val="28"/>
          <w:szCs w:val="28"/>
        </w:rPr>
        <w:t>прокурор</w:t>
      </w:r>
      <w:r w:rsidR="00067B71">
        <w:rPr>
          <w:rFonts w:ascii="Times New Roman" w:hAnsi="Times New Roman"/>
          <w:sz w:val="28"/>
          <w:szCs w:val="28"/>
        </w:rPr>
        <w:t>ів Кобця В.Е., Левчука О.В</w:t>
      </w:r>
      <w:r w:rsidR="008A0D51">
        <w:rPr>
          <w:rFonts w:ascii="Times New Roman" w:hAnsi="Times New Roman"/>
          <w:sz w:val="28"/>
          <w:szCs w:val="28"/>
        </w:rPr>
        <w:t>.</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8A0D51">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E3D91DD" w14:textId="359A6EF5" w:rsidR="00F34D38" w:rsidRDefault="00C96CCD" w:rsidP="006A5A26">
      <w:pPr>
        <w:widowControl w:val="0"/>
        <w:pBdr>
          <w:bottom w:val="single" w:sz="12" w:space="21"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F34D38" w:rsidRPr="00670265">
        <w:rPr>
          <w:rFonts w:ascii="Times New Roman" w:hAnsi="Times New Roman"/>
          <w:sz w:val="28"/>
          <w:szCs w:val="28"/>
        </w:rPr>
        <w:t>о дисциплінарної скарги</w:t>
      </w:r>
      <w:r w:rsidR="00F34D38">
        <w:rPr>
          <w:rFonts w:ascii="Times New Roman" w:hAnsi="Times New Roman"/>
          <w:sz w:val="28"/>
          <w:szCs w:val="28"/>
        </w:rPr>
        <w:t xml:space="preserve"> </w:t>
      </w:r>
      <w:r w:rsidR="00F34D38" w:rsidRPr="00670265">
        <w:rPr>
          <w:rFonts w:ascii="Times New Roman" w:hAnsi="Times New Roman"/>
          <w:sz w:val="28"/>
          <w:szCs w:val="28"/>
        </w:rPr>
        <w:t xml:space="preserve">не долучено копій документів, якими дії чи бездіяльність </w:t>
      </w:r>
      <w:r w:rsidR="00067B71" w:rsidRPr="00367C65">
        <w:rPr>
          <w:rFonts w:ascii="Times New Roman" w:hAnsi="Times New Roman"/>
          <w:sz w:val="28"/>
          <w:szCs w:val="28"/>
        </w:rPr>
        <w:t>прокурор</w:t>
      </w:r>
      <w:r w:rsidR="00067B71">
        <w:rPr>
          <w:rFonts w:ascii="Times New Roman" w:hAnsi="Times New Roman"/>
          <w:sz w:val="28"/>
          <w:szCs w:val="28"/>
        </w:rPr>
        <w:t xml:space="preserve">ів Кобця В.Е., Левчука О.В. </w:t>
      </w:r>
      <w:r w:rsidR="00F34D38" w:rsidRPr="00670265">
        <w:rPr>
          <w:rFonts w:ascii="Times New Roman" w:hAnsi="Times New Roman"/>
          <w:sz w:val="28"/>
          <w:szCs w:val="28"/>
        </w:rPr>
        <w:t>визнано неправомірними, а також констатовано порушення ним</w:t>
      </w:r>
      <w:r w:rsidR="00952C25">
        <w:rPr>
          <w:rFonts w:ascii="Times New Roman" w:hAnsi="Times New Roman"/>
          <w:sz w:val="28"/>
          <w:szCs w:val="28"/>
        </w:rPr>
        <w:t>и</w:t>
      </w:r>
      <w:r w:rsidR="00F34D38" w:rsidRPr="00670265">
        <w:rPr>
          <w:rFonts w:ascii="Times New Roman" w:hAnsi="Times New Roman"/>
          <w:sz w:val="28"/>
          <w:szCs w:val="28"/>
        </w:rPr>
        <w:t xml:space="preserve"> вимог закону чи прав осіб.</w:t>
      </w:r>
    </w:p>
    <w:p w14:paraId="20A85BF2" w14:textId="40C94CC9" w:rsidR="006A5A26" w:rsidRDefault="00F34D38" w:rsidP="00067B71">
      <w:pPr>
        <w:widowControl w:val="0"/>
        <w:pBdr>
          <w:bottom w:val="single" w:sz="12" w:space="21" w:color="FFFFFF"/>
        </w:pBdr>
        <w:spacing w:after="0" w:line="240" w:lineRule="auto"/>
        <w:ind w:firstLine="709"/>
        <w:jc w:val="both"/>
        <w:rPr>
          <w:rFonts w:ascii="Times New Roman" w:hAnsi="Times New Roman"/>
          <w:sz w:val="28"/>
          <w:szCs w:val="28"/>
        </w:rPr>
      </w:pPr>
      <w:r>
        <w:rPr>
          <w:rFonts w:ascii="Times New Roman" w:hAnsi="Times New Roman"/>
          <w:sz w:val="28"/>
          <w:szCs w:val="28"/>
        </w:rPr>
        <w:t>Ухвал</w:t>
      </w:r>
      <w:r w:rsidR="00067B71">
        <w:rPr>
          <w:rFonts w:ascii="Times New Roman" w:hAnsi="Times New Roman"/>
          <w:sz w:val="28"/>
          <w:szCs w:val="28"/>
        </w:rPr>
        <w:t xml:space="preserve">ами як Печерського районного суду м. Києва, так і Київського </w:t>
      </w:r>
      <w:r w:rsidR="00067B71">
        <w:rPr>
          <w:rFonts w:ascii="Times New Roman" w:hAnsi="Times New Roman"/>
          <w:sz w:val="28"/>
          <w:szCs w:val="28"/>
        </w:rPr>
        <w:lastRenderedPageBreak/>
        <w:t xml:space="preserve">апеляційного суду, долученими до дисциплінарної скарги, </w:t>
      </w:r>
      <w:r w:rsidR="006A5A26">
        <w:rPr>
          <w:rFonts w:ascii="Times New Roman" w:hAnsi="Times New Roman"/>
          <w:sz w:val="28"/>
          <w:szCs w:val="28"/>
        </w:rPr>
        <w:t>не надано оцінки діям зазначен</w:t>
      </w:r>
      <w:r w:rsidR="00952C25">
        <w:rPr>
          <w:rFonts w:ascii="Times New Roman" w:hAnsi="Times New Roman"/>
          <w:sz w:val="28"/>
          <w:szCs w:val="28"/>
        </w:rPr>
        <w:t>их</w:t>
      </w:r>
      <w:r w:rsidR="006A5A26">
        <w:rPr>
          <w:rFonts w:ascii="Times New Roman" w:hAnsi="Times New Roman"/>
          <w:sz w:val="28"/>
          <w:szCs w:val="28"/>
        </w:rPr>
        <w:t xml:space="preserve"> у скарзі прокурор</w:t>
      </w:r>
      <w:r w:rsidR="00952C25">
        <w:rPr>
          <w:rFonts w:ascii="Times New Roman" w:hAnsi="Times New Roman"/>
          <w:sz w:val="28"/>
          <w:szCs w:val="28"/>
        </w:rPr>
        <w:t>ів</w:t>
      </w:r>
      <w:r w:rsidR="006A5A26">
        <w:rPr>
          <w:rFonts w:ascii="Times New Roman" w:hAnsi="Times New Roman"/>
          <w:sz w:val="28"/>
          <w:szCs w:val="28"/>
        </w:rPr>
        <w:t xml:space="preserve"> та не міститься покликань на вчинені ним</w:t>
      </w:r>
      <w:r w:rsidR="00952C25">
        <w:rPr>
          <w:rFonts w:ascii="Times New Roman" w:hAnsi="Times New Roman"/>
          <w:sz w:val="28"/>
          <w:szCs w:val="28"/>
        </w:rPr>
        <w:t>и</w:t>
      </w:r>
      <w:r w:rsidR="006A5A26">
        <w:rPr>
          <w:rFonts w:ascii="Times New Roman" w:hAnsi="Times New Roman"/>
          <w:sz w:val="28"/>
          <w:szCs w:val="28"/>
        </w:rPr>
        <w:t xml:space="preserve"> порушення.</w:t>
      </w:r>
    </w:p>
    <w:p w14:paraId="59206794" w14:textId="7FCC3928" w:rsidR="004F2A84" w:rsidRDefault="00F34D38" w:rsidP="006A5A26">
      <w:pPr>
        <w:widowControl w:val="0"/>
        <w:pBdr>
          <w:bottom w:val="single" w:sz="12" w:space="21"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Слід зазначити, що </w:t>
      </w:r>
      <w:r w:rsidRPr="001808DD">
        <w:rPr>
          <w:rFonts w:ascii="Times New Roman" w:hAnsi="Times New Roman"/>
          <w:sz w:val="28"/>
          <w:szCs w:val="28"/>
        </w:rPr>
        <w:t xml:space="preserve">не може вважатися переконливим аргументом та підставою для притягнення </w:t>
      </w:r>
      <w:r w:rsidR="004F2A84" w:rsidRPr="00367C65">
        <w:rPr>
          <w:rFonts w:ascii="Times New Roman" w:hAnsi="Times New Roman"/>
          <w:sz w:val="28"/>
          <w:szCs w:val="28"/>
        </w:rPr>
        <w:t>прокурор</w:t>
      </w:r>
      <w:r w:rsidR="009A5326">
        <w:rPr>
          <w:rFonts w:ascii="Times New Roman" w:hAnsi="Times New Roman"/>
          <w:sz w:val="28"/>
          <w:szCs w:val="28"/>
        </w:rPr>
        <w:t xml:space="preserve">а </w:t>
      </w:r>
      <w:r w:rsidR="004F2A84">
        <w:rPr>
          <w:rFonts w:ascii="Times New Roman" w:hAnsi="Times New Roman"/>
          <w:sz w:val="28"/>
          <w:szCs w:val="28"/>
        </w:rPr>
        <w:t>Левчука О.В.</w:t>
      </w:r>
      <w:r w:rsidR="004F2A84" w:rsidRPr="001808DD">
        <w:rPr>
          <w:rFonts w:ascii="Times New Roman" w:hAnsi="Times New Roman"/>
          <w:sz w:val="28"/>
          <w:szCs w:val="28"/>
        </w:rPr>
        <w:t xml:space="preserve"> </w:t>
      </w:r>
      <w:r w:rsidRPr="001808DD">
        <w:rPr>
          <w:rFonts w:ascii="Times New Roman" w:hAnsi="Times New Roman"/>
          <w:sz w:val="28"/>
          <w:szCs w:val="28"/>
        </w:rPr>
        <w:t>до дисциплінарної відповідальності</w:t>
      </w:r>
      <w:r w:rsidR="00952C25">
        <w:rPr>
          <w:rFonts w:ascii="Times New Roman" w:hAnsi="Times New Roman"/>
          <w:sz w:val="28"/>
          <w:szCs w:val="28"/>
        </w:rPr>
        <w:t xml:space="preserve"> </w:t>
      </w:r>
      <w:r w:rsidRPr="001808DD">
        <w:rPr>
          <w:rFonts w:ascii="Times New Roman" w:hAnsi="Times New Roman"/>
          <w:sz w:val="28"/>
          <w:szCs w:val="28"/>
        </w:rPr>
        <w:t>те, що в</w:t>
      </w:r>
      <w:r w:rsidR="009A5326">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w:t>
      </w:r>
      <w:r w:rsidR="004F2A84">
        <w:rPr>
          <w:rFonts w:ascii="Times New Roman" w:hAnsi="Times New Roman"/>
          <w:sz w:val="28"/>
          <w:szCs w:val="28"/>
        </w:rPr>
        <w:t>погоджува</w:t>
      </w:r>
      <w:r w:rsidR="009A5326">
        <w:rPr>
          <w:rFonts w:ascii="Times New Roman" w:hAnsi="Times New Roman"/>
          <w:sz w:val="28"/>
          <w:szCs w:val="28"/>
        </w:rPr>
        <w:t>в</w:t>
      </w:r>
      <w:r w:rsidR="004F2A84">
        <w:rPr>
          <w:rFonts w:ascii="Times New Roman" w:hAnsi="Times New Roman"/>
          <w:sz w:val="28"/>
          <w:szCs w:val="28"/>
        </w:rPr>
        <w:t xml:space="preserve"> клопотання слідчого ДБР про встановлення</w:t>
      </w:r>
      <w:r w:rsidR="009A5326">
        <w:rPr>
          <w:rFonts w:ascii="Times New Roman" w:hAnsi="Times New Roman"/>
          <w:sz w:val="28"/>
          <w:szCs w:val="28"/>
        </w:rPr>
        <w:t xml:space="preserve"> стороні захисту</w:t>
      </w:r>
      <w:r w:rsidR="004F2A84">
        <w:rPr>
          <w:rFonts w:ascii="Times New Roman" w:hAnsi="Times New Roman"/>
          <w:sz w:val="28"/>
          <w:szCs w:val="28"/>
        </w:rPr>
        <w:t xml:space="preserve"> строку для ознайомлення з матеріалами досудового розслідування та пода</w:t>
      </w:r>
      <w:r w:rsidR="009A5326">
        <w:rPr>
          <w:rFonts w:ascii="Times New Roman" w:hAnsi="Times New Roman"/>
          <w:sz w:val="28"/>
          <w:szCs w:val="28"/>
        </w:rPr>
        <w:t>в</w:t>
      </w:r>
      <w:r w:rsidR="004F2A84">
        <w:rPr>
          <w:rFonts w:ascii="Times New Roman" w:hAnsi="Times New Roman"/>
          <w:sz w:val="28"/>
          <w:szCs w:val="28"/>
        </w:rPr>
        <w:t xml:space="preserve"> клопотання про продовження строку тримання під вартою </w:t>
      </w:r>
      <w:r w:rsidR="009A5326">
        <w:rPr>
          <w:rFonts w:ascii="Times New Roman" w:hAnsi="Times New Roman"/>
          <w:sz w:val="28"/>
          <w:szCs w:val="28"/>
        </w:rPr>
        <w:t xml:space="preserve">скаржника. </w:t>
      </w:r>
    </w:p>
    <w:p w14:paraId="25D22C30" w14:textId="31D876F4" w:rsidR="009A01CA" w:rsidRDefault="00F34D38" w:rsidP="006A5A26">
      <w:pPr>
        <w:widowControl w:val="0"/>
        <w:pBdr>
          <w:bottom w:val="single" w:sz="12" w:space="21"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 xml:space="preserve">У зв’язку з чим, скаржник не </w:t>
      </w:r>
      <w:r>
        <w:rPr>
          <w:rFonts w:ascii="Times New Roman" w:hAnsi="Times New Roman"/>
          <w:color w:val="000000" w:themeColor="text1"/>
          <w:sz w:val="28"/>
          <w:szCs w:val="28"/>
          <w:shd w:val="clear" w:color="auto" w:fill="FFFFFF"/>
        </w:rPr>
        <w:t xml:space="preserve">був </w:t>
      </w:r>
      <w:r w:rsidRPr="008B2015">
        <w:rPr>
          <w:rFonts w:ascii="Times New Roman" w:hAnsi="Times New Roman"/>
          <w:color w:val="000000" w:themeColor="text1"/>
          <w:sz w:val="28"/>
          <w:szCs w:val="28"/>
          <w:shd w:val="clear" w:color="auto" w:fill="FFFFFF"/>
        </w:rPr>
        <w:t>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 xml:space="preserve">ували доводи </w:t>
      </w:r>
      <w:r w:rsidR="006A5A26">
        <w:rPr>
          <w:rFonts w:ascii="Times New Roman" w:hAnsi="Times New Roman"/>
          <w:color w:val="000000" w:themeColor="text1"/>
          <w:sz w:val="28"/>
          <w:szCs w:val="28"/>
          <w:shd w:val="clear" w:color="auto" w:fill="FFFFFF"/>
        </w:rPr>
        <w:t>прокурора</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sidR="006A5A26">
        <w:rPr>
          <w:rFonts w:ascii="Times New Roman" w:hAnsi="Times New Roman"/>
          <w:color w:val="000000" w:themeColor="text1"/>
          <w:sz w:val="28"/>
          <w:szCs w:val="28"/>
          <w:shd w:val="clear" w:color="auto" w:fill="FFFFFF"/>
        </w:rPr>
        <w:t>прийняв кінцеве рішення у відповідності до вимог чинного законодавства.</w:t>
      </w:r>
      <w:r w:rsidR="009A01CA">
        <w:rPr>
          <w:rFonts w:ascii="Times New Roman" w:hAnsi="Times New Roman"/>
          <w:color w:val="000000" w:themeColor="text1"/>
          <w:sz w:val="28"/>
          <w:szCs w:val="28"/>
          <w:shd w:val="clear" w:color="auto" w:fill="FFFFFF"/>
        </w:rPr>
        <w:t xml:space="preserve"> </w:t>
      </w:r>
    </w:p>
    <w:p w14:paraId="24862B53" w14:textId="39030CDC" w:rsidR="009A01CA" w:rsidRDefault="00C96CCD" w:rsidP="009A5326">
      <w:pPr>
        <w:widowControl w:val="0"/>
        <w:pBdr>
          <w:bottom w:val="single" w:sz="12" w:space="21"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w:t>
      </w:r>
      <w:r w:rsidR="009A01CA">
        <w:rPr>
          <w:rFonts w:ascii="Times New Roman" w:hAnsi="Times New Roman"/>
          <w:color w:val="000000" w:themeColor="text1"/>
          <w:sz w:val="28"/>
          <w:szCs w:val="28"/>
          <w:shd w:val="clear" w:color="auto" w:fill="FFFFFF"/>
        </w:rPr>
        <w:t>аме лише</w:t>
      </w:r>
      <w:r w:rsidR="009A5326">
        <w:rPr>
          <w:rFonts w:ascii="Times New Roman" w:hAnsi="Times New Roman"/>
          <w:color w:val="000000" w:themeColor="text1"/>
          <w:sz w:val="28"/>
          <w:szCs w:val="28"/>
          <w:shd w:val="clear" w:color="auto" w:fill="FFFFFF"/>
        </w:rPr>
        <w:t xml:space="preserve"> </w:t>
      </w:r>
      <w:r w:rsidR="009A5326">
        <w:rPr>
          <w:rFonts w:ascii="Times New Roman" w:hAnsi="Times New Roman"/>
          <w:sz w:val="28"/>
          <w:szCs w:val="28"/>
        </w:rPr>
        <w:t>погодження клопотання слідчого ДБР про встановлення стороні захисту строку для ознайомлення з матеріалами досудового розслідування та подання клопотання про продовження строку тримання під вартою скаржника</w:t>
      </w:r>
      <w:r w:rsidR="009A01CA">
        <w:rPr>
          <w:rFonts w:ascii="Times New Roman" w:hAnsi="Times New Roman"/>
          <w:color w:val="000000" w:themeColor="text1"/>
          <w:sz w:val="28"/>
          <w:szCs w:val="28"/>
          <w:shd w:val="clear" w:color="auto" w:fill="FFFFFF"/>
        </w:rPr>
        <w:t xml:space="preserve">, </w:t>
      </w:r>
      <w:r w:rsidR="009A01CA" w:rsidRPr="001808DD">
        <w:rPr>
          <w:rFonts w:ascii="Times New Roman" w:hAnsi="Times New Roman"/>
          <w:color w:val="000000" w:themeColor="text1"/>
          <w:sz w:val="28"/>
          <w:szCs w:val="28"/>
          <w:shd w:val="clear" w:color="auto" w:fill="FFFFFF"/>
        </w:rPr>
        <w:t>не може свідчити про порушення н</w:t>
      </w:r>
      <w:r w:rsidR="009A01CA">
        <w:rPr>
          <w:rFonts w:ascii="Times New Roman" w:hAnsi="Times New Roman"/>
          <w:color w:val="000000" w:themeColor="text1"/>
          <w:sz w:val="28"/>
          <w:szCs w:val="28"/>
          <w:shd w:val="clear" w:color="auto" w:fill="FFFFFF"/>
        </w:rPr>
        <w:t>им</w:t>
      </w:r>
      <w:r w:rsidR="009A01CA"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sidR="009A01CA">
        <w:rPr>
          <w:rFonts w:ascii="Times New Roman" w:hAnsi="Times New Roman"/>
          <w:color w:val="000000" w:themeColor="text1"/>
          <w:sz w:val="28"/>
          <w:szCs w:val="28"/>
          <w:shd w:val="clear" w:color="auto" w:fill="FFFFFF"/>
        </w:rPr>
        <w:t xml:space="preserve">його </w:t>
      </w:r>
      <w:r w:rsidR="009A01CA" w:rsidRPr="001808DD">
        <w:rPr>
          <w:rFonts w:ascii="Times New Roman" w:hAnsi="Times New Roman"/>
          <w:color w:val="000000" w:themeColor="text1"/>
          <w:sz w:val="28"/>
          <w:szCs w:val="28"/>
          <w:shd w:val="clear" w:color="auto" w:fill="FFFFFF"/>
        </w:rPr>
        <w:t>правом.</w:t>
      </w:r>
    </w:p>
    <w:p w14:paraId="3C5DC2CF" w14:textId="77777777" w:rsidR="00952C25" w:rsidRDefault="00C96CCD" w:rsidP="00C96CCD">
      <w:pPr>
        <w:widowControl w:val="0"/>
        <w:pBdr>
          <w:bottom w:val="single" w:sz="12" w:space="21"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а</w:t>
      </w:r>
      <w:r w:rsidR="003E18BD">
        <w:rPr>
          <w:rFonts w:ascii="Times New Roman" w:hAnsi="Times New Roman"/>
          <w:sz w:val="28"/>
          <w:szCs w:val="28"/>
          <w:lang w:eastAsia="uk-UA"/>
        </w:rPr>
        <w:t xml:space="preserve">ми Кобцем В.Е., </w:t>
      </w:r>
      <w:r w:rsidR="003E18BD">
        <w:rPr>
          <w:rFonts w:ascii="Times New Roman" w:hAnsi="Times New Roman"/>
          <w:sz w:val="28"/>
          <w:szCs w:val="28"/>
          <w:lang w:eastAsia="uk-UA"/>
        </w:rPr>
        <w:br/>
        <w:t xml:space="preserve">Левчуком О.В.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p>
    <w:p w14:paraId="448B1632" w14:textId="175C8DFC" w:rsidR="00C96CCD" w:rsidRDefault="00952C25" w:rsidP="00C96CCD">
      <w:pPr>
        <w:widowControl w:val="0"/>
        <w:pBdr>
          <w:bottom w:val="single" w:sz="12" w:space="2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Покликання скаржника на те, що дії прокурора Левчука О.В. щодо вручення йому та його захисникам обвинувального акту були незаконними та свідчать про те, що він не набув статусу обвинуваченого, можуть </w:t>
      </w:r>
      <w:r w:rsidR="00F650BF">
        <w:rPr>
          <w:rFonts w:ascii="Times New Roman" w:hAnsi="Times New Roman"/>
          <w:sz w:val="28"/>
          <w:szCs w:val="28"/>
        </w:rPr>
        <w:t xml:space="preserve">надалі </w:t>
      </w:r>
      <w:r>
        <w:rPr>
          <w:rFonts w:ascii="Times New Roman" w:hAnsi="Times New Roman"/>
          <w:sz w:val="28"/>
          <w:szCs w:val="28"/>
        </w:rPr>
        <w:t xml:space="preserve">бути предметом судового розгляду та цим обставинам буде надана оцінка судом. У разі, якщо судом будуть встановлені порушення, вчинені прокурором </w:t>
      </w:r>
      <w:r w:rsidR="00F650BF">
        <w:rPr>
          <w:rFonts w:ascii="Times New Roman" w:hAnsi="Times New Roman"/>
          <w:sz w:val="28"/>
          <w:szCs w:val="28"/>
        </w:rPr>
        <w:br/>
      </w:r>
      <w:r>
        <w:rPr>
          <w:rFonts w:ascii="Times New Roman" w:hAnsi="Times New Roman"/>
          <w:sz w:val="28"/>
          <w:szCs w:val="28"/>
        </w:rPr>
        <w:t xml:space="preserve">Левчуком О.В. або Кобцем В.Е., то вказані обставини можуть бути предметом перевірки в межах дисциплінарного провадження. </w:t>
      </w:r>
    </w:p>
    <w:p w14:paraId="5C09533A" w14:textId="170B3E0E" w:rsidR="00675825" w:rsidRDefault="00F34D38" w:rsidP="00C96CCD">
      <w:pPr>
        <w:widowControl w:val="0"/>
        <w:pBdr>
          <w:bottom w:val="single" w:sz="12" w:space="21" w:color="FFFFFF"/>
        </w:pBdr>
        <w:spacing w:after="0" w:line="240" w:lineRule="auto"/>
        <w:ind w:firstLine="709"/>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w:t>
      </w:r>
      <w:r w:rsidR="00F650BF">
        <w:rPr>
          <w:rFonts w:ascii="Times New Roman" w:hAnsi="Times New Roman"/>
          <w:sz w:val="28"/>
          <w:szCs w:val="28"/>
        </w:rPr>
        <w:t xml:space="preserve">наразі </w:t>
      </w:r>
      <w:r w:rsidRPr="0098239F">
        <w:rPr>
          <w:rFonts w:ascii="Times New Roman" w:hAnsi="Times New Roman"/>
          <w:sz w:val="28"/>
          <w:szCs w:val="28"/>
        </w:rPr>
        <w:t xml:space="preserve">не долучено жодних документів, якими у межах кримінального процесу встановлено порушення </w:t>
      </w:r>
      <w:r w:rsidR="003E18BD">
        <w:rPr>
          <w:rFonts w:ascii="Times New Roman" w:hAnsi="Times New Roman"/>
          <w:sz w:val="28"/>
          <w:szCs w:val="28"/>
        </w:rPr>
        <w:t>названими прокурорами</w:t>
      </w:r>
      <w:r w:rsidRPr="0098239F">
        <w:rPr>
          <w:rFonts w:ascii="Times New Roman" w:hAnsi="Times New Roman"/>
          <w:sz w:val="28"/>
          <w:szCs w:val="28"/>
        </w:rPr>
        <w:t xml:space="preserve"> службових обов’язків, а також факт порушення ним</w:t>
      </w:r>
      <w:r w:rsidR="003E18BD">
        <w:rPr>
          <w:rFonts w:ascii="Times New Roman" w:hAnsi="Times New Roman"/>
          <w:sz w:val="28"/>
          <w:szCs w:val="28"/>
        </w:rPr>
        <w:t>и</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00F650BF">
        <w:rPr>
          <w:rFonts w:ascii="Times New Roman" w:hAnsi="Times New Roman"/>
          <w:bCs/>
          <w:sz w:val="28"/>
          <w:szCs w:val="28"/>
        </w:rPr>
        <w:t>и</w:t>
      </w:r>
      <w:r w:rsidRPr="0098239F">
        <w:rPr>
          <w:rFonts w:ascii="Times New Roman" w:hAnsi="Times New Roman"/>
          <w:bCs/>
          <w:sz w:val="28"/>
          <w:szCs w:val="28"/>
        </w:rPr>
        <w:t xml:space="preserve"> службових обов’язків. </w:t>
      </w:r>
    </w:p>
    <w:p w14:paraId="4705B25D" w14:textId="34B5E975" w:rsidR="007C77B4" w:rsidRDefault="00C3790D" w:rsidP="003E18BD">
      <w:pPr>
        <w:widowControl w:val="0"/>
        <w:pBdr>
          <w:bottom w:val="single" w:sz="12" w:space="21" w:color="FFFFFF"/>
        </w:pBdr>
        <w:spacing w:after="0" w:line="240" w:lineRule="auto"/>
        <w:ind w:firstLine="708"/>
        <w:jc w:val="both"/>
        <w:rPr>
          <w:rFonts w:ascii="Times New Roman" w:eastAsia="Times New Roman" w:hAnsi="Times New Roman" w:cs="Calibri"/>
          <w:sz w:val="28"/>
          <w:szCs w:val="28"/>
          <w:lang w:eastAsia="uk-UA"/>
        </w:rPr>
      </w:pPr>
      <w:r w:rsidRPr="00367C65">
        <w:rPr>
          <w:rFonts w:ascii="Times New Roman" w:hAnsi="Times New Roman"/>
          <w:sz w:val="28"/>
          <w:szCs w:val="28"/>
        </w:rPr>
        <w:t xml:space="preserve">На підставі викладеного вважаю, що дисциплінарна скарга </w:t>
      </w:r>
      <w:r w:rsidR="00F650BF">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sidR="00F650BF">
        <w:rPr>
          <w:rFonts w:ascii="Times New Roman" w:hAnsi="Times New Roman"/>
          <w:sz w:val="28"/>
          <w:szCs w:val="28"/>
        </w:rPr>
        <w:t>ами Кобцем В.Е., Левчуком О.В.</w:t>
      </w:r>
    </w:p>
    <w:p w14:paraId="2380D0E5" w14:textId="1FDAB231" w:rsidR="007C77B4" w:rsidRPr="007C77B4" w:rsidRDefault="00C3790D" w:rsidP="006A5A26">
      <w:pPr>
        <w:widowControl w:val="0"/>
        <w:pBdr>
          <w:bottom w:val="single" w:sz="12" w:space="21"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w:t>
      </w:r>
      <w:r w:rsidRPr="00367C65">
        <w:rPr>
          <w:rFonts w:ascii="Times New Roman" w:hAnsi="Times New Roman"/>
          <w:sz w:val="28"/>
          <w:szCs w:val="28"/>
        </w:rPr>
        <w:lastRenderedPageBreak/>
        <w:t>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2102B468" w14:textId="77777777" w:rsidR="003E18B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3E18BD">
        <w:rPr>
          <w:rFonts w:ascii="Times New Roman" w:hAnsi="Times New Roman"/>
          <w:sz w:val="28"/>
          <w:szCs w:val="28"/>
        </w:rPr>
        <w:t>заступника начальника другого відділу процесуального керівництва досудовим розслідуванням та підтримання публічного обвинувачення першого управління Спеціалізованої прокуратури у сфері оборони Офісу Генерального прокурора Кобця Віктора Едуардовича та прокурора другого відділу процесуального керівництва досудовим розслідуванням та підтримання публічного обвинувачення першого управління Спеціалізованої прокуратури у сфері оборони Офісу Генерального прокурора Левчука Олександра Вікторовича.</w:t>
      </w:r>
    </w:p>
    <w:p w14:paraId="226DCCB2" w14:textId="100FDC4C"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7C77B4">
        <w:rPr>
          <w:rFonts w:ascii="Times New Roman" w:hAnsi="Times New Roman"/>
          <w:sz w:val="28"/>
          <w:szCs w:val="28"/>
        </w:rPr>
        <w:t xml:space="preserve"> </w:t>
      </w:r>
      <w:r w:rsidR="003E18BD">
        <w:rPr>
          <w:rFonts w:ascii="Times New Roman" w:hAnsi="Times New Roman"/>
          <w:sz w:val="28"/>
          <w:szCs w:val="28"/>
        </w:rPr>
        <w:t xml:space="preserve">названим прокурорам. </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FE86" w14:textId="77777777" w:rsidR="00B119FC" w:rsidRDefault="00B119FC">
      <w:pPr>
        <w:spacing w:after="0" w:line="240" w:lineRule="auto"/>
      </w:pPr>
      <w:r>
        <w:separator/>
      </w:r>
    </w:p>
  </w:endnote>
  <w:endnote w:type="continuationSeparator" w:id="0">
    <w:p w14:paraId="54647746" w14:textId="77777777" w:rsidR="00B119FC" w:rsidRDefault="00B1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6F72" w14:textId="77777777" w:rsidR="00B119FC" w:rsidRDefault="00B119FC">
      <w:pPr>
        <w:spacing w:after="0" w:line="240" w:lineRule="auto"/>
      </w:pPr>
      <w:r>
        <w:separator/>
      </w:r>
    </w:p>
  </w:footnote>
  <w:footnote w:type="continuationSeparator" w:id="0">
    <w:p w14:paraId="644CFB26" w14:textId="77777777" w:rsidR="00B119FC" w:rsidRDefault="00B1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67B71"/>
    <w:rsid w:val="00071415"/>
    <w:rsid w:val="00071F1E"/>
    <w:rsid w:val="00072C56"/>
    <w:rsid w:val="00074048"/>
    <w:rsid w:val="000A4BA6"/>
    <w:rsid w:val="000C0597"/>
    <w:rsid w:val="000C51D2"/>
    <w:rsid w:val="00112741"/>
    <w:rsid w:val="00151A19"/>
    <w:rsid w:val="001554BD"/>
    <w:rsid w:val="001701A5"/>
    <w:rsid w:val="001B48A3"/>
    <w:rsid w:val="001C0248"/>
    <w:rsid w:val="001D446D"/>
    <w:rsid w:val="0021299F"/>
    <w:rsid w:val="00236EA2"/>
    <w:rsid w:val="002E2F62"/>
    <w:rsid w:val="002E4873"/>
    <w:rsid w:val="00312A4E"/>
    <w:rsid w:val="00324A64"/>
    <w:rsid w:val="00336A6A"/>
    <w:rsid w:val="00347EB2"/>
    <w:rsid w:val="00353D1D"/>
    <w:rsid w:val="00360486"/>
    <w:rsid w:val="00367C65"/>
    <w:rsid w:val="003A3CF9"/>
    <w:rsid w:val="003A48C8"/>
    <w:rsid w:val="003C7639"/>
    <w:rsid w:val="003E18BD"/>
    <w:rsid w:val="003F0A30"/>
    <w:rsid w:val="004053A5"/>
    <w:rsid w:val="00413657"/>
    <w:rsid w:val="004140AC"/>
    <w:rsid w:val="004227BB"/>
    <w:rsid w:val="0043398D"/>
    <w:rsid w:val="00442F9F"/>
    <w:rsid w:val="004512A7"/>
    <w:rsid w:val="00455D16"/>
    <w:rsid w:val="0047527A"/>
    <w:rsid w:val="004940A1"/>
    <w:rsid w:val="00494C7C"/>
    <w:rsid w:val="004A1885"/>
    <w:rsid w:val="004B07B3"/>
    <w:rsid w:val="004F2A84"/>
    <w:rsid w:val="004F3D1D"/>
    <w:rsid w:val="00517549"/>
    <w:rsid w:val="005533B4"/>
    <w:rsid w:val="00573147"/>
    <w:rsid w:val="00585D0E"/>
    <w:rsid w:val="005C41EC"/>
    <w:rsid w:val="005D3AA8"/>
    <w:rsid w:val="005F6A55"/>
    <w:rsid w:val="005F6CC9"/>
    <w:rsid w:val="00613470"/>
    <w:rsid w:val="00614DBB"/>
    <w:rsid w:val="00637A1E"/>
    <w:rsid w:val="0064156F"/>
    <w:rsid w:val="00647EB6"/>
    <w:rsid w:val="006521FF"/>
    <w:rsid w:val="006668DF"/>
    <w:rsid w:val="006677E6"/>
    <w:rsid w:val="00670A24"/>
    <w:rsid w:val="00675825"/>
    <w:rsid w:val="00694DB7"/>
    <w:rsid w:val="006A0328"/>
    <w:rsid w:val="006A5A26"/>
    <w:rsid w:val="006B6C7B"/>
    <w:rsid w:val="006C7F32"/>
    <w:rsid w:val="006E108D"/>
    <w:rsid w:val="006E4EC3"/>
    <w:rsid w:val="006F61DD"/>
    <w:rsid w:val="00714481"/>
    <w:rsid w:val="00714C9C"/>
    <w:rsid w:val="00715A6B"/>
    <w:rsid w:val="007263E3"/>
    <w:rsid w:val="00727D83"/>
    <w:rsid w:val="00731607"/>
    <w:rsid w:val="00746C1A"/>
    <w:rsid w:val="007531DC"/>
    <w:rsid w:val="007A2D76"/>
    <w:rsid w:val="007A4553"/>
    <w:rsid w:val="007C77B4"/>
    <w:rsid w:val="007D43FC"/>
    <w:rsid w:val="0081733B"/>
    <w:rsid w:val="008642FE"/>
    <w:rsid w:val="00882565"/>
    <w:rsid w:val="008A0D51"/>
    <w:rsid w:val="008B0BB1"/>
    <w:rsid w:val="008B3E8C"/>
    <w:rsid w:val="008C5F8D"/>
    <w:rsid w:val="008E79A0"/>
    <w:rsid w:val="00923076"/>
    <w:rsid w:val="00952290"/>
    <w:rsid w:val="00952C25"/>
    <w:rsid w:val="0096748F"/>
    <w:rsid w:val="0099139B"/>
    <w:rsid w:val="009A01CA"/>
    <w:rsid w:val="009A5326"/>
    <w:rsid w:val="009C168D"/>
    <w:rsid w:val="009D6FD2"/>
    <w:rsid w:val="009E2A95"/>
    <w:rsid w:val="009E65BC"/>
    <w:rsid w:val="009F0587"/>
    <w:rsid w:val="00A1060F"/>
    <w:rsid w:val="00A52EAD"/>
    <w:rsid w:val="00A60675"/>
    <w:rsid w:val="00A634F3"/>
    <w:rsid w:val="00A64FE0"/>
    <w:rsid w:val="00A74363"/>
    <w:rsid w:val="00A771FA"/>
    <w:rsid w:val="00A95332"/>
    <w:rsid w:val="00AA6D89"/>
    <w:rsid w:val="00AB4725"/>
    <w:rsid w:val="00AD59EC"/>
    <w:rsid w:val="00AE1C5E"/>
    <w:rsid w:val="00B024E8"/>
    <w:rsid w:val="00B119FC"/>
    <w:rsid w:val="00B14B93"/>
    <w:rsid w:val="00B567C0"/>
    <w:rsid w:val="00B56CBE"/>
    <w:rsid w:val="00B87CC1"/>
    <w:rsid w:val="00BA5F7A"/>
    <w:rsid w:val="00BB7AE0"/>
    <w:rsid w:val="00BD26F3"/>
    <w:rsid w:val="00C1591D"/>
    <w:rsid w:val="00C178EA"/>
    <w:rsid w:val="00C232A2"/>
    <w:rsid w:val="00C3790D"/>
    <w:rsid w:val="00C522A5"/>
    <w:rsid w:val="00C674D7"/>
    <w:rsid w:val="00C70CBC"/>
    <w:rsid w:val="00C72F79"/>
    <w:rsid w:val="00C81483"/>
    <w:rsid w:val="00C90F93"/>
    <w:rsid w:val="00C96CCD"/>
    <w:rsid w:val="00CD1F3D"/>
    <w:rsid w:val="00CD4A63"/>
    <w:rsid w:val="00CE7257"/>
    <w:rsid w:val="00D07989"/>
    <w:rsid w:val="00D23946"/>
    <w:rsid w:val="00D265D5"/>
    <w:rsid w:val="00D41DBF"/>
    <w:rsid w:val="00D440E1"/>
    <w:rsid w:val="00D471F4"/>
    <w:rsid w:val="00D47B78"/>
    <w:rsid w:val="00D50AD0"/>
    <w:rsid w:val="00DC46B2"/>
    <w:rsid w:val="00DD5A6E"/>
    <w:rsid w:val="00DF5470"/>
    <w:rsid w:val="00E11CEC"/>
    <w:rsid w:val="00E1596E"/>
    <w:rsid w:val="00E432E3"/>
    <w:rsid w:val="00E63E31"/>
    <w:rsid w:val="00E70416"/>
    <w:rsid w:val="00E84ED5"/>
    <w:rsid w:val="00E8503F"/>
    <w:rsid w:val="00EB27E8"/>
    <w:rsid w:val="00EC2780"/>
    <w:rsid w:val="00EE66C4"/>
    <w:rsid w:val="00EF2B24"/>
    <w:rsid w:val="00F15C2D"/>
    <w:rsid w:val="00F34D38"/>
    <w:rsid w:val="00F405CE"/>
    <w:rsid w:val="00F6426F"/>
    <w:rsid w:val="00F650BF"/>
    <w:rsid w:val="00F80CFE"/>
    <w:rsid w:val="00F86888"/>
    <w:rsid w:val="00F92194"/>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12612</Words>
  <Characters>7189</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2025-05-01T08:29:00Z</cp:lastPrinted>
  <dcterms:created xsi:type="dcterms:W3CDTF">2025-05-01T12:40:00Z</dcterms:created>
  <dcterms:modified xsi:type="dcterms:W3CDTF">2025-05-01T12:40:00Z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