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9A4510" w14:textId="77777777" w:rsidR="00B64360" w:rsidRPr="00360F41" w:rsidRDefault="00B64360" w:rsidP="00B64360">
      <w:pPr>
        <w:pStyle w:val="a3"/>
        <w:jc w:val="center"/>
        <w:rPr>
          <w:sz w:val="26"/>
        </w:rPr>
      </w:pPr>
      <w:r w:rsidRPr="00360F41">
        <w:rPr>
          <w:noProof/>
          <w:sz w:val="19"/>
          <w:lang w:val="ru-RU"/>
        </w:rPr>
        <w:drawing>
          <wp:inline distT="0" distB="0" distL="0" distR="0" wp14:anchorId="589715CE" wp14:editId="372C6D88">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C583AFF" w14:textId="77777777" w:rsidR="00B64360" w:rsidRPr="00360F41" w:rsidRDefault="00B64360" w:rsidP="00B64360">
      <w:pPr>
        <w:pStyle w:val="a3"/>
        <w:jc w:val="center"/>
        <w:rPr>
          <w:b/>
          <w:sz w:val="10"/>
        </w:rPr>
      </w:pPr>
    </w:p>
    <w:p w14:paraId="6FDC2DB6" w14:textId="77777777" w:rsidR="00B64360" w:rsidRPr="00360F41" w:rsidRDefault="00B64360" w:rsidP="00B64360">
      <w:pPr>
        <w:jc w:val="center"/>
        <w:rPr>
          <w:b/>
          <w:kern w:val="28"/>
          <w:szCs w:val="28"/>
          <w:lang w:eastAsia="uk-UA"/>
        </w:rPr>
      </w:pPr>
      <w:r w:rsidRPr="00360F41">
        <w:rPr>
          <w:bCs/>
          <w:kern w:val="28"/>
          <w:sz w:val="36"/>
          <w:szCs w:val="32"/>
        </w:rPr>
        <w:t xml:space="preserve">КВАЛІФІКАЦІЙНО-ДИСЦИПЛІНАРНА </w:t>
      </w:r>
      <w:r w:rsidRPr="00360F41">
        <w:rPr>
          <w:bCs/>
          <w:kern w:val="28"/>
          <w:sz w:val="36"/>
          <w:szCs w:val="32"/>
        </w:rPr>
        <w:br/>
        <w:t>КОМІСІЯ ПРОКУРОРІВ</w:t>
      </w:r>
    </w:p>
    <w:p w14:paraId="6CD2A097" w14:textId="77777777" w:rsidR="00B64360" w:rsidRPr="00360F41" w:rsidRDefault="00B64360" w:rsidP="00B64360">
      <w:pPr>
        <w:ind w:left="84"/>
        <w:jc w:val="center"/>
        <w:rPr>
          <w:b/>
          <w:kern w:val="28"/>
          <w:szCs w:val="28"/>
          <w:lang w:eastAsia="uk-UA"/>
        </w:rPr>
      </w:pPr>
    </w:p>
    <w:p w14:paraId="6767BC43" w14:textId="77777777" w:rsidR="00B64360" w:rsidRPr="00360F41" w:rsidRDefault="00B64360" w:rsidP="00B64360">
      <w:pPr>
        <w:ind w:left="84"/>
        <w:jc w:val="center"/>
        <w:rPr>
          <w:b/>
          <w:kern w:val="28"/>
          <w:szCs w:val="28"/>
          <w:lang w:eastAsia="uk-UA"/>
        </w:rPr>
      </w:pPr>
      <w:r w:rsidRPr="00360F41">
        <w:rPr>
          <w:b/>
          <w:kern w:val="28"/>
          <w:szCs w:val="28"/>
          <w:lang w:eastAsia="uk-UA"/>
        </w:rPr>
        <w:t xml:space="preserve">Р І Ш Е Н </w:t>
      </w:r>
      <w:proofErr w:type="spellStart"/>
      <w:r w:rsidRPr="00360F41">
        <w:rPr>
          <w:b/>
          <w:kern w:val="28"/>
          <w:szCs w:val="28"/>
          <w:lang w:eastAsia="uk-UA"/>
        </w:rPr>
        <w:t>Н</w:t>
      </w:r>
      <w:proofErr w:type="spellEnd"/>
      <w:r w:rsidRPr="00360F41">
        <w:rPr>
          <w:b/>
          <w:kern w:val="28"/>
          <w:szCs w:val="28"/>
          <w:lang w:eastAsia="uk-UA"/>
        </w:rPr>
        <w:t xml:space="preserve"> Я</w:t>
      </w:r>
    </w:p>
    <w:p w14:paraId="11AE367A" w14:textId="77777777" w:rsidR="00B64360" w:rsidRPr="00360F41" w:rsidRDefault="00B64360" w:rsidP="00B64360">
      <w:pPr>
        <w:ind w:left="84"/>
        <w:jc w:val="center"/>
        <w:rPr>
          <w:b/>
          <w:kern w:val="28"/>
          <w:szCs w:val="28"/>
          <w:lang w:eastAsia="uk-UA"/>
        </w:rPr>
      </w:pPr>
    </w:p>
    <w:p w14:paraId="636C9B84" w14:textId="21944A92" w:rsidR="00B64360" w:rsidRPr="00360F41" w:rsidRDefault="000D0B29" w:rsidP="00B64360">
      <w:pPr>
        <w:rPr>
          <w:b/>
          <w:kern w:val="28"/>
          <w:szCs w:val="28"/>
          <w:lang w:val="ru-RU" w:eastAsia="uk-UA"/>
        </w:rPr>
      </w:pPr>
      <w:r>
        <w:rPr>
          <w:b/>
          <w:kern w:val="28"/>
          <w:szCs w:val="28"/>
          <w:lang w:eastAsia="uk-UA"/>
        </w:rPr>
        <w:t>28</w:t>
      </w:r>
      <w:r w:rsidR="00DB1607" w:rsidRPr="00360F41">
        <w:rPr>
          <w:b/>
          <w:kern w:val="28"/>
          <w:szCs w:val="28"/>
          <w:lang w:eastAsia="uk-UA"/>
        </w:rPr>
        <w:t xml:space="preserve"> </w:t>
      </w:r>
      <w:r w:rsidR="00A453A2" w:rsidRPr="00360F41">
        <w:rPr>
          <w:b/>
          <w:kern w:val="28"/>
          <w:szCs w:val="28"/>
          <w:lang w:eastAsia="uk-UA"/>
        </w:rPr>
        <w:t>с</w:t>
      </w:r>
      <w:r>
        <w:rPr>
          <w:b/>
          <w:kern w:val="28"/>
          <w:szCs w:val="28"/>
          <w:lang w:eastAsia="uk-UA"/>
        </w:rPr>
        <w:t>ічня</w:t>
      </w:r>
      <w:r w:rsidR="00B64360" w:rsidRPr="00360F41">
        <w:rPr>
          <w:b/>
          <w:kern w:val="28"/>
          <w:szCs w:val="28"/>
          <w:lang w:eastAsia="uk-UA"/>
        </w:rPr>
        <w:t xml:space="preserve"> 202</w:t>
      </w:r>
      <w:r>
        <w:rPr>
          <w:b/>
          <w:kern w:val="28"/>
          <w:szCs w:val="28"/>
          <w:lang w:eastAsia="uk-UA"/>
        </w:rPr>
        <w:t>5</w:t>
      </w:r>
      <w:r w:rsidR="00B64360" w:rsidRPr="00360F41">
        <w:rPr>
          <w:b/>
          <w:kern w:val="28"/>
          <w:szCs w:val="28"/>
          <w:lang w:eastAsia="uk-UA"/>
        </w:rPr>
        <w:t xml:space="preserve"> року</w:t>
      </w:r>
      <w:r w:rsidR="00B64360" w:rsidRPr="00360F41">
        <w:rPr>
          <w:b/>
          <w:kern w:val="28"/>
          <w:szCs w:val="28"/>
          <w:lang w:eastAsia="uk-UA"/>
        </w:rPr>
        <w:tab/>
      </w:r>
      <w:r w:rsidR="00B64360" w:rsidRPr="00360F41">
        <w:rPr>
          <w:b/>
          <w:kern w:val="28"/>
          <w:szCs w:val="28"/>
          <w:lang w:eastAsia="uk-UA"/>
        </w:rPr>
        <w:tab/>
      </w:r>
      <w:r w:rsidR="00B64360" w:rsidRPr="00360F41">
        <w:rPr>
          <w:b/>
          <w:kern w:val="28"/>
          <w:szCs w:val="28"/>
          <w:lang w:eastAsia="uk-UA"/>
        </w:rPr>
        <w:tab/>
        <w:t xml:space="preserve">    </w:t>
      </w:r>
      <w:r w:rsidR="00F3265C" w:rsidRPr="00360F41">
        <w:rPr>
          <w:b/>
          <w:kern w:val="28"/>
          <w:szCs w:val="28"/>
          <w:lang w:eastAsia="uk-UA"/>
        </w:rPr>
        <w:t xml:space="preserve"> </w:t>
      </w:r>
      <w:r w:rsidR="00B64360" w:rsidRPr="00360F41">
        <w:rPr>
          <w:b/>
          <w:kern w:val="28"/>
          <w:szCs w:val="28"/>
          <w:lang w:eastAsia="uk-UA"/>
        </w:rPr>
        <w:t>Київ</w:t>
      </w:r>
      <w:r w:rsidR="00B64360" w:rsidRPr="00360F41">
        <w:rPr>
          <w:b/>
          <w:kern w:val="28"/>
          <w:szCs w:val="28"/>
          <w:lang w:eastAsia="uk-UA"/>
        </w:rPr>
        <w:tab/>
      </w:r>
      <w:r w:rsidR="00B64360" w:rsidRPr="00360F41">
        <w:rPr>
          <w:b/>
          <w:kern w:val="28"/>
          <w:szCs w:val="28"/>
          <w:lang w:eastAsia="uk-UA"/>
        </w:rPr>
        <w:tab/>
      </w:r>
      <w:r w:rsidR="0011275B" w:rsidRPr="00360F41">
        <w:rPr>
          <w:b/>
          <w:kern w:val="28"/>
          <w:szCs w:val="28"/>
          <w:lang w:eastAsia="uk-UA"/>
        </w:rPr>
        <w:t xml:space="preserve">       </w:t>
      </w:r>
      <w:r w:rsidR="00784ACE" w:rsidRPr="00360F41">
        <w:rPr>
          <w:b/>
          <w:kern w:val="28"/>
          <w:szCs w:val="28"/>
          <w:lang w:val="ru-RU" w:eastAsia="uk-UA"/>
        </w:rPr>
        <w:t xml:space="preserve">     </w:t>
      </w:r>
      <w:r w:rsidR="0011275B" w:rsidRPr="00360F41">
        <w:rPr>
          <w:b/>
          <w:kern w:val="28"/>
          <w:szCs w:val="28"/>
          <w:lang w:eastAsia="uk-UA"/>
        </w:rPr>
        <w:t xml:space="preserve">             </w:t>
      </w:r>
      <w:r w:rsidR="00A453A2" w:rsidRPr="00360F41">
        <w:rPr>
          <w:b/>
          <w:kern w:val="28"/>
          <w:szCs w:val="28"/>
          <w:lang w:eastAsia="uk-UA"/>
        </w:rPr>
        <w:t xml:space="preserve"> </w:t>
      </w:r>
      <w:r w:rsidR="00B64360" w:rsidRPr="00360F41">
        <w:rPr>
          <w:b/>
          <w:kern w:val="28"/>
          <w:szCs w:val="28"/>
          <w:lang w:eastAsia="uk-UA"/>
        </w:rPr>
        <w:t>№ </w:t>
      </w:r>
      <w:r>
        <w:rPr>
          <w:b/>
        </w:rPr>
        <w:t>47</w:t>
      </w:r>
      <w:r w:rsidR="00B64360" w:rsidRPr="00360F41">
        <w:rPr>
          <w:b/>
        </w:rPr>
        <w:t>дс-</w:t>
      </w:r>
      <w:r w:rsidR="00B64360" w:rsidRPr="00360F41">
        <w:rPr>
          <w:b/>
          <w:kern w:val="28"/>
          <w:szCs w:val="28"/>
          <w:lang w:eastAsia="uk-UA"/>
        </w:rPr>
        <w:t>2</w:t>
      </w:r>
      <w:r>
        <w:rPr>
          <w:b/>
          <w:kern w:val="28"/>
          <w:szCs w:val="28"/>
          <w:lang w:val="ru-RU" w:eastAsia="uk-UA"/>
        </w:rPr>
        <w:t>5</w:t>
      </w:r>
    </w:p>
    <w:p w14:paraId="6F1D4FB9" w14:textId="77777777" w:rsidR="00E15B58" w:rsidRPr="00360F41" w:rsidRDefault="00E15B58" w:rsidP="00E15B58">
      <w:pPr>
        <w:jc w:val="center"/>
        <w:rPr>
          <w:b/>
        </w:rPr>
      </w:pPr>
    </w:p>
    <w:p w14:paraId="7828D754" w14:textId="77777777" w:rsidR="0011275B" w:rsidRPr="00360F41" w:rsidRDefault="00E15B58" w:rsidP="006F4E5D">
      <w:pPr>
        <w:rPr>
          <w:b/>
        </w:rPr>
      </w:pPr>
      <w:r w:rsidRPr="00360F41">
        <w:rPr>
          <w:b/>
        </w:rPr>
        <w:t xml:space="preserve">Про </w:t>
      </w:r>
      <w:r w:rsidR="00DB1C20" w:rsidRPr="00360F41">
        <w:rPr>
          <w:b/>
        </w:rPr>
        <w:t xml:space="preserve">відмову у відкритті </w:t>
      </w:r>
    </w:p>
    <w:p w14:paraId="2E0A1C29" w14:textId="68900551" w:rsidR="0016193A" w:rsidRPr="00360F41" w:rsidRDefault="00130003" w:rsidP="006F4E5D">
      <w:pPr>
        <w:rPr>
          <w:b/>
        </w:rPr>
      </w:pPr>
      <w:r w:rsidRPr="00360F41">
        <w:rPr>
          <w:b/>
        </w:rPr>
        <w:t xml:space="preserve">дисциплінарного провадження </w:t>
      </w:r>
    </w:p>
    <w:p w14:paraId="35122191" w14:textId="77777777" w:rsidR="00E15B58" w:rsidRPr="00360F41" w:rsidRDefault="00E15B58" w:rsidP="005B04AC">
      <w:pPr>
        <w:spacing w:after="120"/>
      </w:pPr>
    </w:p>
    <w:p w14:paraId="139E91F8" w14:textId="0F8473E8" w:rsidR="00E15B58" w:rsidRPr="00360F41" w:rsidRDefault="00A453A2" w:rsidP="00A453A2">
      <w:pPr>
        <w:rPr>
          <w:szCs w:val="28"/>
        </w:rPr>
      </w:pPr>
      <w:r w:rsidRPr="00360F41">
        <w:t xml:space="preserve">        </w:t>
      </w:r>
      <w:r w:rsidR="00E31FC7" w:rsidRPr="00360F41">
        <w:t>Член</w:t>
      </w:r>
      <w:r w:rsidR="00E15B58" w:rsidRPr="00360F41">
        <w:t xml:space="preserve"> </w:t>
      </w:r>
      <w:r w:rsidR="00B64360" w:rsidRPr="00360F41">
        <w:rPr>
          <w:szCs w:val="28"/>
        </w:rPr>
        <w:t>Кваліфікаційно-ди</w:t>
      </w:r>
      <w:r w:rsidRPr="00360F41">
        <w:rPr>
          <w:szCs w:val="28"/>
        </w:rPr>
        <w:t xml:space="preserve">сциплінарної комісії прокурорів </w:t>
      </w:r>
      <w:proofErr w:type="spellStart"/>
      <w:r w:rsidR="000D0B29">
        <w:rPr>
          <w:szCs w:val="28"/>
        </w:rPr>
        <w:t>Мавроді</w:t>
      </w:r>
      <w:proofErr w:type="spellEnd"/>
      <w:r w:rsidR="000D0B29">
        <w:rPr>
          <w:szCs w:val="28"/>
        </w:rPr>
        <w:t xml:space="preserve"> В.В.</w:t>
      </w:r>
      <w:r w:rsidR="00E15B58" w:rsidRPr="00360F41">
        <w:rPr>
          <w:szCs w:val="28"/>
        </w:rPr>
        <w:t>, розглянувши дисциплінарну скаргу</w:t>
      </w:r>
      <w:r w:rsidR="00DB1C20" w:rsidRPr="00360F41">
        <w:rPr>
          <w:szCs w:val="28"/>
        </w:rPr>
        <w:t xml:space="preserve"> </w:t>
      </w:r>
      <w:r w:rsidR="0012412E">
        <w:rPr>
          <w:szCs w:val="28"/>
        </w:rPr>
        <w:t>ОСОБА_1</w:t>
      </w:r>
      <w:r w:rsidR="000D0B29">
        <w:rPr>
          <w:szCs w:val="28"/>
        </w:rPr>
        <w:t xml:space="preserve"> (далі –</w:t>
      </w:r>
      <w:r w:rsidR="001C10E0">
        <w:rPr>
          <w:szCs w:val="28"/>
        </w:rPr>
        <w:t xml:space="preserve"> </w:t>
      </w:r>
      <w:r w:rsidR="0012412E">
        <w:rPr>
          <w:szCs w:val="28"/>
        </w:rPr>
        <w:t>ОСОБА_1</w:t>
      </w:r>
      <w:r w:rsidR="000D0B29">
        <w:rPr>
          <w:szCs w:val="28"/>
        </w:rPr>
        <w:t>, скаржник)</w:t>
      </w:r>
      <w:r w:rsidR="00E124CF" w:rsidRPr="00360F41">
        <w:rPr>
          <w:szCs w:val="28"/>
        </w:rPr>
        <w:t xml:space="preserve"> </w:t>
      </w:r>
      <w:r w:rsidR="00AB4182" w:rsidRPr="00360F41">
        <w:rPr>
          <w:szCs w:val="28"/>
        </w:rPr>
        <w:t>про вчинення</w:t>
      </w:r>
      <w:r w:rsidR="00D722A5" w:rsidRPr="00360F41">
        <w:rPr>
          <w:szCs w:val="28"/>
        </w:rPr>
        <w:t xml:space="preserve"> </w:t>
      </w:r>
      <w:r w:rsidR="007D2216">
        <w:rPr>
          <w:szCs w:val="28"/>
        </w:rPr>
        <w:t>начальником відділу міжнародно-правового співробітництва Сумської обласної прокуратури</w:t>
      </w:r>
      <w:r w:rsidR="009A71EF" w:rsidRPr="00491412">
        <w:rPr>
          <w:color w:val="FF0000"/>
          <w:szCs w:val="28"/>
        </w:rPr>
        <w:t xml:space="preserve"> </w:t>
      </w:r>
      <w:r w:rsidR="000D0B29">
        <w:rPr>
          <w:szCs w:val="28"/>
        </w:rPr>
        <w:t>Андрєєвим Дмитром Володимировичем</w:t>
      </w:r>
      <w:r w:rsidR="00C232B1" w:rsidRPr="00360F41">
        <w:rPr>
          <w:szCs w:val="28"/>
        </w:rPr>
        <w:t xml:space="preserve"> </w:t>
      </w:r>
      <w:r w:rsidR="00AB4182" w:rsidRPr="00360F41">
        <w:t>(далі – прокурор</w:t>
      </w:r>
      <w:r w:rsidR="004B6B22" w:rsidRPr="00360F41">
        <w:t xml:space="preserve"> </w:t>
      </w:r>
      <w:r w:rsidR="000D0B29">
        <w:rPr>
          <w:szCs w:val="28"/>
        </w:rPr>
        <w:t>Андрєєв Д.В.</w:t>
      </w:r>
      <w:r w:rsidR="00AB4182" w:rsidRPr="00360F41">
        <w:rPr>
          <w:szCs w:val="28"/>
        </w:rPr>
        <w:t>)</w:t>
      </w:r>
      <w:r w:rsidR="007D2216">
        <w:rPr>
          <w:szCs w:val="28"/>
        </w:rPr>
        <w:t>, який до серпня 2023 року займав посаду прокурора відділу процесуального керівництва у кримінальних провадженнях слідчих територіального управління Державного бюро розслідувань у цій прокуратурі,</w:t>
      </w:r>
      <w:r w:rsidR="00AB4182" w:rsidRPr="00360F41">
        <w:rPr>
          <w:szCs w:val="28"/>
        </w:rPr>
        <w:t xml:space="preserve"> дисциплінарного проступку</w:t>
      </w:r>
      <w:r w:rsidR="00BD183B" w:rsidRPr="00360F41">
        <w:rPr>
          <w:szCs w:val="28"/>
        </w:rPr>
        <w:t>,</w:t>
      </w:r>
      <w:r w:rsidR="007D2216">
        <w:rPr>
          <w:szCs w:val="28"/>
        </w:rPr>
        <w:t xml:space="preserve"> </w:t>
      </w:r>
      <w:r w:rsidR="00964726" w:rsidRPr="00360F41">
        <w:rPr>
          <w:szCs w:val="28"/>
        </w:rPr>
        <w:t xml:space="preserve"> </w:t>
      </w:r>
    </w:p>
    <w:p w14:paraId="33A0C256" w14:textId="77777777" w:rsidR="00A453A2" w:rsidRPr="00360F41" w:rsidRDefault="00A453A2" w:rsidP="00A453A2">
      <w:pPr>
        <w:jc w:val="center"/>
        <w:rPr>
          <w:b/>
          <w:szCs w:val="28"/>
        </w:rPr>
      </w:pPr>
    </w:p>
    <w:p w14:paraId="09E5BCDD" w14:textId="48C68FEA" w:rsidR="00964726" w:rsidRPr="00360F41" w:rsidRDefault="00964726" w:rsidP="00A453A2">
      <w:pPr>
        <w:jc w:val="center"/>
        <w:rPr>
          <w:b/>
          <w:szCs w:val="28"/>
        </w:rPr>
      </w:pPr>
      <w:r w:rsidRPr="00360F41">
        <w:rPr>
          <w:b/>
          <w:szCs w:val="28"/>
        </w:rPr>
        <w:t>ВСТАНОВИВ:</w:t>
      </w:r>
    </w:p>
    <w:p w14:paraId="048BEF9C" w14:textId="77777777" w:rsidR="00A453A2" w:rsidRPr="00360F41" w:rsidRDefault="00A453A2" w:rsidP="00A453A2">
      <w:pPr>
        <w:jc w:val="center"/>
        <w:rPr>
          <w:b/>
          <w:szCs w:val="28"/>
        </w:rPr>
      </w:pPr>
    </w:p>
    <w:p w14:paraId="2AC20A5A" w14:textId="14A53EEC" w:rsidR="00AB4182" w:rsidRPr="00360F41" w:rsidRDefault="00AB4182" w:rsidP="00A453A2">
      <w:pPr>
        <w:ind w:firstLine="709"/>
        <w:rPr>
          <w:szCs w:val="28"/>
        </w:rPr>
      </w:pPr>
      <w:r w:rsidRPr="00360F41">
        <w:rPr>
          <w:szCs w:val="28"/>
        </w:rPr>
        <w:t xml:space="preserve">До </w:t>
      </w:r>
      <w:r w:rsidR="00A0145D" w:rsidRPr="00360F41">
        <w:rPr>
          <w:szCs w:val="28"/>
        </w:rPr>
        <w:t>Кваліфікаційно-дисциплінарної комісії прокурорів</w:t>
      </w:r>
      <w:r w:rsidR="001E70AA" w:rsidRPr="00360F41">
        <w:rPr>
          <w:szCs w:val="28"/>
        </w:rPr>
        <w:t xml:space="preserve"> (далі – Комісія)</w:t>
      </w:r>
      <w:r w:rsidRPr="00360F41">
        <w:rPr>
          <w:szCs w:val="28"/>
        </w:rPr>
        <w:t xml:space="preserve"> </w:t>
      </w:r>
      <w:r w:rsidR="005D5A60" w:rsidRPr="00360F41">
        <w:rPr>
          <w:szCs w:val="28"/>
        </w:rPr>
        <w:t>надійшла дисциплінарна ск</w:t>
      </w:r>
      <w:r w:rsidR="002E731F" w:rsidRPr="00360F41">
        <w:rPr>
          <w:szCs w:val="28"/>
        </w:rPr>
        <w:t>а</w:t>
      </w:r>
      <w:r w:rsidR="005D5A60" w:rsidRPr="00360F41">
        <w:rPr>
          <w:szCs w:val="28"/>
        </w:rPr>
        <w:t xml:space="preserve">рга </w:t>
      </w:r>
      <w:r w:rsidR="0012412E">
        <w:rPr>
          <w:szCs w:val="28"/>
        </w:rPr>
        <w:t>ОСОБА_1</w:t>
      </w:r>
      <w:r w:rsidR="009A71EF" w:rsidRPr="00360F41">
        <w:rPr>
          <w:szCs w:val="28"/>
        </w:rPr>
        <w:t xml:space="preserve"> </w:t>
      </w:r>
      <w:r w:rsidRPr="00360F41">
        <w:rPr>
          <w:szCs w:val="28"/>
        </w:rPr>
        <w:t>про вчинення дисциплінарного проступку прокурор</w:t>
      </w:r>
      <w:r w:rsidR="00701EA4" w:rsidRPr="00360F41">
        <w:rPr>
          <w:szCs w:val="28"/>
        </w:rPr>
        <w:t>ом</w:t>
      </w:r>
      <w:r w:rsidR="00A0145D" w:rsidRPr="00360F41">
        <w:rPr>
          <w:szCs w:val="28"/>
        </w:rPr>
        <w:t xml:space="preserve"> </w:t>
      </w:r>
      <w:r w:rsidR="00491412">
        <w:rPr>
          <w:szCs w:val="28"/>
        </w:rPr>
        <w:t>Андрєєвим Д.В.</w:t>
      </w:r>
    </w:p>
    <w:p w14:paraId="7113E68D" w14:textId="78322A4C" w:rsidR="00AB4182" w:rsidRPr="00360F41" w:rsidRDefault="00AB4182" w:rsidP="00A453A2">
      <w:pPr>
        <w:ind w:firstLine="709"/>
        <w:rPr>
          <w:szCs w:val="28"/>
        </w:rPr>
      </w:pPr>
      <w:r w:rsidRPr="00360F41">
        <w:rPr>
          <w:szCs w:val="28"/>
        </w:rPr>
        <w:t xml:space="preserve">Автоматизованою системою розподілу для вирішення питання про відкриття дисциплінарного провадження дисциплінарну скаргу </w:t>
      </w:r>
      <w:proofErr w:type="spellStart"/>
      <w:r w:rsidRPr="00360F41">
        <w:rPr>
          <w:szCs w:val="28"/>
        </w:rPr>
        <w:t>розподілено</w:t>
      </w:r>
      <w:proofErr w:type="spellEnd"/>
      <w:r w:rsidRPr="00360F41">
        <w:rPr>
          <w:szCs w:val="28"/>
        </w:rPr>
        <w:t xml:space="preserve"> мені</w:t>
      </w:r>
      <w:r w:rsidR="00491412">
        <w:rPr>
          <w:szCs w:val="28"/>
        </w:rPr>
        <w:t xml:space="preserve"> (протокол розподілу від 15 січня 2025 року)</w:t>
      </w:r>
      <w:r w:rsidRPr="00360F41">
        <w:rPr>
          <w:szCs w:val="28"/>
        </w:rPr>
        <w:t>.</w:t>
      </w:r>
    </w:p>
    <w:p w14:paraId="442A8E9C" w14:textId="77777777" w:rsidR="009A69D9" w:rsidRPr="00502483" w:rsidRDefault="009A69D9" w:rsidP="009A69D9">
      <w:pPr>
        <w:ind w:firstLine="709"/>
        <w:rPr>
          <w:szCs w:val="28"/>
        </w:rPr>
      </w:pPr>
      <w:r w:rsidRPr="00502483">
        <w:rPr>
          <w:szCs w:val="28"/>
        </w:rPr>
        <w:t xml:space="preserve">Вирішуючи питання щодо відкриття дисциплінарного провадження встановлено наступне. </w:t>
      </w:r>
    </w:p>
    <w:p w14:paraId="596A5D54" w14:textId="77777777" w:rsidR="009A69D9" w:rsidRDefault="009A69D9" w:rsidP="00A44D4B">
      <w:pPr>
        <w:pStyle w:val="ac"/>
        <w:tabs>
          <w:tab w:val="left" w:pos="567"/>
        </w:tabs>
        <w:spacing w:after="120"/>
        <w:ind w:firstLine="709"/>
        <w:jc w:val="both"/>
        <w:rPr>
          <w:rFonts w:ascii="Times New Roman" w:hAnsi="Times New Roman"/>
          <w:b/>
          <w:sz w:val="28"/>
          <w:szCs w:val="28"/>
        </w:rPr>
      </w:pPr>
    </w:p>
    <w:p w14:paraId="1338B488" w14:textId="46A8EBC9" w:rsidR="00060D07" w:rsidRPr="00360F41" w:rsidRDefault="00060D07" w:rsidP="00A44D4B">
      <w:pPr>
        <w:pStyle w:val="ac"/>
        <w:tabs>
          <w:tab w:val="left" w:pos="567"/>
        </w:tabs>
        <w:spacing w:after="120"/>
        <w:ind w:firstLine="709"/>
        <w:jc w:val="both"/>
        <w:rPr>
          <w:rFonts w:ascii="Times New Roman" w:hAnsi="Times New Roman"/>
          <w:b/>
          <w:sz w:val="28"/>
          <w:szCs w:val="28"/>
        </w:rPr>
      </w:pPr>
      <w:r w:rsidRPr="00360F41">
        <w:rPr>
          <w:rFonts w:ascii="Times New Roman" w:hAnsi="Times New Roman"/>
          <w:b/>
          <w:sz w:val="28"/>
          <w:szCs w:val="28"/>
        </w:rPr>
        <w:t>Зміст скарги</w:t>
      </w:r>
    </w:p>
    <w:p w14:paraId="7C23A878" w14:textId="24EA89D7" w:rsidR="007D2216" w:rsidRDefault="007D2216" w:rsidP="00360F41">
      <w:pPr>
        <w:pStyle w:val="ac"/>
        <w:tabs>
          <w:tab w:val="left" w:pos="567"/>
        </w:tabs>
        <w:ind w:firstLine="709"/>
        <w:jc w:val="both"/>
        <w:rPr>
          <w:rFonts w:ascii="Times New Roman" w:hAnsi="Times New Roman"/>
          <w:sz w:val="28"/>
          <w:szCs w:val="28"/>
        </w:rPr>
      </w:pPr>
      <w:r>
        <w:rPr>
          <w:rFonts w:ascii="Times New Roman" w:hAnsi="Times New Roman"/>
          <w:sz w:val="28"/>
          <w:szCs w:val="28"/>
        </w:rPr>
        <w:t xml:space="preserve">На думку автора скарги, прокурор Андрєєв Д.В. понад три роки з моменту скасування слідчим суддею постанови про закриття кримінального провадження № </w:t>
      </w:r>
      <w:r w:rsidR="0012412E">
        <w:rPr>
          <w:rFonts w:ascii="Times New Roman" w:hAnsi="Times New Roman"/>
          <w:sz w:val="28"/>
          <w:szCs w:val="28"/>
        </w:rPr>
        <w:t>(конфіденційна інформація)</w:t>
      </w:r>
      <w:r>
        <w:rPr>
          <w:rFonts w:ascii="Times New Roman" w:hAnsi="Times New Roman"/>
          <w:sz w:val="28"/>
          <w:szCs w:val="28"/>
        </w:rPr>
        <w:t xml:space="preserve"> від 22 грудня 2021 року не вчиняє жодних дій для </w:t>
      </w:r>
      <w:r w:rsidR="00F92221">
        <w:rPr>
          <w:rFonts w:ascii="Times New Roman" w:hAnsi="Times New Roman"/>
          <w:sz w:val="28"/>
          <w:szCs w:val="28"/>
        </w:rPr>
        <w:t>об’єктивного</w:t>
      </w:r>
      <w:r>
        <w:rPr>
          <w:rFonts w:ascii="Times New Roman" w:hAnsi="Times New Roman"/>
          <w:sz w:val="28"/>
          <w:szCs w:val="28"/>
        </w:rPr>
        <w:t xml:space="preserve"> досудового розслідування</w:t>
      </w:r>
      <w:r w:rsidR="002003A3">
        <w:rPr>
          <w:rFonts w:ascii="Times New Roman" w:hAnsi="Times New Roman"/>
          <w:sz w:val="28"/>
          <w:szCs w:val="28"/>
        </w:rPr>
        <w:t>,</w:t>
      </w:r>
      <w:r>
        <w:rPr>
          <w:rFonts w:ascii="Times New Roman" w:hAnsi="Times New Roman"/>
          <w:sz w:val="28"/>
          <w:szCs w:val="28"/>
        </w:rPr>
        <w:t xml:space="preserve"> здійснення</w:t>
      </w:r>
      <w:r w:rsidR="002003A3">
        <w:rPr>
          <w:rFonts w:ascii="Times New Roman" w:hAnsi="Times New Roman"/>
          <w:sz w:val="28"/>
          <w:szCs w:val="28"/>
        </w:rPr>
        <w:t xml:space="preserve"> якого</w:t>
      </w:r>
      <w:r>
        <w:rPr>
          <w:rFonts w:ascii="Times New Roman" w:hAnsi="Times New Roman"/>
          <w:sz w:val="28"/>
          <w:szCs w:val="28"/>
        </w:rPr>
        <w:t xml:space="preserve"> затягується органами досудового розслідування.</w:t>
      </w:r>
    </w:p>
    <w:p w14:paraId="57FEB31E" w14:textId="6076ABC6" w:rsidR="002003A3" w:rsidRDefault="00234C25" w:rsidP="00BB1E59">
      <w:pPr>
        <w:widowControl w:val="0"/>
        <w:ind w:right="-1" w:firstLine="709"/>
        <w:rPr>
          <w:szCs w:val="28"/>
        </w:rPr>
      </w:pPr>
      <w:r>
        <w:rPr>
          <w:szCs w:val="28"/>
        </w:rPr>
        <w:t xml:space="preserve">Скаржник </w:t>
      </w:r>
      <w:r w:rsidR="002003A3">
        <w:rPr>
          <w:szCs w:val="28"/>
        </w:rPr>
        <w:t>вважав</w:t>
      </w:r>
      <w:r>
        <w:rPr>
          <w:szCs w:val="28"/>
        </w:rPr>
        <w:t xml:space="preserve">, що одночасно із цим </w:t>
      </w:r>
      <w:r w:rsidR="007D2216">
        <w:rPr>
          <w:szCs w:val="28"/>
        </w:rPr>
        <w:t xml:space="preserve"> прокурор</w:t>
      </w:r>
      <w:r>
        <w:rPr>
          <w:szCs w:val="28"/>
        </w:rPr>
        <w:t xml:space="preserve"> свідомо приховує кримінальні правопорушення</w:t>
      </w:r>
      <w:r w:rsidR="00F92221">
        <w:rPr>
          <w:szCs w:val="28"/>
        </w:rPr>
        <w:t xml:space="preserve"> вчинення </w:t>
      </w:r>
      <w:r>
        <w:rPr>
          <w:szCs w:val="28"/>
        </w:rPr>
        <w:t>як</w:t>
      </w:r>
      <w:r w:rsidR="00F92221">
        <w:rPr>
          <w:szCs w:val="28"/>
        </w:rPr>
        <w:t>их</w:t>
      </w:r>
      <w:r>
        <w:rPr>
          <w:szCs w:val="28"/>
        </w:rPr>
        <w:t xml:space="preserve"> </w:t>
      </w:r>
      <w:r w:rsidR="0012412E">
        <w:rPr>
          <w:szCs w:val="28"/>
        </w:rPr>
        <w:t>ОСОБА_1</w:t>
      </w:r>
      <w:r w:rsidR="00F92221">
        <w:rPr>
          <w:szCs w:val="28"/>
        </w:rPr>
        <w:t xml:space="preserve"> </w:t>
      </w:r>
      <w:r>
        <w:rPr>
          <w:szCs w:val="28"/>
        </w:rPr>
        <w:t>пов’язує із досудов</w:t>
      </w:r>
      <w:r w:rsidR="002003A3">
        <w:rPr>
          <w:szCs w:val="28"/>
        </w:rPr>
        <w:t>им</w:t>
      </w:r>
      <w:r>
        <w:rPr>
          <w:szCs w:val="28"/>
        </w:rPr>
        <w:t xml:space="preserve"> розслідування у вказаному кримінальному провадженні. </w:t>
      </w:r>
    </w:p>
    <w:p w14:paraId="0724CD8E" w14:textId="004AFDFE" w:rsidR="00BE6A9F" w:rsidRDefault="002003A3" w:rsidP="00BB1E59">
      <w:pPr>
        <w:widowControl w:val="0"/>
        <w:ind w:right="-1" w:firstLine="709"/>
        <w:rPr>
          <w:szCs w:val="28"/>
        </w:rPr>
      </w:pPr>
      <w:r>
        <w:rPr>
          <w:szCs w:val="28"/>
        </w:rPr>
        <w:t>Тому, п</w:t>
      </w:r>
      <w:r w:rsidR="00234C25">
        <w:rPr>
          <w:szCs w:val="28"/>
        </w:rPr>
        <w:t xml:space="preserve">росив притягнути прокурора Андрєєва Д.В. до дисциплінарної відповідальності у </w:t>
      </w:r>
      <w:r>
        <w:rPr>
          <w:szCs w:val="28"/>
        </w:rPr>
        <w:t>зв’язку</w:t>
      </w:r>
      <w:r w:rsidR="00234C25">
        <w:rPr>
          <w:szCs w:val="28"/>
        </w:rPr>
        <w:t xml:space="preserve"> із вчиненням ним дисциплінарного проступку, передбаченого</w:t>
      </w:r>
      <w:r w:rsidR="00701EA4" w:rsidRPr="00360F41">
        <w:rPr>
          <w:szCs w:val="28"/>
        </w:rPr>
        <w:t xml:space="preserve"> пункт</w:t>
      </w:r>
      <w:r w:rsidR="00AF500D" w:rsidRPr="00360F41">
        <w:rPr>
          <w:szCs w:val="28"/>
        </w:rPr>
        <w:t>ами</w:t>
      </w:r>
      <w:r w:rsidR="00701EA4" w:rsidRPr="00360F41">
        <w:rPr>
          <w:szCs w:val="28"/>
        </w:rPr>
        <w:t> </w:t>
      </w:r>
      <w:r w:rsidR="00AF500D" w:rsidRPr="00360F41">
        <w:rPr>
          <w:szCs w:val="28"/>
        </w:rPr>
        <w:t xml:space="preserve">1, </w:t>
      </w:r>
      <w:r w:rsidR="00701EA4" w:rsidRPr="00360F41">
        <w:rPr>
          <w:szCs w:val="28"/>
        </w:rPr>
        <w:t>5 (</w:t>
      </w:r>
      <w:r w:rsidR="00AF500D" w:rsidRPr="00360F41">
        <w:rPr>
          <w:szCs w:val="28"/>
        </w:rPr>
        <w:t xml:space="preserve">невиконання чи неналежне виконання службових обов’язків; </w:t>
      </w:r>
      <w:r w:rsidR="00701EA4" w:rsidRPr="00360F41">
        <w:rPr>
          <w:szCs w:val="28"/>
        </w:rPr>
        <w:t xml:space="preserve">вчинення дій, що порочать звання прокурора і можуть викликати </w:t>
      </w:r>
      <w:r w:rsidR="00701EA4" w:rsidRPr="00360F41">
        <w:rPr>
          <w:szCs w:val="28"/>
        </w:rPr>
        <w:lastRenderedPageBreak/>
        <w:t xml:space="preserve">сумнів у його об’єктивності, неупередженості та незалежності, у чесності та непідкупності органів прокуратури) частини першої статті 43 Закону України «Про прокуратуру» </w:t>
      </w:r>
      <w:r w:rsidR="00BB1E59" w:rsidRPr="00316394">
        <w:rPr>
          <w:color w:val="000000"/>
          <w:szCs w:val="28"/>
        </w:rPr>
        <w:t>14 жовтня 2014 року № 1697</w:t>
      </w:r>
      <w:r w:rsidR="00BB1E59" w:rsidRPr="00316394">
        <w:rPr>
          <w:color w:val="000000"/>
          <w:szCs w:val="28"/>
        </w:rPr>
        <w:noBreakHyphen/>
        <w:t>V</w:t>
      </w:r>
      <w:r w:rsidR="00BB1E59">
        <w:rPr>
          <w:color w:val="000000"/>
          <w:szCs w:val="28"/>
        </w:rPr>
        <w:t>II (далі – Закон № 1697</w:t>
      </w:r>
      <w:r w:rsidR="00BB1E59">
        <w:rPr>
          <w:color w:val="000000"/>
          <w:szCs w:val="28"/>
        </w:rPr>
        <w:noBreakHyphen/>
        <w:t>VII).</w:t>
      </w:r>
    </w:p>
    <w:p w14:paraId="7CF69F8C" w14:textId="77777777" w:rsidR="00BB1E59" w:rsidRPr="00360F41" w:rsidRDefault="00BB1E59" w:rsidP="00BB1E59">
      <w:pPr>
        <w:widowControl w:val="0"/>
        <w:ind w:right="-1" w:firstLine="709"/>
        <w:rPr>
          <w:szCs w:val="28"/>
        </w:rPr>
      </w:pPr>
    </w:p>
    <w:p w14:paraId="50E4F97E" w14:textId="6B26B4B0" w:rsidR="00992E91" w:rsidRPr="00360F41" w:rsidRDefault="00992E91" w:rsidP="00A44D4B">
      <w:pPr>
        <w:pStyle w:val="ac"/>
        <w:tabs>
          <w:tab w:val="left" w:pos="567"/>
        </w:tabs>
        <w:spacing w:after="120"/>
        <w:ind w:firstLine="709"/>
        <w:jc w:val="both"/>
        <w:rPr>
          <w:rFonts w:ascii="Times New Roman" w:hAnsi="Times New Roman"/>
          <w:b/>
          <w:sz w:val="28"/>
          <w:szCs w:val="28"/>
        </w:rPr>
      </w:pPr>
      <w:r w:rsidRPr="00360F41">
        <w:rPr>
          <w:rFonts w:ascii="Times New Roman" w:hAnsi="Times New Roman"/>
          <w:b/>
          <w:sz w:val="28"/>
          <w:szCs w:val="28"/>
        </w:rPr>
        <w:t>Щодо встановлених фактичних даних</w:t>
      </w:r>
    </w:p>
    <w:p w14:paraId="6FA5B32B" w14:textId="5A906CCB" w:rsidR="00081116" w:rsidRDefault="00C334F8" w:rsidP="00081116">
      <w:pPr>
        <w:spacing w:after="120"/>
        <w:ind w:firstLine="708"/>
        <w:rPr>
          <w:szCs w:val="28"/>
        </w:rPr>
      </w:pPr>
      <w:r w:rsidRPr="00360F41">
        <w:rPr>
          <w:szCs w:val="28"/>
        </w:rPr>
        <w:t>До</w:t>
      </w:r>
      <w:r w:rsidR="004A79D5" w:rsidRPr="00360F41">
        <w:rPr>
          <w:szCs w:val="28"/>
        </w:rPr>
        <w:t xml:space="preserve"> дисциплінарн</w:t>
      </w:r>
      <w:r w:rsidRPr="00360F41">
        <w:rPr>
          <w:szCs w:val="28"/>
        </w:rPr>
        <w:t>ої</w:t>
      </w:r>
      <w:r w:rsidR="004A79D5" w:rsidRPr="00360F41">
        <w:rPr>
          <w:szCs w:val="28"/>
        </w:rPr>
        <w:t xml:space="preserve"> скар</w:t>
      </w:r>
      <w:r w:rsidRPr="00360F41">
        <w:rPr>
          <w:szCs w:val="28"/>
        </w:rPr>
        <w:t>ги</w:t>
      </w:r>
      <w:r w:rsidR="005D3F9A" w:rsidRPr="00360F41">
        <w:rPr>
          <w:szCs w:val="28"/>
        </w:rPr>
        <w:t xml:space="preserve"> </w:t>
      </w:r>
      <w:r w:rsidR="0094216A" w:rsidRPr="00360F41">
        <w:rPr>
          <w:szCs w:val="28"/>
        </w:rPr>
        <w:t xml:space="preserve">додатків </w:t>
      </w:r>
      <w:r w:rsidR="003F625D" w:rsidRPr="00360F41">
        <w:rPr>
          <w:szCs w:val="28"/>
        </w:rPr>
        <w:t>долучено</w:t>
      </w:r>
      <w:r w:rsidR="00E639D0" w:rsidRPr="00360F41">
        <w:rPr>
          <w:szCs w:val="28"/>
        </w:rPr>
        <w:t xml:space="preserve"> копії</w:t>
      </w:r>
      <w:r w:rsidR="00081116">
        <w:rPr>
          <w:szCs w:val="28"/>
        </w:rPr>
        <w:t xml:space="preserve"> супровідного листа до витягу із ухвали </w:t>
      </w:r>
      <w:proofErr w:type="spellStart"/>
      <w:r w:rsidR="00081116">
        <w:rPr>
          <w:szCs w:val="28"/>
        </w:rPr>
        <w:t>Шосткинського</w:t>
      </w:r>
      <w:proofErr w:type="spellEnd"/>
      <w:r w:rsidR="00081116">
        <w:rPr>
          <w:szCs w:val="28"/>
        </w:rPr>
        <w:t xml:space="preserve"> міськрайонного суду Сумської області від 07 жовтня 2022 року (справа № </w:t>
      </w:r>
      <w:r w:rsidR="007937D0">
        <w:rPr>
          <w:szCs w:val="28"/>
        </w:rPr>
        <w:t xml:space="preserve">(конфіденційна </w:t>
      </w:r>
      <w:proofErr w:type="spellStart"/>
      <w:r w:rsidR="007937D0">
        <w:rPr>
          <w:szCs w:val="28"/>
        </w:rPr>
        <w:t>інофрмація</w:t>
      </w:r>
      <w:proofErr w:type="spellEnd"/>
      <w:r w:rsidR="007937D0">
        <w:rPr>
          <w:szCs w:val="28"/>
        </w:rPr>
        <w:t>)</w:t>
      </w:r>
      <w:r w:rsidR="00081116">
        <w:rPr>
          <w:szCs w:val="28"/>
        </w:rPr>
        <w:t>), а також самого витягу із вказаного рішення; договору про надання правничої допомоги особі; листа прокурора від 24 січня 2023 року № 31-104вих-23.</w:t>
      </w:r>
    </w:p>
    <w:p w14:paraId="46844E9B" w14:textId="77777777" w:rsidR="00081116" w:rsidRDefault="00081116" w:rsidP="00081116">
      <w:pPr>
        <w:spacing w:after="120"/>
        <w:ind w:firstLine="708"/>
        <w:rPr>
          <w:szCs w:val="28"/>
        </w:rPr>
      </w:pPr>
    </w:p>
    <w:p w14:paraId="394C9FD1" w14:textId="77777777" w:rsidR="00DB3D19" w:rsidRPr="00360F41" w:rsidRDefault="00DB3D19" w:rsidP="00A44D4B">
      <w:pPr>
        <w:pStyle w:val="ac"/>
        <w:tabs>
          <w:tab w:val="left" w:pos="567"/>
        </w:tabs>
        <w:spacing w:after="120"/>
        <w:ind w:firstLine="709"/>
        <w:jc w:val="both"/>
        <w:rPr>
          <w:rFonts w:ascii="Times New Roman" w:hAnsi="Times New Roman"/>
          <w:b/>
          <w:sz w:val="28"/>
          <w:szCs w:val="28"/>
        </w:rPr>
      </w:pPr>
      <w:r w:rsidRPr="00360F41">
        <w:rPr>
          <w:rFonts w:ascii="Times New Roman" w:hAnsi="Times New Roman"/>
          <w:b/>
          <w:sz w:val="28"/>
          <w:szCs w:val="28"/>
        </w:rPr>
        <w:t>Щодо джерел права, які підлягають застосуванню</w:t>
      </w:r>
    </w:p>
    <w:p w14:paraId="7DA5635E" w14:textId="77777777" w:rsidR="0067023F" w:rsidRPr="0067023F" w:rsidRDefault="0067023F" w:rsidP="0067023F">
      <w:pPr>
        <w:ind w:firstLine="709"/>
        <w:rPr>
          <w:rFonts w:eastAsia="Calibri"/>
          <w:bCs/>
          <w:szCs w:val="28"/>
          <w:lang w:eastAsia="en-US"/>
        </w:rPr>
      </w:pPr>
      <w:r w:rsidRPr="0067023F">
        <w:rPr>
          <w:rFonts w:eastAsia="Calibri"/>
          <w:bCs/>
          <w:szCs w:val="28"/>
          <w:lang w:eastAsia="en-US"/>
        </w:rPr>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визначено Конституцією та законами України.</w:t>
      </w:r>
    </w:p>
    <w:p w14:paraId="230D6CB0" w14:textId="202CCF23" w:rsidR="004F67DC" w:rsidRPr="0067023F" w:rsidRDefault="0067023F" w:rsidP="0067023F">
      <w:pPr>
        <w:ind w:firstLine="709"/>
        <w:rPr>
          <w:rFonts w:eastAsia="Calibri"/>
          <w:b/>
          <w:bCs/>
          <w:szCs w:val="28"/>
          <w:lang w:eastAsia="en-US"/>
        </w:rPr>
      </w:pPr>
      <w:r w:rsidRPr="0067023F">
        <w:rPr>
          <w:rFonts w:eastAsia="Calibri"/>
          <w:bCs/>
          <w:szCs w:val="28"/>
          <w:lang w:eastAsia="en-US"/>
        </w:rPr>
        <w:t>Статтею 124 Конституції України передбачено,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146A587A" w14:textId="742F3E7F"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На прокуратуру, серед іншого, покладен</w:t>
      </w:r>
      <w:r w:rsidR="00D73047" w:rsidRPr="00360F41">
        <w:rPr>
          <w:rFonts w:ascii="Times New Roman" w:hAnsi="Times New Roman"/>
          <w:sz w:val="28"/>
          <w:szCs w:val="28"/>
        </w:rPr>
        <w:t>о</w:t>
      </w:r>
      <w:r w:rsidRPr="00360F41">
        <w:rPr>
          <w:rFonts w:ascii="Times New Roman" w:hAnsi="Times New Roman"/>
          <w:sz w:val="28"/>
          <w:szCs w:val="28"/>
        </w:rPr>
        <w:t xml:space="preserve"> функці</w:t>
      </w:r>
      <w:r w:rsidR="00757419" w:rsidRPr="00360F41">
        <w:rPr>
          <w:rFonts w:ascii="Times New Roman" w:hAnsi="Times New Roman"/>
          <w:sz w:val="28"/>
          <w:szCs w:val="28"/>
        </w:rPr>
        <w:t>ї</w:t>
      </w:r>
      <w:r w:rsidRPr="00360F41">
        <w:rPr>
          <w:rFonts w:ascii="Times New Roman" w:hAnsi="Times New Roman"/>
          <w:sz w:val="28"/>
          <w:szCs w:val="28"/>
        </w:rPr>
        <w:t xml:space="preserve"> </w:t>
      </w:r>
      <w:r w:rsidRPr="00360F41">
        <w:rPr>
          <w:rFonts w:ascii="Times New Roman" w:eastAsia="Times New Roman" w:hAnsi="Times New Roman"/>
          <w:sz w:val="28"/>
          <w:szCs w:val="28"/>
          <w:lang w:eastAsia="uk-UA"/>
        </w:rPr>
        <w:t xml:space="preserve">нагляду за додержанням законів органами, що провадять оперативно-розшукову діяльність, дізнання, досудове слідство, </w:t>
      </w:r>
      <w:r w:rsidRPr="00360F41">
        <w:rPr>
          <w:rFonts w:ascii="Times New Roman" w:hAnsi="Times New Roman"/>
          <w:sz w:val="28"/>
          <w:szCs w:val="28"/>
          <w:shd w:val="clear" w:color="auto" w:fill="FFFFFF"/>
        </w:rPr>
        <w:t>підтримання державного обвинувачення в суді</w:t>
      </w:r>
      <w:r w:rsidRPr="00360F41">
        <w:rPr>
          <w:rFonts w:ascii="Times New Roman" w:hAnsi="Times New Roman"/>
          <w:sz w:val="28"/>
          <w:szCs w:val="28"/>
        </w:rPr>
        <w:t xml:space="preserve"> (пункти 3, 1 частини першої статті 2, статті 25, 22 Закону</w:t>
      </w:r>
      <w:r w:rsidR="003C6C2D">
        <w:rPr>
          <w:rFonts w:ascii="Times New Roman" w:hAnsi="Times New Roman"/>
          <w:sz w:val="28"/>
          <w:szCs w:val="28"/>
        </w:rPr>
        <w:t xml:space="preserve"> </w:t>
      </w:r>
      <w:r w:rsidR="003C6C2D" w:rsidRPr="003C6C2D">
        <w:rPr>
          <w:rFonts w:ascii="Times New Roman" w:hAnsi="Times New Roman"/>
          <w:sz w:val="28"/>
          <w:szCs w:val="28"/>
        </w:rPr>
        <w:t>№ 1697</w:t>
      </w:r>
      <w:r w:rsidR="003C6C2D" w:rsidRPr="003C6C2D">
        <w:rPr>
          <w:rFonts w:ascii="Times New Roman" w:hAnsi="Times New Roman"/>
          <w:sz w:val="28"/>
          <w:szCs w:val="28"/>
        </w:rPr>
        <w:noBreakHyphen/>
        <w:t>VII</w:t>
      </w:r>
      <w:r w:rsidRPr="00360F41">
        <w:rPr>
          <w:rFonts w:ascii="Times New Roman" w:hAnsi="Times New Roman"/>
          <w:sz w:val="28"/>
          <w:szCs w:val="28"/>
        </w:rPr>
        <w:t>).</w:t>
      </w:r>
    </w:p>
    <w:p w14:paraId="44E4A88A" w14:textId="0B582AE8" w:rsidR="00A95142"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Однією із засад діяльності прокуратури, як то визначено у статті 3 Закону</w:t>
      </w:r>
      <w:r w:rsidR="003C6C2D">
        <w:rPr>
          <w:rFonts w:ascii="Times New Roman" w:hAnsi="Times New Roman"/>
          <w:sz w:val="28"/>
          <w:szCs w:val="28"/>
        </w:rPr>
        <w:t> </w:t>
      </w:r>
      <w:r w:rsidR="003C6C2D" w:rsidRPr="003C6C2D">
        <w:rPr>
          <w:rFonts w:ascii="Times New Roman" w:hAnsi="Times New Roman"/>
          <w:sz w:val="28"/>
          <w:szCs w:val="28"/>
        </w:rPr>
        <w:t>№ 1697</w:t>
      </w:r>
      <w:r w:rsidR="003C6C2D" w:rsidRPr="003C6C2D">
        <w:rPr>
          <w:rFonts w:ascii="Times New Roman" w:hAnsi="Times New Roman"/>
          <w:sz w:val="28"/>
          <w:szCs w:val="28"/>
        </w:rPr>
        <w:noBreakHyphen/>
        <w:t>VII</w:t>
      </w:r>
      <w:r w:rsidRPr="00360F41">
        <w:rPr>
          <w:rFonts w:ascii="Times New Roman" w:hAnsi="Times New Roman"/>
          <w:sz w:val="28"/>
          <w:szCs w:val="28"/>
        </w:rPr>
        <w:t xml:space="preserve">, є незалежність прокурорів. Зі змісту частини другої статті 16 Закону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 </w:t>
      </w:r>
    </w:p>
    <w:p w14:paraId="4EA926CD" w14:textId="59E9FA3E" w:rsidR="003C6C2D" w:rsidRPr="00360F41" w:rsidRDefault="00A95142" w:rsidP="003C6C2D">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 xml:space="preserve">За викладеним у частині першій статті 36 </w:t>
      </w:r>
      <w:r w:rsidR="003C6C2D" w:rsidRPr="003C6C2D">
        <w:rPr>
          <w:rFonts w:ascii="Times New Roman" w:hAnsi="Times New Roman"/>
          <w:sz w:val="28"/>
          <w:szCs w:val="28"/>
        </w:rPr>
        <w:t xml:space="preserve">Кримінального процесуального кодексу (далі – КПК) України </w:t>
      </w:r>
      <w:r w:rsidRPr="00360F41">
        <w:rPr>
          <w:rFonts w:ascii="Times New Roman" w:hAnsi="Times New Roman"/>
          <w:sz w:val="28"/>
          <w:szCs w:val="28"/>
        </w:rPr>
        <w:t xml:space="preserve">загальним правилом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4ED10148" w14:textId="46E8B164" w:rsidR="00D52D30"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 303 – 307 КПК України)</w:t>
      </w:r>
      <w:r w:rsidR="003C6C2D">
        <w:rPr>
          <w:rFonts w:ascii="Times New Roman" w:hAnsi="Times New Roman"/>
          <w:sz w:val="28"/>
          <w:szCs w:val="28"/>
        </w:rPr>
        <w:t>.</w:t>
      </w:r>
    </w:p>
    <w:p w14:paraId="67EA23B1" w14:textId="2AB63CB0" w:rsidR="003C6C2D" w:rsidRPr="003C6C2D" w:rsidRDefault="003C6C2D" w:rsidP="003C6C2D">
      <w:pPr>
        <w:ind w:firstLine="709"/>
        <w:rPr>
          <w:rFonts w:eastAsia="Calibri"/>
          <w:szCs w:val="28"/>
          <w:lang w:eastAsia="en-US"/>
        </w:rPr>
      </w:pPr>
      <w:r w:rsidRPr="003C6C2D">
        <w:rPr>
          <w:rFonts w:eastAsia="Calibri"/>
          <w:szCs w:val="28"/>
          <w:lang w:eastAsia="en-US"/>
        </w:rPr>
        <w:t xml:space="preserve">Частиною першою статті 24 </w:t>
      </w:r>
      <w:r>
        <w:rPr>
          <w:rFonts w:eastAsia="Calibri"/>
          <w:szCs w:val="28"/>
          <w:lang w:eastAsia="en-US"/>
        </w:rPr>
        <w:t>КПК</w:t>
      </w:r>
      <w:r w:rsidRPr="003C6C2D">
        <w:rPr>
          <w:rFonts w:eastAsia="Calibri"/>
          <w:szCs w:val="28"/>
          <w:lang w:eastAsia="en-US"/>
        </w:rPr>
        <w:t xml:space="preserve"> України гарантується право на оскарження процесуальних рішень, дій чи бездіяльності суду, слідчого судді, прокурора, слідчого в порядку, передбаченому цим Кодексом.</w:t>
      </w:r>
    </w:p>
    <w:p w14:paraId="6698085D" w14:textId="407C112D"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Такий порядок оскарження рішень, дій чи бездіяльності прокурора в межах кримінального провадження передбачено і частиною першою статті 45 Закону</w:t>
      </w:r>
      <w:r w:rsidR="003C6C2D">
        <w:rPr>
          <w:rFonts w:ascii="Times New Roman" w:hAnsi="Times New Roman"/>
          <w:sz w:val="28"/>
          <w:szCs w:val="28"/>
        </w:rPr>
        <w:t> </w:t>
      </w:r>
      <w:r w:rsidR="003C6C2D" w:rsidRPr="003C6C2D">
        <w:rPr>
          <w:rFonts w:ascii="Times New Roman" w:hAnsi="Times New Roman"/>
          <w:sz w:val="28"/>
          <w:szCs w:val="28"/>
        </w:rPr>
        <w:t>№ 1697</w:t>
      </w:r>
      <w:r w:rsidR="003C6C2D" w:rsidRPr="003C6C2D">
        <w:rPr>
          <w:rFonts w:ascii="Times New Roman" w:hAnsi="Times New Roman"/>
          <w:sz w:val="28"/>
          <w:szCs w:val="28"/>
        </w:rPr>
        <w:noBreakHyphen/>
        <w:t>VII</w:t>
      </w:r>
      <w:r w:rsidRPr="00360F41">
        <w:rPr>
          <w:rFonts w:ascii="Times New Roman" w:hAnsi="Times New Roman"/>
          <w:sz w:val="28"/>
          <w:szCs w:val="28"/>
        </w:rPr>
        <w:t xml:space="preserve">. Разом з тим, цією нормою встановлено, що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w:t>
      </w:r>
      <w:r w:rsidRPr="00360F41">
        <w:rPr>
          <w:rFonts w:ascii="Times New Roman" w:hAnsi="Times New Roman"/>
          <w:sz w:val="28"/>
          <w:szCs w:val="28"/>
        </w:rPr>
        <w:lastRenderedPageBreak/>
        <w:t>вимог закону, таке рішення може бути підставою для дисциплінарного провадження.</w:t>
      </w:r>
    </w:p>
    <w:p w14:paraId="3399DAAA" w14:textId="4FC5D6E8"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 xml:space="preserve">Визначення дисциплінарного провадження наведено у частині першій статті 45 Закону </w:t>
      </w:r>
      <w:r w:rsidR="003C6C2D" w:rsidRPr="003C6C2D">
        <w:rPr>
          <w:rFonts w:ascii="Times New Roman" w:hAnsi="Times New Roman"/>
          <w:sz w:val="28"/>
          <w:szCs w:val="28"/>
        </w:rPr>
        <w:t>№ 1697</w:t>
      </w:r>
      <w:r w:rsidR="003C6C2D" w:rsidRPr="003C6C2D">
        <w:rPr>
          <w:rFonts w:ascii="Times New Roman" w:hAnsi="Times New Roman"/>
          <w:sz w:val="28"/>
          <w:szCs w:val="28"/>
        </w:rPr>
        <w:noBreakHyphen/>
        <w:t xml:space="preserve">VII </w:t>
      </w:r>
      <w:r w:rsidRPr="00360F41">
        <w:rPr>
          <w:rFonts w:ascii="Times New Roman" w:hAnsi="Times New Roman"/>
          <w:sz w:val="28"/>
          <w:szCs w:val="28"/>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30668419" w14:textId="4297AC75" w:rsidR="00D52D30" w:rsidRPr="00360F41" w:rsidRDefault="00D52D30" w:rsidP="00360F41">
      <w:pPr>
        <w:pStyle w:val="ac"/>
        <w:tabs>
          <w:tab w:val="left" w:pos="567"/>
        </w:tabs>
        <w:ind w:firstLine="709"/>
        <w:jc w:val="both"/>
        <w:rPr>
          <w:rFonts w:ascii="Times New Roman" w:hAnsi="Times New Roman"/>
          <w:sz w:val="28"/>
          <w:szCs w:val="28"/>
        </w:rPr>
      </w:pPr>
      <w:r w:rsidRPr="00360F41">
        <w:rPr>
          <w:rStyle w:val="rvts9"/>
          <w:rFonts w:ascii="Times New Roman" w:hAnsi="Times New Roman"/>
          <w:bCs/>
          <w:sz w:val="28"/>
          <w:szCs w:val="28"/>
        </w:rPr>
        <w:t xml:space="preserve">Частиною першою статті 43 </w:t>
      </w:r>
      <w:r w:rsidRPr="00360F41">
        <w:rPr>
          <w:rFonts w:ascii="Times New Roman" w:hAnsi="Times New Roman"/>
          <w:sz w:val="28"/>
          <w:szCs w:val="28"/>
        </w:rPr>
        <w:t xml:space="preserve">Закону </w:t>
      </w:r>
      <w:r w:rsidR="003C6C2D" w:rsidRPr="003C6C2D">
        <w:rPr>
          <w:rFonts w:ascii="Times New Roman" w:hAnsi="Times New Roman"/>
          <w:sz w:val="28"/>
          <w:szCs w:val="28"/>
        </w:rPr>
        <w:t>№ 1697</w:t>
      </w:r>
      <w:r w:rsidR="003C6C2D" w:rsidRPr="003C6C2D">
        <w:rPr>
          <w:rFonts w:ascii="Times New Roman" w:hAnsi="Times New Roman"/>
          <w:sz w:val="28"/>
          <w:szCs w:val="28"/>
        </w:rPr>
        <w:noBreakHyphen/>
        <w:t xml:space="preserve">VII </w:t>
      </w:r>
      <w:r w:rsidRPr="00360F41">
        <w:rPr>
          <w:rFonts w:ascii="Times New Roman" w:hAnsi="Times New Roman"/>
          <w:sz w:val="28"/>
          <w:szCs w:val="28"/>
        </w:rPr>
        <w:t>визначено, що</w:t>
      </w:r>
      <w:r w:rsidRPr="00360F41">
        <w:rPr>
          <w:rStyle w:val="rvts9"/>
          <w:rFonts w:ascii="Times New Roman" w:hAnsi="Times New Roman"/>
          <w:bCs/>
          <w:sz w:val="28"/>
          <w:szCs w:val="28"/>
        </w:rPr>
        <w:t xml:space="preserve"> </w:t>
      </w:r>
      <w:bookmarkStart w:id="0" w:name="n417"/>
      <w:bookmarkEnd w:id="0"/>
      <w:r w:rsidRPr="00360F41">
        <w:rPr>
          <w:rFonts w:ascii="Times New Roman" w:hAnsi="Times New Roman"/>
          <w:sz w:val="28"/>
          <w:szCs w:val="28"/>
        </w:rPr>
        <w:t xml:space="preserve">прокурора може бути притягнуто до дисциплінарної відповідальності у порядку дисциплінарного провадження з таких підстав: </w:t>
      </w:r>
      <w:bookmarkStart w:id="1" w:name="n418"/>
      <w:bookmarkEnd w:id="1"/>
    </w:p>
    <w:p w14:paraId="67E692D7" w14:textId="77777777"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 xml:space="preserve">1) невиконання чи неналежне виконання службових обов’язків; </w:t>
      </w:r>
      <w:bookmarkStart w:id="2" w:name="n419"/>
      <w:bookmarkEnd w:id="2"/>
    </w:p>
    <w:p w14:paraId="139C2131" w14:textId="77777777"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 xml:space="preserve">2) необґрунтоване зволікання з розглядом звернення; </w:t>
      </w:r>
      <w:bookmarkStart w:id="3" w:name="n420"/>
      <w:bookmarkEnd w:id="3"/>
    </w:p>
    <w:p w14:paraId="67B21B88" w14:textId="77777777"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 xml:space="preserve">3) розголошення таємниці, що охороняється законом, яка стала відомою прокуророві під час виконання повноважень; </w:t>
      </w:r>
      <w:bookmarkStart w:id="4" w:name="n421"/>
      <w:bookmarkEnd w:id="4"/>
    </w:p>
    <w:p w14:paraId="36D71C3B" w14:textId="77777777"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5" w:name="n2686"/>
      <w:bookmarkEnd w:id="5"/>
    </w:p>
    <w:p w14:paraId="7562C584" w14:textId="77777777" w:rsidR="00D52D30" w:rsidRPr="00360F41" w:rsidRDefault="00D52D30" w:rsidP="00360F41">
      <w:pPr>
        <w:pStyle w:val="ac"/>
        <w:tabs>
          <w:tab w:val="left" w:pos="567"/>
        </w:tabs>
        <w:ind w:firstLine="709"/>
        <w:jc w:val="both"/>
        <w:rPr>
          <w:rFonts w:ascii="Times New Roman" w:hAnsi="Times New Roman"/>
          <w:sz w:val="28"/>
          <w:szCs w:val="28"/>
        </w:rPr>
      </w:pPr>
      <w:bookmarkStart w:id="6" w:name="n422"/>
      <w:bookmarkEnd w:id="6"/>
      <w:r w:rsidRPr="00360F41">
        <w:rPr>
          <w:rFonts w:ascii="Times New Roman" w:hAnsi="Times New Roman"/>
          <w:sz w:val="28"/>
          <w:szCs w:val="28"/>
        </w:rPr>
        <w:t xml:space="preserve">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w:t>
      </w:r>
      <w:bookmarkStart w:id="7" w:name="n423"/>
      <w:bookmarkEnd w:id="7"/>
    </w:p>
    <w:p w14:paraId="69406118" w14:textId="77777777"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 xml:space="preserve">6) систематичне (два і більше разів протягом одного року) або одноразове грубе порушення правил прокурорської етики; </w:t>
      </w:r>
      <w:bookmarkStart w:id="8" w:name="n424"/>
      <w:bookmarkEnd w:id="8"/>
    </w:p>
    <w:p w14:paraId="65D9D791" w14:textId="77777777"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 xml:space="preserve">7) порушення правил внутрішнього службового розпорядку; </w:t>
      </w:r>
      <w:bookmarkStart w:id="9" w:name="n425"/>
      <w:bookmarkEnd w:id="9"/>
    </w:p>
    <w:p w14:paraId="712FCD8F" w14:textId="77777777"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bookmarkStart w:id="10" w:name="n426"/>
      <w:bookmarkEnd w:id="10"/>
    </w:p>
    <w:p w14:paraId="51EDD8C4" w14:textId="77777777"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9) публічне висловлювання, яке є порушенням презумпції невинуватості.</w:t>
      </w:r>
    </w:p>
    <w:p w14:paraId="2CA1ADBF" w14:textId="00CE5455"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 xml:space="preserve">Конструкція статті 46 Закону </w:t>
      </w:r>
      <w:r w:rsidR="003C6C2D" w:rsidRPr="003C6C2D">
        <w:rPr>
          <w:rFonts w:ascii="Times New Roman" w:hAnsi="Times New Roman"/>
          <w:sz w:val="28"/>
          <w:szCs w:val="28"/>
        </w:rPr>
        <w:t>№ 1697</w:t>
      </w:r>
      <w:r w:rsidR="003C6C2D" w:rsidRPr="003C6C2D">
        <w:rPr>
          <w:rFonts w:ascii="Times New Roman" w:hAnsi="Times New Roman"/>
          <w:sz w:val="28"/>
          <w:szCs w:val="28"/>
        </w:rPr>
        <w:noBreakHyphen/>
        <w:t xml:space="preserve">VII </w:t>
      </w:r>
      <w:r w:rsidRPr="00360F41">
        <w:rPr>
          <w:rFonts w:ascii="Times New Roman" w:hAnsi="Times New Roman"/>
          <w:sz w:val="28"/>
          <w:szCs w:val="28"/>
        </w:rPr>
        <w:t xml:space="preserve">стосовно відкриття дисциплінарного провадження та проведення перевірки дисциплінарної скарги побудована таким чином, що рішення про відкриття дисциплінарного провадження щодо прокурора можливе лише за відсутності таких обставин: </w:t>
      </w:r>
    </w:p>
    <w:p w14:paraId="51934A5C" w14:textId="77777777"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 xml:space="preserve">1) дисциплінарна скарга не містить конкретних відомостей про наявність ознак дисциплінарного проступку прокурора; </w:t>
      </w:r>
      <w:bookmarkStart w:id="11" w:name="n441"/>
      <w:bookmarkEnd w:id="11"/>
    </w:p>
    <w:p w14:paraId="1A987A53" w14:textId="77777777"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 xml:space="preserve">2) дисциплінарна скарга є анонімною; </w:t>
      </w:r>
      <w:bookmarkStart w:id="12" w:name="n442"/>
      <w:bookmarkEnd w:id="12"/>
    </w:p>
    <w:p w14:paraId="66997FE4" w14:textId="77777777"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3) дисциплінарна скарга подана з підстав, не визначених </w:t>
      </w:r>
      <w:hyperlink r:id="rId9" w:anchor="n416" w:history="1">
        <w:r w:rsidRPr="00360F41">
          <w:rPr>
            <w:rStyle w:val="a6"/>
            <w:rFonts w:ascii="Times New Roman" w:hAnsi="Times New Roman"/>
            <w:color w:val="auto"/>
            <w:sz w:val="28"/>
            <w:szCs w:val="28"/>
            <w:u w:val="none"/>
          </w:rPr>
          <w:t>статтею 43</w:t>
        </w:r>
      </w:hyperlink>
      <w:r w:rsidRPr="00360F41">
        <w:rPr>
          <w:rFonts w:ascii="Times New Roman" w:hAnsi="Times New Roman"/>
          <w:sz w:val="28"/>
          <w:szCs w:val="28"/>
        </w:rPr>
        <w:t xml:space="preserve"> цього Закону; </w:t>
      </w:r>
      <w:bookmarkStart w:id="13" w:name="n443"/>
      <w:bookmarkEnd w:id="13"/>
    </w:p>
    <w:p w14:paraId="29CC4172" w14:textId="77777777"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360F41">
          <w:rPr>
            <w:rStyle w:val="a6"/>
            <w:rFonts w:ascii="Times New Roman" w:hAnsi="Times New Roman"/>
            <w:color w:val="auto"/>
            <w:sz w:val="28"/>
            <w:szCs w:val="28"/>
            <w:u w:val="none"/>
          </w:rPr>
          <w:t> статтею 51</w:t>
        </w:r>
      </w:hyperlink>
      <w:r w:rsidRPr="00360F41">
        <w:rPr>
          <w:rFonts w:ascii="Times New Roman" w:hAnsi="Times New Roman"/>
          <w:sz w:val="28"/>
          <w:szCs w:val="28"/>
        </w:rPr>
        <w:t> цього Закону;</w:t>
      </w:r>
      <w:bookmarkStart w:id="14" w:name="n1893"/>
      <w:bookmarkEnd w:id="14"/>
      <w:r w:rsidRPr="00360F41">
        <w:rPr>
          <w:rFonts w:ascii="Times New Roman" w:hAnsi="Times New Roman"/>
          <w:sz w:val="28"/>
          <w:szCs w:val="28"/>
        </w:rPr>
        <w:t xml:space="preserve"> </w:t>
      </w:r>
      <w:bookmarkStart w:id="15" w:name="n444"/>
      <w:bookmarkEnd w:id="15"/>
    </w:p>
    <w:p w14:paraId="1BF7704F" w14:textId="77777777" w:rsidR="00D52D30" w:rsidRPr="00360F41" w:rsidRDefault="00D52D30"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прийняла рішення, яке не скасовано в установленому законом порядку.</w:t>
      </w:r>
      <w:bookmarkStart w:id="16" w:name="n2545"/>
      <w:bookmarkEnd w:id="16"/>
    </w:p>
    <w:p w14:paraId="1DB1C6E2" w14:textId="2DC90D2C" w:rsidR="00DB3D19" w:rsidRPr="00360F41" w:rsidRDefault="00DB3D19"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 xml:space="preserve">Відповідно до частини другої статті 46 Закону </w:t>
      </w:r>
      <w:r w:rsidR="003C6C2D" w:rsidRPr="003C6C2D">
        <w:rPr>
          <w:rFonts w:ascii="Times New Roman" w:hAnsi="Times New Roman"/>
          <w:sz w:val="28"/>
          <w:szCs w:val="28"/>
        </w:rPr>
        <w:t>№ 1697</w:t>
      </w:r>
      <w:r w:rsidR="003C6C2D" w:rsidRPr="003C6C2D">
        <w:rPr>
          <w:rFonts w:ascii="Times New Roman" w:hAnsi="Times New Roman"/>
          <w:sz w:val="28"/>
          <w:szCs w:val="28"/>
        </w:rPr>
        <w:noBreakHyphen/>
        <w:t xml:space="preserve">VII </w:t>
      </w:r>
      <w:r w:rsidRPr="00360F41">
        <w:rPr>
          <w:rFonts w:ascii="Times New Roman" w:hAnsi="Times New Roman"/>
          <w:sz w:val="28"/>
          <w:szCs w:val="28"/>
        </w:rPr>
        <w:t xml:space="preserve">член Комісії своїм вмотивованим рішенням відмовляє у відкритті дисциплінарного </w:t>
      </w:r>
      <w:r w:rsidRPr="00360F41">
        <w:rPr>
          <w:rFonts w:ascii="Times New Roman" w:hAnsi="Times New Roman"/>
          <w:sz w:val="28"/>
          <w:szCs w:val="28"/>
        </w:rPr>
        <w:lastRenderedPageBreak/>
        <w:t>провадження, якщо наявні підстави, визначені підпунктами 1–5 частини другої статті 46 цього Закону. Виходячи з цієї норми, в першу чергу мають встановлюватись підстави для відмови у відкритті провадження та лише за їх відсутності приймається рішення про відкриття дисциплінарного провадження.</w:t>
      </w:r>
    </w:p>
    <w:p w14:paraId="4CE4BE9A" w14:textId="0ADAE3AD" w:rsidR="004726C1" w:rsidRDefault="00DB3D19" w:rsidP="004726C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Вимогою Закону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4C46E684" w14:textId="2D4242B5" w:rsidR="00D87CEC" w:rsidRPr="00D87CEC" w:rsidRDefault="00D87CEC" w:rsidP="00D87CEC">
      <w:pPr>
        <w:ind w:firstLine="851"/>
        <w:rPr>
          <w:rFonts w:eastAsia="Calibri"/>
          <w:bCs/>
          <w:szCs w:val="28"/>
          <w:lang w:eastAsia="en-US"/>
        </w:rPr>
      </w:pPr>
      <w:r w:rsidRPr="00D87CEC">
        <w:rPr>
          <w:rFonts w:eastAsia="Calibri"/>
          <w:bCs/>
          <w:szCs w:val="28"/>
          <w:lang w:eastAsia="en-US"/>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(із змінами) (далі – Положення), Комісія не може прийняти рішення на підставі припущень, неперевіреної чи недостовірної інформації.</w:t>
      </w:r>
    </w:p>
    <w:p w14:paraId="40A2EBE9" w14:textId="77777777" w:rsidR="004726C1" w:rsidRPr="004726C1" w:rsidRDefault="004726C1" w:rsidP="004726C1">
      <w:pPr>
        <w:ind w:firstLine="709"/>
        <w:rPr>
          <w:rFonts w:eastAsia="Calibri"/>
          <w:bCs/>
          <w:szCs w:val="28"/>
          <w:lang w:eastAsia="en-US"/>
        </w:rPr>
      </w:pPr>
      <w:r w:rsidRPr="004726C1">
        <w:rPr>
          <w:rFonts w:eastAsia="Calibri"/>
          <w:bCs/>
          <w:szCs w:val="28"/>
          <w:lang w:eastAsia="en-US"/>
        </w:rPr>
        <w:t>Частиною першою статті 73 Закону № 1697-VII визначено, що органом, що здійснює дисциплінарне провадження, є Кваліфікаційно-дисциплінарна комісія прокурорів, яка є колегіальним органом, що відповідно до повноважень, передбачених цим Законом, визначає рівень фахової підготовки осіб, які виявили намір зайняти посаду прокурора, та вирішує питання щодо дисциплінарної відповідальності прокурорів, переведення та звільнення прокурорів з посади.</w:t>
      </w:r>
    </w:p>
    <w:p w14:paraId="4541189E" w14:textId="77777777" w:rsidR="004726C1" w:rsidRPr="004726C1" w:rsidRDefault="004726C1" w:rsidP="004726C1">
      <w:pPr>
        <w:ind w:firstLine="709"/>
        <w:rPr>
          <w:rFonts w:eastAsia="Calibri"/>
          <w:bCs/>
          <w:szCs w:val="28"/>
          <w:lang w:eastAsia="en-US"/>
        </w:rPr>
      </w:pPr>
      <w:r w:rsidRPr="004726C1">
        <w:rPr>
          <w:rFonts w:eastAsia="Calibri"/>
          <w:bCs/>
          <w:szCs w:val="28"/>
          <w:lang w:eastAsia="en-US"/>
        </w:rPr>
        <w:t>У статті 77 цього Закону визначено повноваження Комісії.</w:t>
      </w:r>
    </w:p>
    <w:p w14:paraId="6D5A5078" w14:textId="77777777" w:rsidR="004726C1" w:rsidRPr="004726C1" w:rsidRDefault="004726C1" w:rsidP="004726C1">
      <w:pPr>
        <w:ind w:firstLine="709"/>
        <w:rPr>
          <w:rFonts w:eastAsia="Calibri"/>
          <w:bCs/>
          <w:szCs w:val="28"/>
          <w:lang w:eastAsia="en-US"/>
        </w:rPr>
      </w:pPr>
      <w:r w:rsidRPr="004726C1">
        <w:rPr>
          <w:rFonts w:eastAsia="Calibri"/>
          <w:bCs/>
          <w:szCs w:val="28"/>
          <w:lang w:eastAsia="en-US"/>
        </w:rPr>
        <w:t>Відповідно до статті 1 КПК України питання, пов’язані із досудовим розслідуванням кримінальних правопорушень, тобто порядок кримінального провадження на території України, визначається виключно кримінальним процесуальним законодавством України.</w:t>
      </w:r>
    </w:p>
    <w:p w14:paraId="3CCDFB16" w14:textId="77777777" w:rsidR="004726C1" w:rsidRPr="004726C1" w:rsidRDefault="004726C1" w:rsidP="004726C1">
      <w:pPr>
        <w:ind w:firstLine="709"/>
        <w:rPr>
          <w:rFonts w:eastAsia="Calibri"/>
          <w:bCs/>
          <w:szCs w:val="28"/>
          <w:lang w:eastAsia="en-US"/>
        </w:rPr>
      </w:pPr>
      <w:r w:rsidRPr="004726C1">
        <w:rPr>
          <w:rFonts w:eastAsia="Calibri"/>
          <w:bCs/>
          <w:szCs w:val="28"/>
          <w:lang w:eastAsia="en-US"/>
        </w:rPr>
        <w:t>Частинами першою та другою статті 22 КПК України визначено, що кримінальне провадження здійснюється на основі змагальності, що передбачає самостійне обстоювання стороною обвинувачення і стороною захисту їхніх правових позицій, прав, свобод і законних інтересів засобами, передбаченими цим Кодексом.</w:t>
      </w:r>
    </w:p>
    <w:p w14:paraId="531E5E3A" w14:textId="77777777" w:rsidR="004726C1" w:rsidRPr="004726C1" w:rsidRDefault="004726C1" w:rsidP="004726C1">
      <w:pPr>
        <w:ind w:firstLine="851"/>
        <w:rPr>
          <w:rFonts w:eastAsiaTheme="minorHAnsi"/>
          <w:bCs/>
          <w:szCs w:val="28"/>
          <w:lang w:eastAsia="en-US"/>
        </w:rPr>
      </w:pPr>
      <w:r w:rsidRPr="004726C1">
        <w:rPr>
          <w:rFonts w:eastAsiaTheme="minorHAnsi"/>
          <w:bCs/>
          <w:szCs w:val="28"/>
          <w:lang w:eastAsia="en-US"/>
        </w:rPr>
        <w:t xml:space="preserve">Статтею 214 КПК України визначено порядок досудового розслідування. Зокрема, у частині першій цієї статті вказано про те, що слідчий, </w:t>
      </w:r>
      <w:proofErr w:type="spellStart"/>
      <w:r w:rsidRPr="004726C1">
        <w:rPr>
          <w:rFonts w:eastAsiaTheme="minorHAnsi"/>
          <w:bCs/>
          <w:szCs w:val="28"/>
          <w:lang w:eastAsia="en-US"/>
        </w:rPr>
        <w:t>дізнавач</w:t>
      </w:r>
      <w:proofErr w:type="spellEnd"/>
      <w:r w:rsidRPr="004726C1">
        <w:rPr>
          <w:rFonts w:eastAsiaTheme="minorHAnsi"/>
          <w:bCs/>
          <w:szCs w:val="28"/>
          <w:lang w:eastAsia="en-US"/>
        </w:rPr>
        <w:t xml:space="preserve">, прокурор невідкладно, але не пізніше 24 годин після подання заяви, повідомлення про вчинене кримінальне правопорушення або після самостійного виявлення ним з будь-якого джерела обставин, що можуть свідчити про вчинення кримінального правопорушення, зобов’язаний </w:t>
      </w:r>
      <w:proofErr w:type="spellStart"/>
      <w:r w:rsidRPr="004726C1">
        <w:rPr>
          <w:rFonts w:eastAsiaTheme="minorHAnsi"/>
          <w:bCs/>
          <w:szCs w:val="28"/>
          <w:lang w:eastAsia="en-US"/>
        </w:rPr>
        <w:t>внести</w:t>
      </w:r>
      <w:proofErr w:type="spellEnd"/>
      <w:r w:rsidRPr="004726C1">
        <w:rPr>
          <w:rFonts w:eastAsiaTheme="minorHAnsi"/>
          <w:bCs/>
          <w:szCs w:val="28"/>
          <w:lang w:eastAsia="en-US"/>
        </w:rPr>
        <w:t xml:space="preserve"> відповідні відомості до Єдиного реєстру досудових розслідувань, розпочати розслідування та через 24 години з моменту внесення таких відомостей надати заявнику витяг з Єдиного реєстру досудових розслідувань. </w:t>
      </w:r>
    </w:p>
    <w:p w14:paraId="4F11C54A" w14:textId="77777777" w:rsidR="004726C1" w:rsidRPr="004726C1" w:rsidRDefault="004726C1" w:rsidP="004726C1">
      <w:pPr>
        <w:ind w:firstLine="851"/>
        <w:rPr>
          <w:rFonts w:eastAsiaTheme="minorHAnsi"/>
          <w:bCs/>
          <w:szCs w:val="28"/>
          <w:lang w:eastAsia="en-US"/>
        </w:rPr>
      </w:pPr>
      <w:r w:rsidRPr="004726C1">
        <w:rPr>
          <w:rFonts w:eastAsiaTheme="minorHAnsi"/>
          <w:bCs/>
          <w:szCs w:val="28"/>
          <w:lang w:eastAsia="en-US"/>
        </w:rPr>
        <w:t xml:space="preserve">Статтею 2 Кримінального кодексу (далі – КК) України визначено, що підставою кримінальної відповідальності є вчинення особою суспільно небезпечного діяння, яке містить склад кримінального правопорушення, передбаченого цим Кодексом. </w:t>
      </w:r>
    </w:p>
    <w:p w14:paraId="48187969" w14:textId="77777777" w:rsidR="00360F41" w:rsidRPr="00360F41" w:rsidRDefault="00360F41" w:rsidP="00360F41">
      <w:pPr>
        <w:pStyle w:val="ac"/>
        <w:tabs>
          <w:tab w:val="left" w:pos="567"/>
        </w:tabs>
        <w:ind w:firstLine="709"/>
        <w:jc w:val="both"/>
        <w:rPr>
          <w:rFonts w:ascii="Times New Roman" w:hAnsi="Times New Roman"/>
          <w:sz w:val="28"/>
          <w:szCs w:val="28"/>
        </w:rPr>
      </w:pPr>
    </w:p>
    <w:p w14:paraId="44FC7191" w14:textId="77777777" w:rsidR="00DB3D19" w:rsidRPr="00360F41" w:rsidRDefault="00DB3D19" w:rsidP="00A44D4B">
      <w:pPr>
        <w:pStyle w:val="ac"/>
        <w:tabs>
          <w:tab w:val="left" w:pos="567"/>
        </w:tabs>
        <w:spacing w:after="120"/>
        <w:ind w:firstLine="709"/>
        <w:jc w:val="both"/>
        <w:rPr>
          <w:rFonts w:ascii="Times New Roman" w:hAnsi="Times New Roman"/>
          <w:b/>
          <w:sz w:val="28"/>
          <w:szCs w:val="28"/>
        </w:rPr>
      </w:pPr>
      <w:r w:rsidRPr="00360F41">
        <w:rPr>
          <w:rFonts w:ascii="Times New Roman" w:hAnsi="Times New Roman"/>
          <w:b/>
          <w:sz w:val="28"/>
          <w:szCs w:val="28"/>
        </w:rPr>
        <w:t>Оцінка встановлених обставин та мотиви прийнятого рішення</w:t>
      </w:r>
    </w:p>
    <w:p w14:paraId="239DA81C" w14:textId="3E3F6C12" w:rsidR="00DB3D19" w:rsidRPr="00360F41" w:rsidRDefault="00DB3D19"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 xml:space="preserve">Дисциплінарному проступку, як і будь якому противоправному діянню, притаманна визначена єдність об’єктивних і суб’єктивних ознак, сукупність яких </w:t>
      </w:r>
      <w:r w:rsidRPr="00360F41">
        <w:rPr>
          <w:rFonts w:ascii="Times New Roman" w:hAnsi="Times New Roman"/>
          <w:sz w:val="28"/>
          <w:szCs w:val="28"/>
        </w:rPr>
        <w:lastRenderedPageBreak/>
        <w:t>є складом правопорушення. Об’єктивну сторону дисциплінарного проступку характеризують такі елементи, як протиправне діяння (бездіяльність), час і місце діяння. Суб’єктивну сторону дисциплінарного проступку характеризує вина.</w:t>
      </w:r>
    </w:p>
    <w:p w14:paraId="72470B3E" w14:textId="5E42DC57" w:rsidR="00DB3D19" w:rsidRPr="00360F41" w:rsidRDefault="00DB3D19"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 xml:space="preserve">Відсутність у дисциплінарній скарзі конкретних відомостей хоча </w:t>
      </w:r>
      <w:r w:rsidR="00CA6B16" w:rsidRPr="00360F41">
        <w:rPr>
          <w:rFonts w:ascii="Times New Roman" w:hAnsi="Times New Roman"/>
          <w:sz w:val="28"/>
          <w:szCs w:val="28"/>
        </w:rPr>
        <w:t xml:space="preserve">б про </w:t>
      </w:r>
      <w:r w:rsidRPr="00360F41">
        <w:rPr>
          <w:rFonts w:ascii="Times New Roman" w:hAnsi="Times New Roman"/>
          <w:sz w:val="28"/>
          <w:szCs w:val="28"/>
        </w:rPr>
        <w:t>один з цих елементів виключає наявність дисциплінарного проступку.</w:t>
      </w:r>
    </w:p>
    <w:p w14:paraId="75291A52" w14:textId="19A43EF1" w:rsidR="008C67C8" w:rsidRPr="00360F41" w:rsidRDefault="008C67C8"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Дисциплінарна скарга стосується дій прокурор</w:t>
      </w:r>
      <w:r w:rsidR="00AF500D" w:rsidRPr="00360F41">
        <w:rPr>
          <w:rFonts w:ascii="Times New Roman" w:hAnsi="Times New Roman"/>
          <w:sz w:val="28"/>
          <w:szCs w:val="28"/>
        </w:rPr>
        <w:t>а</w:t>
      </w:r>
      <w:r w:rsidRPr="00360F41">
        <w:rPr>
          <w:rFonts w:ascii="Times New Roman" w:hAnsi="Times New Roman"/>
          <w:sz w:val="28"/>
          <w:szCs w:val="28"/>
        </w:rPr>
        <w:t xml:space="preserve"> </w:t>
      </w:r>
      <w:r w:rsidR="0054469E">
        <w:rPr>
          <w:rFonts w:ascii="Times New Roman" w:hAnsi="Times New Roman"/>
          <w:sz w:val="28"/>
          <w:szCs w:val="28"/>
        </w:rPr>
        <w:t>Андрєєва Д.В.</w:t>
      </w:r>
      <w:r w:rsidRPr="00360F41">
        <w:rPr>
          <w:rFonts w:ascii="Times New Roman" w:hAnsi="Times New Roman"/>
          <w:sz w:val="28"/>
          <w:szCs w:val="28"/>
        </w:rPr>
        <w:t xml:space="preserve">, </w:t>
      </w:r>
      <w:r w:rsidR="0054469E">
        <w:rPr>
          <w:rFonts w:ascii="Times New Roman" w:hAnsi="Times New Roman"/>
          <w:sz w:val="28"/>
          <w:szCs w:val="28"/>
        </w:rPr>
        <w:t xml:space="preserve">можливо </w:t>
      </w:r>
      <w:r w:rsidRPr="00360F41">
        <w:rPr>
          <w:rFonts w:ascii="Times New Roman" w:hAnsi="Times New Roman"/>
          <w:sz w:val="28"/>
          <w:szCs w:val="28"/>
        </w:rPr>
        <w:t xml:space="preserve">вчинених </w:t>
      </w:r>
      <w:r w:rsidR="00445E42" w:rsidRPr="00360F41">
        <w:rPr>
          <w:rFonts w:ascii="Times New Roman" w:hAnsi="Times New Roman"/>
          <w:sz w:val="28"/>
          <w:szCs w:val="28"/>
        </w:rPr>
        <w:t>у</w:t>
      </w:r>
      <w:r w:rsidRPr="00360F41">
        <w:rPr>
          <w:rFonts w:ascii="Times New Roman" w:hAnsi="Times New Roman"/>
          <w:sz w:val="28"/>
          <w:szCs w:val="28"/>
        </w:rPr>
        <w:t xml:space="preserve"> межах кримінального процесу.</w:t>
      </w:r>
    </w:p>
    <w:p w14:paraId="44E3C4E8" w14:textId="77777777" w:rsidR="008C67C8" w:rsidRPr="00360F41" w:rsidRDefault="008C67C8"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7105E1B4" w14:textId="5B1704E3" w:rsidR="008C67C8" w:rsidRPr="00360F41" w:rsidRDefault="00CC0486" w:rsidP="00360F41">
      <w:pPr>
        <w:pStyle w:val="ac"/>
        <w:tabs>
          <w:tab w:val="left" w:pos="567"/>
        </w:tabs>
        <w:ind w:firstLine="709"/>
        <w:jc w:val="both"/>
        <w:rPr>
          <w:rFonts w:ascii="Times New Roman" w:hAnsi="Times New Roman"/>
          <w:sz w:val="28"/>
          <w:szCs w:val="28"/>
        </w:rPr>
      </w:pPr>
      <w:r w:rsidRPr="00360F41">
        <w:rPr>
          <w:rFonts w:ascii="Times New Roman" w:hAnsi="Times New Roman"/>
          <w:sz w:val="28"/>
          <w:szCs w:val="28"/>
        </w:rPr>
        <w:t>Однак</w:t>
      </w:r>
      <w:r w:rsidR="008C67C8" w:rsidRPr="00360F41">
        <w:rPr>
          <w:rFonts w:ascii="Times New Roman" w:hAnsi="Times New Roman"/>
          <w:sz w:val="28"/>
          <w:szCs w:val="28"/>
        </w:rPr>
        <w:t xml:space="preserve"> скаржни</w:t>
      </w:r>
      <w:r w:rsidR="00267C88" w:rsidRPr="00360F41">
        <w:rPr>
          <w:rFonts w:ascii="Times New Roman" w:hAnsi="Times New Roman"/>
          <w:sz w:val="28"/>
          <w:szCs w:val="28"/>
        </w:rPr>
        <w:t>ком</w:t>
      </w:r>
      <w:r w:rsidR="008C67C8" w:rsidRPr="00360F41">
        <w:rPr>
          <w:rFonts w:ascii="Times New Roman" w:hAnsi="Times New Roman"/>
          <w:sz w:val="28"/>
          <w:szCs w:val="28"/>
        </w:rPr>
        <w:t xml:space="preserve"> не надано документального підтвердження оскарження дій прокурор</w:t>
      </w:r>
      <w:r w:rsidR="00AF500D" w:rsidRPr="00360F41">
        <w:rPr>
          <w:rFonts w:ascii="Times New Roman" w:hAnsi="Times New Roman"/>
          <w:sz w:val="28"/>
          <w:szCs w:val="28"/>
        </w:rPr>
        <w:t>а</w:t>
      </w:r>
      <w:r w:rsidR="008C67C8" w:rsidRPr="00360F41">
        <w:rPr>
          <w:rFonts w:ascii="Times New Roman" w:hAnsi="Times New Roman"/>
          <w:sz w:val="28"/>
          <w:szCs w:val="28"/>
        </w:rPr>
        <w:t xml:space="preserve"> під час досудового розслідування у встановленому статтями 303-308 КПК України порядку чи прокурору вищого рівня. </w:t>
      </w:r>
    </w:p>
    <w:p w14:paraId="6B5D222B" w14:textId="6FB64061" w:rsidR="0054469E" w:rsidRDefault="00522343" w:rsidP="00360F41">
      <w:pPr>
        <w:pStyle w:val="ac"/>
        <w:tabs>
          <w:tab w:val="left" w:pos="567"/>
        </w:tabs>
        <w:ind w:firstLine="709"/>
        <w:jc w:val="both"/>
        <w:rPr>
          <w:rFonts w:ascii="Times New Roman" w:hAnsi="Times New Roman"/>
          <w:sz w:val="28"/>
          <w:szCs w:val="28"/>
        </w:rPr>
      </w:pPr>
      <w:r>
        <w:rPr>
          <w:rFonts w:ascii="Times New Roman" w:hAnsi="Times New Roman"/>
          <w:sz w:val="28"/>
          <w:szCs w:val="28"/>
        </w:rPr>
        <w:t xml:space="preserve">Опрацюванням листа прокурора від 24 січня 2023 року № 31-104вих-23 установлено, що за розглядом заяви </w:t>
      </w:r>
      <w:r w:rsidR="009B54BA">
        <w:rPr>
          <w:rFonts w:ascii="Times New Roman" w:hAnsi="Times New Roman"/>
          <w:sz w:val="28"/>
          <w:szCs w:val="28"/>
        </w:rPr>
        <w:t>ОСОБА_1</w:t>
      </w:r>
      <w:r>
        <w:rPr>
          <w:rFonts w:ascii="Times New Roman" w:hAnsi="Times New Roman"/>
          <w:sz w:val="28"/>
          <w:szCs w:val="28"/>
        </w:rPr>
        <w:t xml:space="preserve"> йому відмовлено у внесенні до Єдиного реєстру досудових розслідувань </w:t>
      </w:r>
      <w:r w:rsidR="00AF0E82">
        <w:rPr>
          <w:rFonts w:ascii="Times New Roman" w:hAnsi="Times New Roman"/>
          <w:sz w:val="28"/>
          <w:szCs w:val="28"/>
        </w:rPr>
        <w:t xml:space="preserve">(далі – ЄРДР) </w:t>
      </w:r>
      <w:r>
        <w:rPr>
          <w:rFonts w:ascii="Times New Roman" w:hAnsi="Times New Roman"/>
          <w:sz w:val="28"/>
          <w:szCs w:val="28"/>
        </w:rPr>
        <w:t>відомостей про кримінальне правопорушення із підстав відсутності у його заяві відомостей, які могли свідчити про вчинення кримінального правопорушення. Одночасно відповідь заявнику надано із по</w:t>
      </w:r>
      <w:r w:rsidR="00AF0E82">
        <w:rPr>
          <w:rFonts w:ascii="Times New Roman" w:hAnsi="Times New Roman"/>
          <w:sz w:val="28"/>
          <w:szCs w:val="28"/>
        </w:rPr>
        <w:t>кликанням</w:t>
      </w:r>
      <w:r>
        <w:rPr>
          <w:rFonts w:ascii="Times New Roman" w:hAnsi="Times New Roman"/>
          <w:sz w:val="28"/>
          <w:szCs w:val="28"/>
        </w:rPr>
        <w:t xml:space="preserve"> на правову позицію у рішенні Верховного Суду, а також роз’яснено порядок оскарження дій прокурора.  </w:t>
      </w:r>
    </w:p>
    <w:p w14:paraId="6F4A53C3" w14:textId="2565FE1F" w:rsidR="00AF0E82" w:rsidRPr="00AF0E82" w:rsidRDefault="00522343" w:rsidP="00AF0E82">
      <w:pPr>
        <w:pStyle w:val="ac"/>
        <w:tabs>
          <w:tab w:val="left" w:pos="567"/>
        </w:tabs>
        <w:ind w:firstLine="709"/>
        <w:jc w:val="both"/>
        <w:rPr>
          <w:rFonts w:ascii="Times New Roman" w:hAnsi="Times New Roman"/>
          <w:b/>
          <w:sz w:val="28"/>
          <w:szCs w:val="28"/>
        </w:rPr>
      </w:pPr>
      <w:r w:rsidRPr="00AF0E82">
        <w:rPr>
          <w:rFonts w:ascii="Times New Roman" w:hAnsi="Times New Roman"/>
          <w:sz w:val="28"/>
          <w:szCs w:val="28"/>
        </w:rPr>
        <w:t>Р</w:t>
      </w:r>
      <w:r w:rsidR="00AF0E82" w:rsidRPr="00AF0E82">
        <w:rPr>
          <w:rFonts w:ascii="Times New Roman" w:hAnsi="Times New Roman"/>
          <w:sz w:val="28"/>
          <w:szCs w:val="28"/>
        </w:rPr>
        <w:t>азом із цим скаржником</w:t>
      </w:r>
      <w:r w:rsidRPr="00AF0E82">
        <w:rPr>
          <w:rFonts w:ascii="Times New Roman" w:hAnsi="Times New Roman"/>
          <w:b/>
          <w:sz w:val="28"/>
          <w:szCs w:val="28"/>
        </w:rPr>
        <w:t xml:space="preserve"> </w:t>
      </w:r>
      <w:r w:rsidR="00AF0E82" w:rsidRPr="00AF0E82">
        <w:rPr>
          <w:rFonts w:ascii="Times New Roman" w:hAnsi="Times New Roman"/>
          <w:sz w:val="28"/>
          <w:szCs w:val="28"/>
        </w:rPr>
        <w:t xml:space="preserve">до дисциплінарної скарги не долучено судових рішень про визнання неправомірними його дій, </w:t>
      </w:r>
      <w:r w:rsidR="00AF0E82" w:rsidRPr="00AF0E82">
        <w:rPr>
          <w:rFonts w:ascii="Times New Roman" w:hAnsi="Times New Roman"/>
          <w:sz w:val="28"/>
          <w:szCs w:val="28"/>
          <w:shd w:val="clear" w:color="auto" w:fill="FFFFFF"/>
        </w:rPr>
        <w:t>порушення прокурором прав осіб або вимог закону</w:t>
      </w:r>
      <w:r w:rsidR="00AF0E82" w:rsidRPr="00AF0E82">
        <w:rPr>
          <w:rFonts w:ascii="Times New Roman" w:hAnsi="Times New Roman"/>
          <w:sz w:val="28"/>
          <w:szCs w:val="28"/>
        </w:rPr>
        <w:t xml:space="preserve">. Так само у скарзі відсутні покликання на оскарження в установленому законом порядку дій прокурора Андрєєва Д.В., зокрема відмови у внесенні до ЄРДР відомостей про кримінальне правопорушення, яке, на думку </w:t>
      </w:r>
      <w:r w:rsidR="009B54BA">
        <w:rPr>
          <w:rFonts w:ascii="Times New Roman" w:hAnsi="Times New Roman"/>
          <w:sz w:val="28"/>
          <w:szCs w:val="28"/>
        </w:rPr>
        <w:t>ОСОБА_1</w:t>
      </w:r>
      <w:bookmarkStart w:id="17" w:name="_GoBack"/>
      <w:bookmarkEnd w:id="17"/>
      <w:r w:rsidR="00AF0E82" w:rsidRPr="00AF0E82">
        <w:rPr>
          <w:rFonts w:ascii="Times New Roman" w:hAnsi="Times New Roman"/>
          <w:sz w:val="28"/>
          <w:szCs w:val="28"/>
        </w:rPr>
        <w:t xml:space="preserve">, вчинено у межах кримінального провадження № </w:t>
      </w:r>
      <w:r w:rsidR="009B54BA">
        <w:rPr>
          <w:rFonts w:ascii="Times New Roman" w:hAnsi="Times New Roman"/>
          <w:sz w:val="28"/>
          <w:szCs w:val="28"/>
        </w:rPr>
        <w:t>(конфіденційна інформація)</w:t>
      </w:r>
      <w:r w:rsidR="00AF0E82" w:rsidRPr="00AF0E82">
        <w:rPr>
          <w:rFonts w:ascii="Times New Roman" w:hAnsi="Times New Roman"/>
          <w:sz w:val="28"/>
          <w:szCs w:val="28"/>
        </w:rPr>
        <w:t xml:space="preserve">. </w:t>
      </w:r>
    </w:p>
    <w:p w14:paraId="46F6B48B" w14:textId="16A32F71" w:rsidR="00AF0E82" w:rsidRPr="00AF0E82" w:rsidRDefault="00AF0E82" w:rsidP="00AF0E82">
      <w:pPr>
        <w:pStyle w:val="ac"/>
        <w:tabs>
          <w:tab w:val="left" w:pos="567"/>
        </w:tabs>
        <w:ind w:firstLine="709"/>
        <w:jc w:val="both"/>
        <w:rPr>
          <w:rFonts w:ascii="Times New Roman" w:hAnsi="Times New Roman"/>
          <w:sz w:val="28"/>
          <w:szCs w:val="28"/>
        </w:rPr>
      </w:pPr>
      <w:r w:rsidRPr="00AF0E82">
        <w:rPr>
          <w:rFonts w:ascii="Times New Roman" w:hAnsi="Times New Roman"/>
          <w:sz w:val="28"/>
          <w:szCs w:val="28"/>
        </w:rPr>
        <w:t>Тому вважаю, що у частині невиконання чи неналежного виконання прокурором Андрєєвим Д.В.</w:t>
      </w:r>
      <w:r w:rsidRPr="00AF0E82">
        <w:rPr>
          <w:szCs w:val="28"/>
        </w:rPr>
        <w:t xml:space="preserve"> </w:t>
      </w:r>
      <w:r w:rsidRPr="00AF0E82">
        <w:rPr>
          <w:rFonts w:ascii="Times New Roman" w:hAnsi="Times New Roman"/>
          <w:sz w:val="28"/>
          <w:szCs w:val="28"/>
        </w:rPr>
        <w:t>службових обов’язків д</w:t>
      </w:r>
      <w:r w:rsidR="00522343" w:rsidRPr="00AF0E82">
        <w:rPr>
          <w:rFonts w:ascii="Times New Roman" w:hAnsi="Times New Roman"/>
          <w:sz w:val="28"/>
          <w:szCs w:val="28"/>
        </w:rPr>
        <w:t>исциплінарна скарга не містить конкретизованих відомостей</w:t>
      </w:r>
      <w:r w:rsidRPr="00AF0E82">
        <w:rPr>
          <w:rFonts w:ascii="Times New Roman" w:hAnsi="Times New Roman"/>
          <w:sz w:val="28"/>
          <w:szCs w:val="28"/>
        </w:rPr>
        <w:t>.</w:t>
      </w:r>
    </w:p>
    <w:p w14:paraId="6AB146AC" w14:textId="4AE20C46" w:rsidR="0054469E" w:rsidRPr="00360F41" w:rsidRDefault="00AF0E82" w:rsidP="00AF0E82">
      <w:pPr>
        <w:pStyle w:val="ac"/>
        <w:tabs>
          <w:tab w:val="left" w:pos="567"/>
        </w:tabs>
        <w:ind w:firstLine="709"/>
        <w:jc w:val="both"/>
        <w:rPr>
          <w:rFonts w:ascii="Times New Roman" w:hAnsi="Times New Roman"/>
          <w:sz w:val="28"/>
          <w:szCs w:val="28"/>
        </w:rPr>
      </w:pPr>
      <w:r>
        <w:rPr>
          <w:rFonts w:ascii="Times New Roman" w:hAnsi="Times New Roman"/>
          <w:sz w:val="28"/>
          <w:szCs w:val="28"/>
        </w:rPr>
        <w:t xml:space="preserve">У частині вчинення цим прокурором </w:t>
      </w:r>
      <w:r w:rsidRPr="00AF0E82">
        <w:rPr>
          <w:rFonts w:ascii="Times New Roman" w:hAnsi="Times New Roman"/>
          <w:sz w:val="28"/>
          <w:szCs w:val="28"/>
          <w:shd w:val="clear" w:color="auto" w:fill="FFFFFF"/>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відноситься</w:t>
      </w:r>
      <w:r>
        <w:rPr>
          <w:rFonts w:ascii="Times New Roman" w:hAnsi="Times New Roman"/>
          <w:sz w:val="28"/>
          <w:szCs w:val="28"/>
        </w:rPr>
        <w:t>, у зв’язку із вчиненням кримінального правопорушення у сфері службової діяльності слід вказати про таке.</w:t>
      </w:r>
    </w:p>
    <w:p w14:paraId="5C4ED29D" w14:textId="52504DD5" w:rsidR="00EC3C05" w:rsidRPr="00EC3C05" w:rsidRDefault="00AF0E82" w:rsidP="00EC3C05">
      <w:pPr>
        <w:ind w:firstLine="567"/>
        <w:rPr>
          <w:rFonts w:eastAsia="Calibri"/>
          <w:bCs/>
          <w:szCs w:val="28"/>
          <w:lang w:eastAsia="en-US"/>
        </w:rPr>
      </w:pPr>
      <w:r>
        <w:rPr>
          <w:szCs w:val="28"/>
          <w:shd w:val="clear" w:color="auto" w:fill="FFFFFF"/>
        </w:rPr>
        <w:t xml:space="preserve">Відповідно до усталеної практики Комісії до таких дій </w:t>
      </w:r>
      <w:r w:rsidR="00B1073B" w:rsidRPr="00B1073B">
        <w:rPr>
          <w:szCs w:val="28"/>
        </w:rPr>
        <w:t>віднесено</w:t>
      </w:r>
      <w:r w:rsidR="00EC3C05" w:rsidRPr="00EC3C05">
        <w:rPr>
          <w:rFonts w:eastAsia="Calibri"/>
          <w:bCs/>
          <w:szCs w:val="28"/>
          <w:lang w:eastAsia="en-US"/>
        </w:rPr>
        <w:t xml:space="preserve"> вчинення дій, що містять ознаки корупційних або пов’язаних з корупцією правопорушень, інших кримінальних правопорушень;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w:t>
      </w:r>
      <w:r w:rsidR="00EC3C05" w:rsidRPr="00EC3C05">
        <w:rPr>
          <w:rFonts w:eastAsia="Calibri"/>
          <w:bCs/>
          <w:szCs w:val="28"/>
          <w:lang w:eastAsia="en-US"/>
        </w:rPr>
        <w:lastRenderedPageBreak/>
        <w:t>третіх осіб; порушення прокурором вимог, заборон та обмежень, встановлених Законами України «Про запобігання корупції», «Про прокуратуру»; добровільне перебування прокурора в умовах воєнного часу на території ворожої держави, перехід на сторону ворога або вчинення дій в інтересах ворога або окупаційної влади.</w:t>
      </w:r>
    </w:p>
    <w:p w14:paraId="64446DCB" w14:textId="39EE4C6C" w:rsidR="00B1073B" w:rsidRPr="00B1073B" w:rsidRDefault="00B1073B" w:rsidP="00B1073B">
      <w:pPr>
        <w:widowControl w:val="0"/>
        <w:pBdr>
          <w:bottom w:val="single" w:sz="12" w:space="12" w:color="FFFFFF"/>
        </w:pBdr>
        <w:ind w:firstLine="709"/>
        <w:rPr>
          <w:szCs w:val="28"/>
        </w:rPr>
      </w:pPr>
      <w:r w:rsidRPr="00B1073B">
        <w:rPr>
          <w:szCs w:val="28"/>
        </w:rPr>
        <w:t xml:space="preserve">Втім, будь-яких рішень або відомостей уповноважених осіб  про початок здійснення кримінального провадження стосовно прокурора </w:t>
      </w:r>
      <w:r>
        <w:rPr>
          <w:szCs w:val="28"/>
        </w:rPr>
        <w:t>Андрєєва Д.В.</w:t>
      </w:r>
      <w:r w:rsidRPr="00B1073B">
        <w:rPr>
          <w:szCs w:val="28"/>
        </w:rPr>
        <w:t xml:space="preserve"> </w:t>
      </w:r>
      <w:r w:rsidR="00EC3C05">
        <w:rPr>
          <w:szCs w:val="28"/>
        </w:rPr>
        <w:t xml:space="preserve">та/або вчинення ним однієї із дій перелічених вище </w:t>
      </w:r>
      <w:r w:rsidRPr="00B1073B">
        <w:rPr>
          <w:szCs w:val="28"/>
        </w:rPr>
        <w:t>у дисциплінарній скарзі не викладено, яких не долучено і до її матеріалів.</w:t>
      </w:r>
    </w:p>
    <w:p w14:paraId="5F96CB7F" w14:textId="442DCCB0" w:rsidR="002057FD" w:rsidRPr="002057FD" w:rsidRDefault="00B1073B" w:rsidP="002057FD">
      <w:pPr>
        <w:widowControl w:val="0"/>
        <w:pBdr>
          <w:bottom w:val="single" w:sz="12" w:space="12" w:color="FFFFFF"/>
        </w:pBdr>
        <w:ind w:firstLine="709"/>
        <w:rPr>
          <w:szCs w:val="28"/>
        </w:rPr>
      </w:pPr>
      <w:r>
        <w:rPr>
          <w:szCs w:val="28"/>
        </w:rPr>
        <w:t>А</w:t>
      </w:r>
      <w:r w:rsidRPr="00B1073B">
        <w:rPr>
          <w:szCs w:val="28"/>
        </w:rPr>
        <w:t xml:space="preserve">кцентую увагу на тому, що </w:t>
      </w:r>
      <w:r w:rsidR="002057FD" w:rsidRPr="002057FD">
        <w:rPr>
          <w:szCs w:val="28"/>
        </w:rPr>
        <w:t>Конституцією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передбачені Конституцією та законами України.</w:t>
      </w:r>
    </w:p>
    <w:p w14:paraId="11A54EAC" w14:textId="58209B23" w:rsidR="002057FD" w:rsidRDefault="002057FD" w:rsidP="00B1073B">
      <w:pPr>
        <w:widowControl w:val="0"/>
        <w:pBdr>
          <w:bottom w:val="single" w:sz="12" w:space="12" w:color="FFFFFF"/>
        </w:pBdr>
        <w:ind w:firstLine="709"/>
        <w:rPr>
          <w:szCs w:val="28"/>
        </w:rPr>
      </w:pPr>
      <w:r>
        <w:rPr>
          <w:szCs w:val="28"/>
        </w:rPr>
        <w:t>С</w:t>
      </w:r>
      <w:r w:rsidRPr="00B1073B">
        <w:rPr>
          <w:szCs w:val="28"/>
        </w:rPr>
        <w:t xml:space="preserve">татус та межі компетенції </w:t>
      </w:r>
      <w:r>
        <w:rPr>
          <w:szCs w:val="28"/>
        </w:rPr>
        <w:t>Комісії</w:t>
      </w:r>
      <w:r w:rsidRPr="00B1073B">
        <w:rPr>
          <w:szCs w:val="28"/>
        </w:rPr>
        <w:t xml:space="preserve"> визначено Законом № 1697-VII.</w:t>
      </w:r>
    </w:p>
    <w:p w14:paraId="644843BA" w14:textId="7D492909" w:rsidR="002057FD" w:rsidRPr="002057FD" w:rsidRDefault="002057FD" w:rsidP="002057FD">
      <w:pPr>
        <w:widowControl w:val="0"/>
        <w:pBdr>
          <w:bottom w:val="single" w:sz="12" w:space="12" w:color="FFFFFF"/>
        </w:pBdr>
        <w:ind w:firstLine="709"/>
        <w:rPr>
          <w:bCs/>
          <w:szCs w:val="28"/>
        </w:rPr>
      </w:pPr>
      <w:r>
        <w:rPr>
          <w:szCs w:val="28"/>
        </w:rPr>
        <w:t>Одночасно п</w:t>
      </w:r>
      <w:r w:rsidRPr="002057FD">
        <w:rPr>
          <w:bCs/>
          <w:szCs w:val="28"/>
        </w:rPr>
        <w:t xml:space="preserve">орядок кримінального провадження на території України визначається лише кримінальним процесуальним законодавством України. </w:t>
      </w:r>
    </w:p>
    <w:p w14:paraId="11A2D1D9" w14:textId="77DF5AF8" w:rsidR="002057FD" w:rsidRPr="00360F41" w:rsidRDefault="002057FD" w:rsidP="00EC3C05">
      <w:pPr>
        <w:widowControl w:val="0"/>
        <w:pBdr>
          <w:bottom w:val="single" w:sz="12" w:space="12" w:color="FFFFFF"/>
        </w:pBdr>
        <w:ind w:firstLine="709"/>
        <w:rPr>
          <w:szCs w:val="28"/>
        </w:rPr>
      </w:pPr>
      <w:r w:rsidRPr="002057FD">
        <w:rPr>
          <w:szCs w:val="28"/>
        </w:rPr>
        <w:t>Отже внесення до ЄРДР відомостей про кримінальне правопорушення п</w:t>
      </w:r>
      <w:r>
        <w:rPr>
          <w:szCs w:val="28"/>
        </w:rPr>
        <w:t>ро яке згадано у поданій скарзі не віднесено до повноважень Комісії чи її члена.</w:t>
      </w:r>
      <w:r w:rsidRPr="002057FD">
        <w:rPr>
          <w:szCs w:val="28"/>
        </w:rPr>
        <w:t xml:space="preserve"> </w:t>
      </w:r>
    </w:p>
    <w:p w14:paraId="0E8FA625" w14:textId="77777777" w:rsidR="00760593" w:rsidRPr="00360F41" w:rsidRDefault="0074519D" w:rsidP="00360F41">
      <w:pPr>
        <w:widowControl w:val="0"/>
        <w:pBdr>
          <w:bottom w:val="single" w:sz="12" w:space="12" w:color="FFFFFF"/>
        </w:pBdr>
        <w:ind w:firstLine="709"/>
        <w:rPr>
          <w:szCs w:val="28"/>
          <w:shd w:val="clear" w:color="auto" w:fill="FFFFFF"/>
        </w:rPr>
      </w:pPr>
      <w:r w:rsidRPr="00360F41">
        <w:rPr>
          <w:szCs w:val="28"/>
          <w:shd w:val="clear" w:color="auto" w:fill="FFFFFF"/>
        </w:rPr>
        <w:t>Незгода учасника процесу із рішеннями (діями) прокурорів не може автоматично мати наслідком їх дисциплінарну відповідальність.</w:t>
      </w:r>
    </w:p>
    <w:p w14:paraId="6A51B7F9" w14:textId="2B0C5362" w:rsidR="00AF719F" w:rsidRPr="00360F41" w:rsidRDefault="00DB3D19" w:rsidP="00EC3C05">
      <w:pPr>
        <w:widowControl w:val="0"/>
        <w:pBdr>
          <w:bottom w:val="single" w:sz="12" w:space="12" w:color="FFFFFF"/>
        </w:pBdr>
        <w:ind w:firstLine="709"/>
        <w:rPr>
          <w:szCs w:val="28"/>
        </w:rPr>
      </w:pPr>
      <w:r w:rsidRPr="00360F41">
        <w:rPr>
          <w:szCs w:val="28"/>
        </w:rPr>
        <w:t>Інші мотиви та аргументи скаржни</w:t>
      </w:r>
      <w:r w:rsidR="00EC3C05">
        <w:rPr>
          <w:szCs w:val="28"/>
        </w:rPr>
        <w:t>ка</w:t>
      </w:r>
      <w:r w:rsidRPr="00360F41">
        <w:rPr>
          <w:szCs w:val="28"/>
        </w:rPr>
        <w:t xml:space="preserve"> зв</w:t>
      </w:r>
      <w:r w:rsidR="00EC3C05">
        <w:rPr>
          <w:szCs w:val="28"/>
        </w:rPr>
        <w:t>едено</w:t>
      </w:r>
      <w:r w:rsidRPr="00360F41">
        <w:rPr>
          <w:szCs w:val="28"/>
        </w:rPr>
        <w:t xml:space="preserve"> до власн</w:t>
      </w:r>
      <w:r w:rsidR="00EC3C05">
        <w:rPr>
          <w:szCs w:val="28"/>
        </w:rPr>
        <w:t>ої</w:t>
      </w:r>
      <w:r w:rsidRPr="00360F41">
        <w:rPr>
          <w:szCs w:val="28"/>
        </w:rPr>
        <w:t xml:space="preserve"> оцінк</w:t>
      </w:r>
      <w:r w:rsidR="00EC3C05">
        <w:rPr>
          <w:szCs w:val="28"/>
        </w:rPr>
        <w:t>и</w:t>
      </w:r>
      <w:r w:rsidRPr="00360F41">
        <w:rPr>
          <w:szCs w:val="28"/>
        </w:rPr>
        <w:t xml:space="preserve"> обставин </w:t>
      </w:r>
      <w:r w:rsidR="00EC3C05">
        <w:rPr>
          <w:szCs w:val="28"/>
        </w:rPr>
        <w:t>кримінального провадження</w:t>
      </w:r>
      <w:r w:rsidRPr="00360F41">
        <w:rPr>
          <w:szCs w:val="28"/>
        </w:rPr>
        <w:t>.</w:t>
      </w:r>
    </w:p>
    <w:p w14:paraId="28003280" w14:textId="2EC4C150" w:rsidR="00AF719F" w:rsidRPr="00360F41" w:rsidRDefault="00DB3D19" w:rsidP="00360F41">
      <w:pPr>
        <w:widowControl w:val="0"/>
        <w:pBdr>
          <w:bottom w:val="single" w:sz="12" w:space="12" w:color="FFFFFF"/>
        </w:pBdr>
        <w:ind w:firstLine="709"/>
        <w:rPr>
          <w:szCs w:val="28"/>
        </w:rPr>
      </w:pPr>
      <w:r w:rsidRPr="00360F41">
        <w:rPr>
          <w:szCs w:val="28"/>
          <w:shd w:val="clear" w:color="auto" w:fill="FFFFFF"/>
        </w:rPr>
        <w:t>Отже, скаржни</w:t>
      </w:r>
      <w:r w:rsidR="00267C88" w:rsidRPr="00360F41">
        <w:rPr>
          <w:szCs w:val="28"/>
          <w:shd w:val="clear" w:color="auto" w:fill="FFFFFF"/>
        </w:rPr>
        <w:t>ком</w:t>
      </w:r>
      <w:r w:rsidRPr="00360F41">
        <w:rPr>
          <w:szCs w:val="28"/>
          <w:shd w:val="clear" w:color="auto" w:fill="FFFFFF"/>
        </w:rPr>
        <w:t xml:space="preserve"> не наведено та не надано конкретних відомостей про наявність ознак дисциплінарного проступку у діях </w:t>
      </w:r>
      <w:r w:rsidR="00C772C6" w:rsidRPr="00360F41">
        <w:rPr>
          <w:szCs w:val="28"/>
          <w:shd w:val="clear" w:color="auto" w:fill="FFFFFF"/>
        </w:rPr>
        <w:t>прокурор</w:t>
      </w:r>
      <w:r w:rsidR="00E47D45" w:rsidRPr="00360F41">
        <w:rPr>
          <w:szCs w:val="28"/>
          <w:shd w:val="clear" w:color="auto" w:fill="FFFFFF"/>
        </w:rPr>
        <w:t>а</w:t>
      </w:r>
      <w:r w:rsidR="00C772C6" w:rsidRPr="00360F41">
        <w:rPr>
          <w:szCs w:val="28"/>
          <w:shd w:val="clear" w:color="auto" w:fill="FFFFFF"/>
        </w:rPr>
        <w:t xml:space="preserve"> </w:t>
      </w:r>
      <w:r w:rsidR="00EC3C05">
        <w:rPr>
          <w:szCs w:val="28"/>
        </w:rPr>
        <w:t>Андрєєва Д.В.</w:t>
      </w:r>
    </w:p>
    <w:p w14:paraId="66457F5E" w14:textId="7DEF962B" w:rsidR="00AF719F" w:rsidRPr="00360F41" w:rsidRDefault="0095357D" w:rsidP="00360F41">
      <w:pPr>
        <w:widowControl w:val="0"/>
        <w:pBdr>
          <w:bottom w:val="single" w:sz="12" w:space="12" w:color="FFFFFF"/>
        </w:pBdr>
        <w:ind w:firstLine="709"/>
        <w:rPr>
          <w:szCs w:val="28"/>
        </w:rPr>
      </w:pPr>
      <w:r w:rsidRPr="00360F41">
        <w:rPr>
          <w:szCs w:val="28"/>
        </w:rPr>
        <w:t>На підставі викладеного приходжу до висновку, що дисциплінарна скарга не містить конкретних відомостей про наявність ознак дисциплінарного проступку, вчиненого прокурор</w:t>
      </w:r>
      <w:r w:rsidR="00E47D45" w:rsidRPr="00360F41">
        <w:rPr>
          <w:szCs w:val="28"/>
        </w:rPr>
        <w:t>ом</w:t>
      </w:r>
      <w:r w:rsidRPr="00360F41">
        <w:rPr>
          <w:szCs w:val="28"/>
        </w:rPr>
        <w:t xml:space="preserve"> </w:t>
      </w:r>
      <w:r w:rsidR="00EC3C05">
        <w:rPr>
          <w:szCs w:val="28"/>
        </w:rPr>
        <w:t>Андрєєвим Д.В.</w:t>
      </w:r>
    </w:p>
    <w:p w14:paraId="1098604C" w14:textId="77777777" w:rsidR="0060045E" w:rsidRDefault="0095357D" w:rsidP="0060045E">
      <w:pPr>
        <w:widowControl w:val="0"/>
        <w:pBdr>
          <w:bottom w:val="single" w:sz="12" w:space="12" w:color="FFFFFF"/>
        </w:pBdr>
        <w:ind w:firstLine="709"/>
        <w:rPr>
          <w:szCs w:val="28"/>
        </w:rPr>
      </w:pPr>
      <w:r w:rsidRPr="00360F41">
        <w:rPr>
          <w:szCs w:val="28"/>
        </w:rPr>
        <w:t>Керуючись статтями 44 – 46 Закону України «Про прокуратуру», пунктами 28, 98 Положення про порядок роботи відповідного органу, що здійснює дисциплінарне провадження,</w:t>
      </w:r>
    </w:p>
    <w:p w14:paraId="06BCA039" w14:textId="77777777" w:rsidR="0060045E" w:rsidRDefault="0060045E" w:rsidP="0060045E">
      <w:pPr>
        <w:widowControl w:val="0"/>
        <w:pBdr>
          <w:bottom w:val="single" w:sz="12" w:space="12" w:color="FFFFFF"/>
        </w:pBdr>
        <w:ind w:firstLine="709"/>
        <w:rPr>
          <w:szCs w:val="28"/>
        </w:rPr>
      </w:pPr>
    </w:p>
    <w:p w14:paraId="3078809F" w14:textId="471EE178" w:rsidR="004809DA" w:rsidRPr="0060045E" w:rsidRDefault="0095357D" w:rsidP="0060045E">
      <w:pPr>
        <w:widowControl w:val="0"/>
        <w:pBdr>
          <w:bottom w:val="single" w:sz="12" w:space="12" w:color="FFFFFF"/>
        </w:pBdr>
        <w:jc w:val="center"/>
        <w:rPr>
          <w:szCs w:val="28"/>
        </w:rPr>
      </w:pPr>
      <w:r w:rsidRPr="00360F41">
        <w:rPr>
          <w:b/>
          <w:szCs w:val="28"/>
        </w:rPr>
        <w:t>В И Р І Ш И В:</w:t>
      </w:r>
    </w:p>
    <w:p w14:paraId="6A28ECCB" w14:textId="77777777" w:rsidR="00EC3C05" w:rsidRDefault="0095357D" w:rsidP="00EC3C05">
      <w:pPr>
        <w:spacing w:after="120"/>
        <w:ind w:firstLine="709"/>
        <w:rPr>
          <w:szCs w:val="28"/>
        </w:rPr>
      </w:pPr>
      <w:r w:rsidRPr="00360F41">
        <w:rPr>
          <w:szCs w:val="28"/>
        </w:rPr>
        <w:t xml:space="preserve">Відмовити у відкритті дисциплінарного провадження стосовно </w:t>
      </w:r>
      <w:r w:rsidR="00EC3C05">
        <w:rPr>
          <w:szCs w:val="28"/>
        </w:rPr>
        <w:t>начальника</w:t>
      </w:r>
      <w:r w:rsidR="00EC3C05" w:rsidRPr="00EC3C05">
        <w:rPr>
          <w:szCs w:val="28"/>
        </w:rPr>
        <w:t xml:space="preserve"> відділу міжнародно-правового співробітництва Сумської обласної прокуратури </w:t>
      </w:r>
      <w:r w:rsidR="00EC3C05">
        <w:rPr>
          <w:szCs w:val="28"/>
        </w:rPr>
        <w:t>Андрєєва</w:t>
      </w:r>
      <w:r w:rsidR="00EC3C05" w:rsidRPr="00EC3C05">
        <w:rPr>
          <w:szCs w:val="28"/>
        </w:rPr>
        <w:t xml:space="preserve"> Дмитр</w:t>
      </w:r>
      <w:r w:rsidR="00EC3C05">
        <w:rPr>
          <w:szCs w:val="28"/>
        </w:rPr>
        <w:t>а</w:t>
      </w:r>
      <w:r w:rsidR="00EC3C05" w:rsidRPr="00EC3C05">
        <w:rPr>
          <w:szCs w:val="28"/>
        </w:rPr>
        <w:t xml:space="preserve"> Володимирович</w:t>
      </w:r>
      <w:r w:rsidR="00EC3C05">
        <w:rPr>
          <w:szCs w:val="28"/>
        </w:rPr>
        <w:t>а.</w:t>
      </w:r>
    </w:p>
    <w:p w14:paraId="00D1D9F0" w14:textId="4B63833E" w:rsidR="0095357D" w:rsidRDefault="0095357D" w:rsidP="00EC3C05">
      <w:pPr>
        <w:spacing w:after="120"/>
        <w:ind w:firstLine="709"/>
        <w:rPr>
          <w:szCs w:val="28"/>
        </w:rPr>
      </w:pPr>
      <w:r w:rsidRPr="00360F41">
        <w:rPr>
          <w:szCs w:val="28"/>
        </w:rPr>
        <w:t>Рішення направити скаржни</w:t>
      </w:r>
      <w:r w:rsidR="00424CBE" w:rsidRPr="00360F41">
        <w:rPr>
          <w:szCs w:val="28"/>
        </w:rPr>
        <w:t>ку</w:t>
      </w:r>
      <w:r w:rsidRPr="00360F41">
        <w:rPr>
          <w:szCs w:val="28"/>
        </w:rPr>
        <w:t xml:space="preserve"> та прокурор</w:t>
      </w:r>
      <w:r w:rsidR="00E47D45" w:rsidRPr="00360F41">
        <w:rPr>
          <w:szCs w:val="28"/>
        </w:rPr>
        <w:t>у</w:t>
      </w:r>
      <w:r w:rsidR="00EC3C05">
        <w:rPr>
          <w:szCs w:val="28"/>
        </w:rPr>
        <w:t>, стосовно якого воно прийнято</w:t>
      </w:r>
      <w:r w:rsidRPr="00360F41">
        <w:rPr>
          <w:szCs w:val="28"/>
        </w:rPr>
        <w:t>.</w:t>
      </w:r>
    </w:p>
    <w:p w14:paraId="567B7255" w14:textId="5AA1F921" w:rsidR="00EC3C05" w:rsidRDefault="00EC3C05" w:rsidP="00EC3C05">
      <w:pPr>
        <w:spacing w:after="120"/>
        <w:ind w:firstLine="709"/>
        <w:rPr>
          <w:szCs w:val="28"/>
        </w:rPr>
      </w:pPr>
    </w:p>
    <w:p w14:paraId="12DF50CA" w14:textId="77777777" w:rsidR="00EC3C05" w:rsidRPr="00360F41" w:rsidRDefault="00EC3C05" w:rsidP="00EC3C05">
      <w:pPr>
        <w:spacing w:after="120"/>
        <w:ind w:firstLine="709"/>
        <w:rPr>
          <w:szCs w:val="28"/>
        </w:rPr>
      </w:pPr>
    </w:p>
    <w:p w14:paraId="53FA6161" w14:textId="77777777" w:rsidR="00EC3C05" w:rsidRDefault="00150419" w:rsidP="00B20C56">
      <w:pPr>
        <w:rPr>
          <w:b/>
          <w:szCs w:val="28"/>
        </w:rPr>
      </w:pPr>
      <w:r w:rsidRPr="00360F41">
        <w:rPr>
          <w:b/>
          <w:szCs w:val="28"/>
        </w:rPr>
        <w:t xml:space="preserve">Член </w:t>
      </w:r>
    </w:p>
    <w:p w14:paraId="121C2F06" w14:textId="6347C917" w:rsidR="00150419" w:rsidRPr="00360F41" w:rsidRDefault="00150419" w:rsidP="00B20C56">
      <w:pPr>
        <w:rPr>
          <w:b/>
          <w:szCs w:val="28"/>
        </w:rPr>
      </w:pPr>
      <w:r w:rsidRPr="00360F41">
        <w:rPr>
          <w:b/>
          <w:szCs w:val="28"/>
        </w:rPr>
        <w:t xml:space="preserve">Кваліфікаційно-дисциплінарної </w:t>
      </w:r>
    </w:p>
    <w:p w14:paraId="224EE8BF" w14:textId="7AD06061" w:rsidR="00C2544D" w:rsidRPr="00360F41" w:rsidRDefault="00150419" w:rsidP="00B20C56">
      <w:pPr>
        <w:rPr>
          <w:b/>
          <w:szCs w:val="28"/>
        </w:rPr>
      </w:pPr>
      <w:r w:rsidRPr="00360F41">
        <w:rPr>
          <w:b/>
          <w:szCs w:val="28"/>
        </w:rPr>
        <w:t xml:space="preserve">комісії прокурорів </w:t>
      </w:r>
      <w:r w:rsidRPr="00360F41">
        <w:rPr>
          <w:b/>
          <w:szCs w:val="28"/>
        </w:rPr>
        <w:tab/>
      </w:r>
      <w:r w:rsidRPr="00360F41">
        <w:rPr>
          <w:b/>
          <w:szCs w:val="28"/>
        </w:rPr>
        <w:tab/>
      </w:r>
      <w:r w:rsidRPr="00360F41">
        <w:rPr>
          <w:b/>
          <w:szCs w:val="28"/>
        </w:rPr>
        <w:tab/>
      </w:r>
      <w:r w:rsidRPr="00360F41">
        <w:rPr>
          <w:b/>
          <w:szCs w:val="28"/>
        </w:rPr>
        <w:tab/>
      </w:r>
      <w:r w:rsidR="00360F41" w:rsidRPr="00360F41">
        <w:rPr>
          <w:b/>
          <w:szCs w:val="28"/>
        </w:rPr>
        <w:t xml:space="preserve">                     </w:t>
      </w:r>
      <w:r w:rsidR="00EC3C05">
        <w:rPr>
          <w:b/>
          <w:szCs w:val="28"/>
        </w:rPr>
        <w:t xml:space="preserve">            Віталій МАВРОДІ </w:t>
      </w:r>
    </w:p>
    <w:sectPr w:rsidR="00C2544D" w:rsidRPr="00360F41" w:rsidSect="00EB39A0">
      <w:headerReference w:type="default" r:id="rId11"/>
      <w:pgSz w:w="11906" w:h="16838"/>
      <w:pgMar w:top="567" w:right="567" w:bottom="709"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E20EA6" w14:textId="77777777" w:rsidR="00E71972" w:rsidRDefault="00E71972" w:rsidP="00426691">
      <w:r>
        <w:separator/>
      </w:r>
    </w:p>
  </w:endnote>
  <w:endnote w:type="continuationSeparator" w:id="0">
    <w:p w14:paraId="30E99A10" w14:textId="77777777" w:rsidR="00E71972" w:rsidRDefault="00E71972" w:rsidP="004266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20E7AA" w14:textId="77777777" w:rsidR="00E71972" w:rsidRDefault="00E71972" w:rsidP="00426691">
      <w:r>
        <w:separator/>
      </w:r>
    </w:p>
  </w:footnote>
  <w:footnote w:type="continuationSeparator" w:id="0">
    <w:p w14:paraId="01AA9841" w14:textId="77777777" w:rsidR="00E71972" w:rsidRDefault="00E71972" w:rsidP="004266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54133578"/>
      <w:docPartObj>
        <w:docPartGallery w:val="Page Numbers (Top of Page)"/>
        <w:docPartUnique/>
      </w:docPartObj>
    </w:sdtPr>
    <w:sdtEndPr/>
    <w:sdtContent>
      <w:p w14:paraId="4D7460C3" w14:textId="40C5F13A" w:rsidR="00426691" w:rsidRDefault="00426691">
        <w:pPr>
          <w:pStyle w:val="a3"/>
          <w:jc w:val="center"/>
        </w:pPr>
        <w:r>
          <w:fldChar w:fldCharType="begin"/>
        </w:r>
        <w:r>
          <w:instrText>PAGE   \* MERGEFORMAT</w:instrText>
        </w:r>
        <w:r>
          <w:fldChar w:fldCharType="separate"/>
        </w:r>
        <w:r w:rsidR="009B54BA">
          <w:rPr>
            <w:noProof/>
          </w:rPr>
          <w:t>5</w:t>
        </w:r>
        <w:r>
          <w:fldChar w:fldCharType="end"/>
        </w:r>
      </w:p>
    </w:sdtContent>
  </w:sdt>
  <w:p w14:paraId="04B0F588" w14:textId="77777777" w:rsidR="00426691" w:rsidRDefault="00426691">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C71262F"/>
    <w:multiLevelType w:val="hybridMultilevel"/>
    <w:tmpl w:val="87CE6016"/>
    <w:lvl w:ilvl="0" w:tplc="D160D994">
      <w:start w:val="2"/>
      <w:numFmt w:val="bullet"/>
      <w:lvlText w:val="-"/>
      <w:lvlJc w:val="left"/>
      <w:pPr>
        <w:ind w:left="1069" w:hanging="360"/>
      </w:pPr>
      <w:rPr>
        <w:rFonts w:ascii="Times New Roman" w:eastAsia="Times New Roman"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 w15:restartNumberingAfterBreak="0">
    <w:nsid w:val="757A1DEB"/>
    <w:multiLevelType w:val="hybridMultilevel"/>
    <w:tmpl w:val="B4221148"/>
    <w:lvl w:ilvl="0" w:tplc="F384C99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18EE"/>
    <w:rsid w:val="00000FED"/>
    <w:rsid w:val="000013F9"/>
    <w:rsid w:val="000145D4"/>
    <w:rsid w:val="00014822"/>
    <w:rsid w:val="00022DCD"/>
    <w:rsid w:val="000235BB"/>
    <w:rsid w:val="000237AA"/>
    <w:rsid w:val="00024606"/>
    <w:rsid w:val="00032AAA"/>
    <w:rsid w:val="0004035A"/>
    <w:rsid w:val="000576AD"/>
    <w:rsid w:val="00060D07"/>
    <w:rsid w:val="00062548"/>
    <w:rsid w:val="0006274E"/>
    <w:rsid w:val="00062B3D"/>
    <w:rsid w:val="000640E7"/>
    <w:rsid w:val="00064C4A"/>
    <w:rsid w:val="00065453"/>
    <w:rsid w:val="000675A5"/>
    <w:rsid w:val="0007089D"/>
    <w:rsid w:val="00072AD6"/>
    <w:rsid w:val="00081116"/>
    <w:rsid w:val="00083058"/>
    <w:rsid w:val="00092F70"/>
    <w:rsid w:val="00093292"/>
    <w:rsid w:val="000A04F1"/>
    <w:rsid w:val="000B2531"/>
    <w:rsid w:val="000B3A6F"/>
    <w:rsid w:val="000B5014"/>
    <w:rsid w:val="000B55D9"/>
    <w:rsid w:val="000C1699"/>
    <w:rsid w:val="000C6F6A"/>
    <w:rsid w:val="000D0290"/>
    <w:rsid w:val="000D0B29"/>
    <w:rsid w:val="000D1FB0"/>
    <w:rsid w:val="000D6EC8"/>
    <w:rsid w:val="000E2F97"/>
    <w:rsid w:val="000F40A1"/>
    <w:rsid w:val="00100508"/>
    <w:rsid w:val="00100BC1"/>
    <w:rsid w:val="001041B2"/>
    <w:rsid w:val="00106A27"/>
    <w:rsid w:val="001104EA"/>
    <w:rsid w:val="0011275B"/>
    <w:rsid w:val="0011447E"/>
    <w:rsid w:val="00121374"/>
    <w:rsid w:val="00121891"/>
    <w:rsid w:val="0012412E"/>
    <w:rsid w:val="00127063"/>
    <w:rsid w:val="00130003"/>
    <w:rsid w:val="00130AD4"/>
    <w:rsid w:val="00132B74"/>
    <w:rsid w:val="00135EDB"/>
    <w:rsid w:val="00145083"/>
    <w:rsid w:val="00150419"/>
    <w:rsid w:val="0015106A"/>
    <w:rsid w:val="00152A74"/>
    <w:rsid w:val="00157BD2"/>
    <w:rsid w:val="0016193A"/>
    <w:rsid w:val="00162607"/>
    <w:rsid w:val="00165E78"/>
    <w:rsid w:val="00166490"/>
    <w:rsid w:val="0017097A"/>
    <w:rsid w:val="001709E0"/>
    <w:rsid w:val="001A0ABC"/>
    <w:rsid w:val="001A5969"/>
    <w:rsid w:val="001B2EE3"/>
    <w:rsid w:val="001B3019"/>
    <w:rsid w:val="001B3023"/>
    <w:rsid w:val="001C10E0"/>
    <w:rsid w:val="001C1EB7"/>
    <w:rsid w:val="001C2EC1"/>
    <w:rsid w:val="001C6631"/>
    <w:rsid w:val="001C7A58"/>
    <w:rsid w:val="001D0A74"/>
    <w:rsid w:val="001D628D"/>
    <w:rsid w:val="001D662D"/>
    <w:rsid w:val="001D7A35"/>
    <w:rsid w:val="001E0BE0"/>
    <w:rsid w:val="001E3E18"/>
    <w:rsid w:val="001E46BA"/>
    <w:rsid w:val="001E54EF"/>
    <w:rsid w:val="001E70AA"/>
    <w:rsid w:val="001F328C"/>
    <w:rsid w:val="001F470E"/>
    <w:rsid w:val="001F77FE"/>
    <w:rsid w:val="002003A3"/>
    <w:rsid w:val="00203481"/>
    <w:rsid w:val="002057FD"/>
    <w:rsid w:val="00206631"/>
    <w:rsid w:val="0021534F"/>
    <w:rsid w:val="002156E9"/>
    <w:rsid w:val="0022223D"/>
    <w:rsid w:val="002243C2"/>
    <w:rsid w:val="00226E79"/>
    <w:rsid w:val="00232C59"/>
    <w:rsid w:val="00234C25"/>
    <w:rsid w:val="00234F2F"/>
    <w:rsid w:val="0024037A"/>
    <w:rsid w:val="002458A2"/>
    <w:rsid w:val="00253AB2"/>
    <w:rsid w:val="00255ECE"/>
    <w:rsid w:val="0026315E"/>
    <w:rsid w:val="00263530"/>
    <w:rsid w:val="00267819"/>
    <w:rsid w:val="00267C88"/>
    <w:rsid w:val="00273A66"/>
    <w:rsid w:val="002864B7"/>
    <w:rsid w:val="0029569E"/>
    <w:rsid w:val="002A4B94"/>
    <w:rsid w:val="002B223C"/>
    <w:rsid w:val="002B2E08"/>
    <w:rsid w:val="002B4941"/>
    <w:rsid w:val="002B6C44"/>
    <w:rsid w:val="002C36B6"/>
    <w:rsid w:val="002C4597"/>
    <w:rsid w:val="002C5E1F"/>
    <w:rsid w:val="002C77F7"/>
    <w:rsid w:val="002D0AE9"/>
    <w:rsid w:val="002D4830"/>
    <w:rsid w:val="002E095B"/>
    <w:rsid w:val="002E1677"/>
    <w:rsid w:val="002E4C90"/>
    <w:rsid w:val="002E731F"/>
    <w:rsid w:val="002F6372"/>
    <w:rsid w:val="003129B6"/>
    <w:rsid w:val="00314D86"/>
    <w:rsid w:val="00322A46"/>
    <w:rsid w:val="003273C6"/>
    <w:rsid w:val="00327E47"/>
    <w:rsid w:val="00334F39"/>
    <w:rsid w:val="003360D5"/>
    <w:rsid w:val="003445D1"/>
    <w:rsid w:val="00347C1D"/>
    <w:rsid w:val="00360F41"/>
    <w:rsid w:val="00361B85"/>
    <w:rsid w:val="003663E0"/>
    <w:rsid w:val="00370C4B"/>
    <w:rsid w:val="00373F8F"/>
    <w:rsid w:val="003746BE"/>
    <w:rsid w:val="00386D0B"/>
    <w:rsid w:val="003906FD"/>
    <w:rsid w:val="003940BA"/>
    <w:rsid w:val="00397C8C"/>
    <w:rsid w:val="003B2646"/>
    <w:rsid w:val="003B7934"/>
    <w:rsid w:val="003C17AE"/>
    <w:rsid w:val="003C567A"/>
    <w:rsid w:val="003C6C2D"/>
    <w:rsid w:val="003C7BC8"/>
    <w:rsid w:val="003D16DD"/>
    <w:rsid w:val="003D7F85"/>
    <w:rsid w:val="003E097B"/>
    <w:rsid w:val="003F625D"/>
    <w:rsid w:val="003F713A"/>
    <w:rsid w:val="003F736E"/>
    <w:rsid w:val="00407635"/>
    <w:rsid w:val="00415B68"/>
    <w:rsid w:val="0042178D"/>
    <w:rsid w:val="004217FA"/>
    <w:rsid w:val="00422225"/>
    <w:rsid w:val="00424CBE"/>
    <w:rsid w:val="00425E07"/>
    <w:rsid w:val="00426691"/>
    <w:rsid w:val="004275AB"/>
    <w:rsid w:val="00427D47"/>
    <w:rsid w:val="00441388"/>
    <w:rsid w:val="0044347F"/>
    <w:rsid w:val="00445E42"/>
    <w:rsid w:val="00450181"/>
    <w:rsid w:val="0045658C"/>
    <w:rsid w:val="004649EF"/>
    <w:rsid w:val="00465492"/>
    <w:rsid w:val="004726C1"/>
    <w:rsid w:val="00476901"/>
    <w:rsid w:val="00477353"/>
    <w:rsid w:val="004809DA"/>
    <w:rsid w:val="004826F2"/>
    <w:rsid w:val="00491412"/>
    <w:rsid w:val="004A0BDE"/>
    <w:rsid w:val="004A79D5"/>
    <w:rsid w:val="004B6B22"/>
    <w:rsid w:val="004C22C6"/>
    <w:rsid w:val="004C5859"/>
    <w:rsid w:val="004D0997"/>
    <w:rsid w:val="004D4A9C"/>
    <w:rsid w:val="004D6100"/>
    <w:rsid w:val="004E1169"/>
    <w:rsid w:val="004E1375"/>
    <w:rsid w:val="004E3F9C"/>
    <w:rsid w:val="004F4FEB"/>
    <w:rsid w:val="004F67DC"/>
    <w:rsid w:val="004F7499"/>
    <w:rsid w:val="0050150B"/>
    <w:rsid w:val="00503BDC"/>
    <w:rsid w:val="0051013B"/>
    <w:rsid w:val="00511606"/>
    <w:rsid w:val="0052147A"/>
    <w:rsid w:val="00522343"/>
    <w:rsid w:val="005236C7"/>
    <w:rsid w:val="00526238"/>
    <w:rsid w:val="00540496"/>
    <w:rsid w:val="00540A7F"/>
    <w:rsid w:val="005419DB"/>
    <w:rsid w:val="0054469E"/>
    <w:rsid w:val="00544B2B"/>
    <w:rsid w:val="005715CD"/>
    <w:rsid w:val="0057253E"/>
    <w:rsid w:val="00574F11"/>
    <w:rsid w:val="005900ED"/>
    <w:rsid w:val="00591B00"/>
    <w:rsid w:val="0059440B"/>
    <w:rsid w:val="005A18D7"/>
    <w:rsid w:val="005A18EE"/>
    <w:rsid w:val="005A593E"/>
    <w:rsid w:val="005B04AC"/>
    <w:rsid w:val="005B1C7D"/>
    <w:rsid w:val="005B2ADA"/>
    <w:rsid w:val="005C5CB7"/>
    <w:rsid w:val="005C7E2D"/>
    <w:rsid w:val="005D1151"/>
    <w:rsid w:val="005D1FD5"/>
    <w:rsid w:val="005D3F9A"/>
    <w:rsid w:val="005D5A60"/>
    <w:rsid w:val="005D67DD"/>
    <w:rsid w:val="005D6860"/>
    <w:rsid w:val="005E08B1"/>
    <w:rsid w:val="005E390E"/>
    <w:rsid w:val="005F346C"/>
    <w:rsid w:val="005F504C"/>
    <w:rsid w:val="0060045E"/>
    <w:rsid w:val="00600515"/>
    <w:rsid w:val="006025D9"/>
    <w:rsid w:val="00607A84"/>
    <w:rsid w:val="00610C1A"/>
    <w:rsid w:val="00612B0F"/>
    <w:rsid w:val="006160FF"/>
    <w:rsid w:val="00616435"/>
    <w:rsid w:val="006224F6"/>
    <w:rsid w:val="00623E39"/>
    <w:rsid w:val="00630E43"/>
    <w:rsid w:val="006330D5"/>
    <w:rsid w:val="00633529"/>
    <w:rsid w:val="00636B5F"/>
    <w:rsid w:val="00641182"/>
    <w:rsid w:val="0065405C"/>
    <w:rsid w:val="006569FD"/>
    <w:rsid w:val="0066014E"/>
    <w:rsid w:val="00664109"/>
    <w:rsid w:val="00664980"/>
    <w:rsid w:val="0067023F"/>
    <w:rsid w:val="006756F5"/>
    <w:rsid w:val="0068326D"/>
    <w:rsid w:val="00683C3D"/>
    <w:rsid w:val="0068480A"/>
    <w:rsid w:val="00685BB1"/>
    <w:rsid w:val="00694B0B"/>
    <w:rsid w:val="006961FD"/>
    <w:rsid w:val="006A42F7"/>
    <w:rsid w:val="006B157C"/>
    <w:rsid w:val="006B225E"/>
    <w:rsid w:val="006B3288"/>
    <w:rsid w:val="006C4B33"/>
    <w:rsid w:val="006D24C9"/>
    <w:rsid w:val="006D4022"/>
    <w:rsid w:val="006D6A78"/>
    <w:rsid w:val="006D7991"/>
    <w:rsid w:val="006D7FFC"/>
    <w:rsid w:val="006E6B48"/>
    <w:rsid w:val="006F0467"/>
    <w:rsid w:val="006F3611"/>
    <w:rsid w:val="006F3FB8"/>
    <w:rsid w:val="006F4E5D"/>
    <w:rsid w:val="00701EA4"/>
    <w:rsid w:val="00711E4C"/>
    <w:rsid w:val="00712AA6"/>
    <w:rsid w:val="0071687D"/>
    <w:rsid w:val="00726826"/>
    <w:rsid w:val="00726D75"/>
    <w:rsid w:val="00734726"/>
    <w:rsid w:val="007369B0"/>
    <w:rsid w:val="0074519D"/>
    <w:rsid w:val="00746523"/>
    <w:rsid w:val="0074682B"/>
    <w:rsid w:val="00754A10"/>
    <w:rsid w:val="0075635E"/>
    <w:rsid w:val="00757419"/>
    <w:rsid w:val="00757E1A"/>
    <w:rsid w:val="00760593"/>
    <w:rsid w:val="00766E7A"/>
    <w:rsid w:val="0077054D"/>
    <w:rsid w:val="007705E2"/>
    <w:rsid w:val="007776E1"/>
    <w:rsid w:val="007804BE"/>
    <w:rsid w:val="007830B0"/>
    <w:rsid w:val="00784ACE"/>
    <w:rsid w:val="0078523C"/>
    <w:rsid w:val="0078731D"/>
    <w:rsid w:val="0079178B"/>
    <w:rsid w:val="00792391"/>
    <w:rsid w:val="007937D0"/>
    <w:rsid w:val="007A79D4"/>
    <w:rsid w:val="007B24DE"/>
    <w:rsid w:val="007B489D"/>
    <w:rsid w:val="007B7407"/>
    <w:rsid w:val="007C29D9"/>
    <w:rsid w:val="007D06AB"/>
    <w:rsid w:val="007D21D9"/>
    <w:rsid w:val="007D2216"/>
    <w:rsid w:val="007D59D6"/>
    <w:rsid w:val="007E4BA2"/>
    <w:rsid w:val="007F3FF0"/>
    <w:rsid w:val="007F4423"/>
    <w:rsid w:val="00805D45"/>
    <w:rsid w:val="00806615"/>
    <w:rsid w:val="00807503"/>
    <w:rsid w:val="00810C93"/>
    <w:rsid w:val="0081230D"/>
    <w:rsid w:val="008178F7"/>
    <w:rsid w:val="00824A9D"/>
    <w:rsid w:val="00833D39"/>
    <w:rsid w:val="008342E7"/>
    <w:rsid w:val="00840B1F"/>
    <w:rsid w:val="00842211"/>
    <w:rsid w:val="00843D7B"/>
    <w:rsid w:val="008517AB"/>
    <w:rsid w:val="00852261"/>
    <w:rsid w:val="00864B6D"/>
    <w:rsid w:val="0088520A"/>
    <w:rsid w:val="00886733"/>
    <w:rsid w:val="00890502"/>
    <w:rsid w:val="00893C99"/>
    <w:rsid w:val="008A6761"/>
    <w:rsid w:val="008A6802"/>
    <w:rsid w:val="008A6A30"/>
    <w:rsid w:val="008A7878"/>
    <w:rsid w:val="008B2F51"/>
    <w:rsid w:val="008B3116"/>
    <w:rsid w:val="008C332F"/>
    <w:rsid w:val="008C67C8"/>
    <w:rsid w:val="008E265D"/>
    <w:rsid w:val="008E30E9"/>
    <w:rsid w:val="008E4F76"/>
    <w:rsid w:val="008F485E"/>
    <w:rsid w:val="008F5E74"/>
    <w:rsid w:val="008F7303"/>
    <w:rsid w:val="00900718"/>
    <w:rsid w:val="00902B53"/>
    <w:rsid w:val="0090561B"/>
    <w:rsid w:val="009073BF"/>
    <w:rsid w:val="009144B7"/>
    <w:rsid w:val="009150A5"/>
    <w:rsid w:val="00915D24"/>
    <w:rsid w:val="009328BB"/>
    <w:rsid w:val="00932EB0"/>
    <w:rsid w:val="00934F7A"/>
    <w:rsid w:val="0094216A"/>
    <w:rsid w:val="00942195"/>
    <w:rsid w:val="00943613"/>
    <w:rsid w:val="009463AD"/>
    <w:rsid w:val="00951AD5"/>
    <w:rsid w:val="00952BF0"/>
    <w:rsid w:val="0095357D"/>
    <w:rsid w:val="00956CD5"/>
    <w:rsid w:val="00964726"/>
    <w:rsid w:val="00967764"/>
    <w:rsid w:val="00972A41"/>
    <w:rsid w:val="00983EFA"/>
    <w:rsid w:val="0098503E"/>
    <w:rsid w:val="00992D32"/>
    <w:rsid w:val="00992E91"/>
    <w:rsid w:val="00993E2B"/>
    <w:rsid w:val="00995300"/>
    <w:rsid w:val="009A536C"/>
    <w:rsid w:val="009A602E"/>
    <w:rsid w:val="009A69D9"/>
    <w:rsid w:val="009A71EF"/>
    <w:rsid w:val="009A7B5E"/>
    <w:rsid w:val="009B54BA"/>
    <w:rsid w:val="009B7276"/>
    <w:rsid w:val="009C1D63"/>
    <w:rsid w:val="009C4FE7"/>
    <w:rsid w:val="009D2DC6"/>
    <w:rsid w:val="009E08E4"/>
    <w:rsid w:val="009E55CD"/>
    <w:rsid w:val="009E74E6"/>
    <w:rsid w:val="00A0145D"/>
    <w:rsid w:val="00A058FB"/>
    <w:rsid w:val="00A075A4"/>
    <w:rsid w:val="00A1325D"/>
    <w:rsid w:val="00A14FDE"/>
    <w:rsid w:val="00A1664A"/>
    <w:rsid w:val="00A17568"/>
    <w:rsid w:val="00A203F6"/>
    <w:rsid w:val="00A22F9F"/>
    <w:rsid w:val="00A2583B"/>
    <w:rsid w:val="00A261B7"/>
    <w:rsid w:val="00A32C31"/>
    <w:rsid w:val="00A3769F"/>
    <w:rsid w:val="00A44D4B"/>
    <w:rsid w:val="00A453A2"/>
    <w:rsid w:val="00A47325"/>
    <w:rsid w:val="00A52E15"/>
    <w:rsid w:val="00A53936"/>
    <w:rsid w:val="00A612ED"/>
    <w:rsid w:val="00A83B0B"/>
    <w:rsid w:val="00A83B9C"/>
    <w:rsid w:val="00A84678"/>
    <w:rsid w:val="00A868C7"/>
    <w:rsid w:val="00A95142"/>
    <w:rsid w:val="00A96599"/>
    <w:rsid w:val="00AA6F4C"/>
    <w:rsid w:val="00AB21FC"/>
    <w:rsid w:val="00AB4182"/>
    <w:rsid w:val="00AB63A1"/>
    <w:rsid w:val="00AC0D7F"/>
    <w:rsid w:val="00AD266A"/>
    <w:rsid w:val="00AD352C"/>
    <w:rsid w:val="00AD7D85"/>
    <w:rsid w:val="00AF0E40"/>
    <w:rsid w:val="00AF0E82"/>
    <w:rsid w:val="00AF2317"/>
    <w:rsid w:val="00AF247A"/>
    <w:rsid w:val="00AF28AE"/>
    <w:rsid w:val="00AF500D"/>
    <w:rsid w:val="00AF719F"/>
    <w:rsid w:val="00B1073B"/>
    <w:rsid w:val="00B127A8"/>
    <w:rsid w:val="00B13888"/>
    <w:rsid w:val="00B14652"/>
    <w:rsid w:val="00B154DE"/>
    <w:rsid w:val="00B1661A"/>
    <w:rsid w:val="00B20C56"/>
    <w:rsid w:val="00B2193C"/>
    <w:rsid w:val="00B226C2"/>
    <w:rsid w:val="00B24B33"/>
    <w:rsid w:val="00B25CA2"/>
    <w:rsid w:val="00B26380"/>
    <w:rsid w:val="00B271AB"/>
    <w:rsid w:val="00B3001E"/>
    <w:rsid w:val="00B304E5"/>
    <w:rsid w:val="00B343DA"/>
    <w:rsid w:val="00B43A4D"/>
    <w:rsid w:val="00B44FDA"/>
    <w:rsid w:val="00B460F0"/>
    <w:rsid w:val="00B50559"/>
    <w:rsid w:val="00B53C7A"/>
    <w:rsid w:val="00B55279"/>
    <w:rsid w:val="00B60BEF"/>
    <w:rsid w:val="00B6291C"/>
    <w:rsid w:val="00B64360"/>
    <w:rsid w:val="00B9422F"/>
    <w:rsid w:val="00BA428F"/>
    <w:rsid w:val="00BB1E59"/>
    <w:rsid w:val="00BB3127"/>
    <w:rsid w:val="00BC134C"/>
    <w:rsid w:val="00BC2408"/>
    <w:rsid w:val="00BC64CF"/>
    <w:rsid w:val="00BD183B"/>
    <w:rsid w:val="00BD3E7D"/>
    <w:rsid w:val="00BE453D"/>
    <w:rsid w:val="00BE6A9F"/>
    <w:rsid w:val="00BF0571"/>
    <w:rsid w:val="00C128A1"/>
    <w:rsid w:val="00C15A4B"/>
    <w:rsid w:val="00C16746"/>
    <w:rsid w:val="00C223EB"/>
    <w:rsid w:val="00C232B1"/>
    <w:rsid w:val="00C2544D"/>
    <w:rsid w:val="00C334F8"/>
    <w:rsid w:val="00C35ED4"/>
    <w:rsid w:val="00C36272"/>
    <w:rsid w:val="00C36C89"/>
    <w:rsid w:val="00C37E42"/>
    <w:rsid w:val="00C4209B"/>
    <w:rsid w:val="00C45143"/>
    <w:rsid w:val="00C53F02"/>
    <w:rsid w:val="00C550C1"/>
    <w:rsid w:val="00C6163B"/>
    <w:rsid w:val="00C62A6D"/>
    <w:rsid w:val="00C72896"/>
    <w:rsid w:val="00C73471"/>
    <w:rsid w:val="00C745CC"/>
    <w:rsid w:val="00C75080"/>
    <w:rsid w:val="00C75D66"/>
    <w:rsid w:val="00C772C6"/>
    <w:rsid w:val="00C775A5"/>
    <w:rsid w:val="00C81732"/>
    <w:rsid w:val="00C840D5"/>
    <w:rsid w:val="00C93A13"/>
    <w:rsid w:val="00CA2128"/>
    <w:rsid w:val="00CA5AB8"/>
    <w:rsid w:val="00CA6B16"/>
    <w:rsid w:val="00CB0158"/>
    <w:rsid w:val="00CB110B"/>
    <w:rsid w:val="00CC0486"/>
    <w:rsid w:val="00CC0D87"/>
    <w:rsid w:val="00CC3098"/>
    <w:rsid w:val="00CD4720"/>
    <w:rsid w:val="00CE407E"/>
    <w:rsid w:val="00CE5D27"/>
    <w:rsid w:val="00CE613D"/>
    <w:rsid w:val="00CF167F"/>
    <w:rsid w:val="00CF4EF1"/>
    <w:rsid w:val="00CF6318"/>
    <w:rsid w:val="00D021F2"/>
    <w:rsid w:val="00D025F2"/>
    <w:rsid w:val="00D04871"/>
    <w:rsid w:val="00D11A5E"/>
    <w:rsid w:val="00D1266B"/>
    <w:rsid w:val="00D22E91"/>
    <w:rsid w:val="00D2321C"/>
    <w:rsid w:val="00D260BA"/>
    <w:rsid w:val="00D265ED"/>
    <w:rsid w:val="00D3384F"/>
    <w:rsid w:val="00D4093A"/>
    <w:rsid w:val="00D41E96"/>
    <w:rsid w:val="00D4301E"/>
    <w:rsid w:val="00D52D30"/>
    <w:rsid w:val="00D5478D"/>
    <w:rsid w:val="00D56C12"/>
    <w:rsid w:val="00D62CA0"/>
    <w:rsid w:val="00D64265"/>
    <w:rsid w:val="00D722A5"/>
    <w:rsid w:val="00D73047"/>
    <w:rsid w:val="00D81020"/>
    <w:rsid w:val="00D828ED"/>
    <w:rsid w:val="00D87CEC"/>
    <w:rsid w:val="00D91016"/>
    <w:rsid w:val="00D93A27"/>
    <w:rsid w:val="00D95512"/>
    <w:rsid w:val="00DB1607"/>
    <w:rsid w:val="00DB1C20"/>
    <w:rsid w:val="00DB3D19"/>
    <w:rsid w:val="00DC231A"/>
    <w:rsid w:val="00DC2534"/>
    <w:rsid w:val="00DC2C2A"/>
    <w:rsid w:val="00DC38F8"/>
    <w:rsid w:val="00DD0AA2"/>
    <w:rsid w:val="00DD26CD"/>
    <w:rsid w:val="00DD43FB"/>
    <w:rsid w:val="00DD7159"/>
    <w:rsid w:val="00DE0365"/>
    <w:rsid w:val="00DE1EFB"/>
    <w:rsid w:val="00DF35F3"/>
    <w:rsid w:val="00DF40B5"/>
    <w:rsid w:val="00DF60A1"/>
    <w:rsid w:val="00E03B7B"/>
    <w:rsid w:val="00E1081C"/>
    <w:rsid w:val="00E1098E"/>
    <w:rsid w:val="00E10BD3"/>
    <w:rsid w:val="00E124CF"/>
    <w:rsid w:val="00E13ED9"/>
    <w:rsid w:val="00E15B58"/>
    <w:rsid w:val="00E21BB9"/>
    <w:rsid w:val="00E22DAD"/>
    <w:rsid w:val="00E31FC7"/>
    <w:rsid w:val="00E326DD"/>
    <w:rsid w:val="00E47D45"/>
    <w:rsid w:val="00E50F43"/>
    <w:rsid w:val="00E53360"/>
    <w:rsid w:val="00E5469F"/>
    <w:rsid w:val="00E55141"/>
    <w:rsid w:val="00E57D0B"/>
    <w:rsid w:val="00E639D0"/>
    <w:rsid w:val="00E67385"/>
    <w:rsid w:val="00E71972"/>
    <w:rsid w:val="00E822DA"/>
    <w:rsid w:val="00E848DC"/>
    <w:rsid w:val="00E849C5"/>
    <w:rsid w:val="00E85B26"/>
    <w:rsid w:val="00E86944"/>
    <w:rsid w:val="00E86E8C"/>
    <w:rsid w:val="00E96D55"/>
    <w:rsid w:val="00EA3712"/>
    <w:rsid w:val="00EA4F16"/>
    <w:rsid w:val="00EB34AB"/>
    <w:rsid w:val="00EB39A0"/>
    <w:rsid w:val="00EB537C"/>
    <w:rsid w:val="00EB62BA"/>
    <w:rsid w:val="00EC3C05"/>
    <w:rsid w:val="00EC3F1B"/>
    <w:rsid w:val="00EC58A3"/>
    <w:rsid w:val="00EC5B30"/>
    <w:rsid w:val="00EC6F51"/>
    <w:rsid w:val="00EC7B4D"/>
    <w:rsid w:val="00ED2727"/>
    <w:rsid w:val="00ED613B"/>
    <w:rsid w:val="00ED788D"/>
    <w:rsid w:val="00ED78D4"/>
    <w:rsid w:val="00EE0869"/>
    <w:rsid w:val="00EE32F2"/>
    <w:rsid w:val="00EE4FC7"/>
    <w:rsid w:val="00EF2F3D"/>
    <w:rsid w:val="00EF35DC"/>
    <w:rsid w:val="00F027A4"/>
    <w:rsid w:val="00F02C65"/>
    <w:rsid w:val="00F07543"/>
    <w:rsid w:val="00F13E30"/>
    <w:rsid w:val="00F149F4"/>
    <w:rsid w:val="00F20B7A"/>
    <w:rsid w:val="00F2538D"/>
    <w:rsid w:val="00F27674"/>
    <w:rsid w:val="00F31E23"/>
    <w:rsid w:val="00F3265C"/>
    <w:rsid w:val="00F35B27"/>
    <w:rsid w:val="00F36045"/>
    <w:rsid w:val="00F36656"/>
    <w:rsid w:val="00F572C9"/>
    <w:rsid w:val="00F608CC"/>
    <w:rsid w:val="00F614BC"/>
    <w:rsid w:val="00F75DDF"/>
    <w:rsid w:val="00F76851"/>
    <w:rsid w:val="00F7746F"/>
    <w:rsid w:val="00F854C4"/>
    <w:rsid w:val="00F92221"/>
    <w:rsid w:val="00F93086"/>
    <w:rsid w:val="00F936C8"/>
    <w:rsid w:val="00FA2C87"/>
    <w:rsid w:val="00FA2DA0"/>
    <w:rsid w:val="00FA5F04"/>
    <w:rsid w:val="00FA6373"/>
    <w:rsid w:val="00FB1EB0"/>
    <w:rsid w:val="00FB6558"/>
    <w:rsid w:val="00FC1F53"/>
    <w:rsid w:val="00FC243A"/>
    <w:rsid w:val="00FC4758"/>
    <w:rsid w:val="00FC75A8"/>
    <w:rsid w:val="00FD3D08"/>
    <w:rsid w:val="00FD4408"/>
    <w:rsid w:val="00FD55D4"/>
    <w:rsid w:val="00FD7DDD"/>
    <w:rsid w:val="00FF06CA"/>
    <w:rsid w:val="00FF44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0E68ED"/>
  <w15:chartTrackingRefBased/>
  <w15:docId w15:val="{D2C95422-39E3-4589-9D97-90BF818BA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A18EE"/>
    <w:pPr>
      <w:spacing w:after="0" w:line="240" w:lineRule="auto"/>
      <w:jc w:val="both"/>
    </w:pPr>
    <w:rPr>
      <w:rFonts w:ascii="Times New Roman" w:eastAsia="Times New Roman" w:hAnsi="Times New Roman" w:cs="Times New Roman"/>
      <w:sz w:val="28"/>
      <w:szCs w:val="24"/>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5A18EE"/>
    <w:pPr>
      <w:tabs>
        <w:tab w:val="center" w:pos="4153"/>
        <w:tab w:val="right" w:pos="8306"/>
      </w:tabs>
      <w:overflowPunct w:val="0"/>
      <w:autoSpaceDE w:val="0"/>
      <w:autoSpaceDN w:val="0"/>
      <w:adjustRightInd w:val="0"/>
      <w:textAlignment w:val="baseline"/>
    </w:pPr>
    <w:rPr>
      <w:szCs w:val="20"/>
    </w:rPr>
  </w:style>
  <w:style w:type="character" w:customStyle="1" w:styleId="a4">
    <w:name w:val="Верхний колонтитул Знак"/>
    <w:basedOn w:val="a0"/>
    <w:link w:val="a3"/>
    <w:uiPriority w:val="99"/>
    <w:rsid w:val="005A18EE"/>
    <w:rPr>
      <w:rFonts w:ascii="Times New Roman" w:eastAsia="Times New Roman" w:hAnsi="Times New Roman" w:cs="Times New Roman"/>
      <w:sz w:val="28"/>
      <w:szCs w:val="20"/>
      <w:lang w:eastAsia="ru-RU"/>
    </w:rPr>
  </w:style>
  <w:style w:type="paragraph" w:customStyle="1" w:styleId="a5">
    <w:name w:val="Обвинение"/>
    <w:basedOn w:val="a"/>
    <w:rsid w:val="005A18EE"/>
    <w:pPr>
      <w:spacing w:before="120"/>
      <w:ind w:firstLine="709"/>
    </w:pPr>
    <w:rPr>
      <w:rFonts w:ascii="Arial" w:hAnsi="Arial"/>
      <w:sz w:val="22"/>
      <w:szCs w:val="20"/>
      <w:lang w:val="hr-HR"/>
    </w:rPr>
  </w:style>
  <w:style w:type="character" w:styleId="a6">
    <w:name w:val="Hyperlink"/>
    <w:basedOn w:val="a0"/>
    <w:uiPriority w:val="99"/>
    <w:unhideWhenUsed/>
    <w:rsid w:val="0075635E"/>
    <w:rPr>
      <w:color w:val="0563C1" w:themeColor="hyperlink"/>
      <w:u w:val="single"/>
    </w:rPr>
  </w:style>
  <w:style w:type="paragraph" w:styleId="a7">
    <w:name w:val="Balloon Text"/>
    <w:basedOn w:val="a"/>
    <w:link w:val="a8"/>
    <w:uiPriority w:val="99"/>
    <w:semiHidden/>
    <w:unhideWhenUsed/>
    <w:rsid w:val="00DC231A"/>
    <w:rPr>
      <w:rFonts w:ascii="Segoe UI" w:hAnsi="Segoe UI" w:cs="Segoe UI"/>
      <w:sz w:val="18"/>
      <w:szCs w:val="18"/>
    </w:rPr>
  </w:style>
  <w:style w:type="character" w:customStyle="1" w:styleId="a8">
    <w:name w:val="Текст выноски Знак"/>
    <w:basedOn w:val="a0"/>
    <w:link w:val="a7"/>
    <w:uiPriority w:val="99"/>
    <w:semiHidden/>
    <w:rsid w:val="00DC231A"/>
    <w:rPr>
      <w:rFonts w:ascii="Segoe UI" w:eastAsia="Times New Roman" w:hAnsi="Segoe UI" w:cs="Segoe UI"/>
      <w:sz w:val="18"/>
      <w:szCs w:val="18"/>
      <w:lang w:eastAsia="ru-RU"/>
    </w:rPr>
  </w:style>
  <w:style w:type="paragraph" w:styleId="a9">
    <w:name w:val="List Paragraph"/>
    <w:basedOn w:val="a"/>
    <w:uiPriority w:val="34"/>
    <w:qFormat/>
    <w:rsid w:val="006160FF"/>
    <w:pPr>
      <w:ind w:left="720"/>
      <w:contextualSpacing/>
    </w:pPr>
  </w:style>
  <w:style w:type="paragraph" w:styleId="aa">
    <w:name w:val="footer"/>
    <w:basedOn w:val="a"/>
    <w:link w:val="ab"/>
    <w:uiPriority w:val="99"/>
    <w:unhideWhenUsed/>
    <w:rsid w:val="00426691"/>
    <w:pPr>
      <w:tabs>
        <w:tab w:val="center" w:pos="4677"/>
        <w:tab w:val="right" w:pos="9355"/>
      </w:tabs>
    </w:pPr>
  </w:style>
  <w:style w:type="character" w:customStyle="1" w:styleId="ab">
    <w:name w:val="Нижний колонтитул Знак"/>
    <w:basedOn w:val="a0"/>
    <w:link w:val="aa"/>
    <w:uiPriority w:val="99"/>
    <w:rsid w:val="00426691"/>
    <w:rPr>
      <w:rFonts w:ascii="Times New Roman" w:eastAsia="Times New Roman" w:hAnsi="Times New Roman" w:cs="Times New Roman"/>
      <w:sz w:val="28"/>
      <w:szCs w:val="24"/>
      <w:lang w:eastAsia="ru-RU"/>
    </w:rPr>
  </w:style>
  <w:style w:type="paragraph" w:styleId="ac">
    <w:name w:val="No Spacing"/>
    <w:uiPriority w:val="1"/>
    <w:qFormat/>
    <w:rsid w:val="00992E91"/>
    <w:pPr>
      <w:spacing w:after="0" w:line="240" w:lineRule="auto"/>
    </w:pPr>
    <w:rPr>
      <w:rFonts w:ascii="Calibri" w:eastAsia="Calibri" w:hAnsi="Calibri" w:cs="Times New Roman"/>
      <w:lang w:val="uk-UA"/>
    </w:rPr>
  </w:style>
  <w:style w:type="character" w:customStyle="1" w:styleId="rvts9">
    <w:name w:val="rvts9"/>
    <w:basedOn w:val="a0"/>
    <w:rsid w:val="00DB3D19"/>
  </w:style>
  <w:style w:type="character" w:styleId="ad">
    <w:name w:val="Strong"/>
    <w:basedOn w:val="a0"/>
    <w:uiPriority w:val="22"/>
    <w:qFormat/>
    <w:rsid w:val="0057253E"/>
    <w:rPr>
      <w:b/>
      <w:bCs/>
    </w:rPr>
  </w:style>
  <w:style w:type="paragraph" w:customStyle="1" w:styleId="rvps2">
    <w:name w:val="rvps2"/>
    <w:basedOn w:val="a"/>
    <w:rsid w:val="008B2F51"/>
    <w:pPr>
      <w:spacing w:before="100" w:beforeAutospacing="1" w:after="100" w:afterAutospacing="1"/>
      <w:jc w:val="left"/>
    </w:pPr>
    <w:rPr>
      <w:sz w:val="24"/>
      <w:lang w:val="ru-RU"/>
    </w:rPr>
  </w:style>
  <w:style w:type="character" w:customStyle="1" w:styleId="rvts44">
    <w:name w:val="rvts44"/>
    <w:basedOn w:val="a0"/>
    <w:rsid w:val="009150A5"/>
  </w:style>
  <w:style w:type="character" w:customStyle="1" w:styleId="rvts0">
    <w:name w:val="rvts0"/>
    <w:uiPriority w:val="99"/>
    <w:qFormat/>
    <w:rsid w:val="00630E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675519">
      <w:bodyDiv w:val="1"/>
      <w:marLeft w:val="0"/>
      <w:marRight w:val="0"/>
      <w:marTop w:val="0"/>
      <w:marBottom w:val="0"/>
      <w:divBdr>
        <w:top w:val="none" w:sz="0" w:space="0" w:color="auto"/>
        <w:left w:val="none" w:sz="0" w:space="0" w:color="auto"/>
        <w:bottom w:val="none" w:sz="0" w:space="0" w:color="auto"/>
        <w:right w:val="none" w:sz="0" w:space="0" w:color="auto"/>
      </w:divBdr>
    </w:div>
    <w:div w:id="658656976">
      <w:bodyDiv w:val="1"/>
      <w:marLeft w:val="0"/>
      <w:marRight w:val="0"/>
      <w:marTop w:val="0"/>
      <w:marBottom w:val="0"/>
      <w:divBdr>
        <w:top w:val="none" w:sz="0" w:space="0" w:color="auto"/>
        <w:left w:val="none" w:sz="0" w:space="0" w:color="auto"/>
        <w:bottom w:val="none" w:sz="0" w:space="0" w:color="auto"/>
        <w:right w:val="none" w:sz="0" w:space="0" w:color="auto"/>
      </w:divBdr>
    </w:div>
    <w:div w:id="667173556">
      <w:bodyDiv w:val="1"/>
      <w:marLeft w:val="0"/>
      <w:marRight w:val="0"/>
      <w:marTop w:val="0"/>
      <w:marBottom w:val="0"/>
      <w:divBdr>
        <w:top w:val="none" w:sz="0" w:space="0" w:color="auto"/>
        <w:left w:val="none" w:sz="0" w:space="0" w:color="auto"/>
        <w:bottom w:val="none" w:sz="0" w:space="0" w:color="auto"/>
        <w:right w:val="none" w:sz="0" w:space="0" w:color="auto"/>
      </w:divBdr>
    </w:div>
    <w:div w:id="1206452752">
      <w:bodyDiv w:val="1"/>
      <w:marLeft w:val="0"/>
      <w:marRight w:val="0"/>
      <w:marTop w:val="0"/>
      <w:marBottom w:val="0"/>
      <w:divBdr>
        <w:top w:val="none" w:sz="0" w:space="0" w:color="auto"/>
        <w:left w:val="none" w:sz="0" w:space="0" w:color="auto"/>
        <w:bottom w:val="none" w:sz="0" w:space="0" w:color="auto"/>
        <w:right w:val="none" w:sz="0" w:space="0" w:color="auto"/>
      </w:divBdr>
    </w:div>
    <w:div w:id="2109806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013A8-C769-4034-9C71-AC9C615B66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6</Pages>
  <Words>2350</Words>
  <Characters>13398</Characters>
  <DocSecurity>0</DocSecurity>
  <Lines>111</Lines>
  <Paragraphs>31</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2024-08-22T05:50:00Z</cp:lastPrinted>
  <dcterms:created xsi:type="dcterms:W3CDTF">2024-08-22T05:43:00Z</dcterms:created>
  <dcterms:modified xsi:type="dcterms:W3CDTF">2025-01-30T06:53:00Z</dcterms:modified>
</cp:coreProperties>
</file>