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732823EC" w:rsidR="00C06767" w:rsidRPr="00C06767" w:rsidRDefault="00CF7115" w:rsidP="00FC727F">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ab/>
      </w:r>
      <w:r w:rsidR="00C06767"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C06767">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C06767"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 xml:space="preserve">Р І Ш Е Н </w:t>
      </w:r>
      <w:proofErr w:type="spellStart"/>
      <w:r w:rsidRPr="00C06767">
        <w:rPr>
          <w:rFonts w:ascii="Times New Roman" w:eastAsia="Times New Roman" w:hAnsi="Times New Roman" w:cs="Times New Roman"/>
          <w:b/>
          <w:kern w:val="28"/>
          <w:sz w:val="28"/>
          <w:szCs w:val="28"/>
          <w:lang w:eastAsia="uk-UA"/>
        </w:rPr>
        <w:t>Н</w:t>
      </w:r>
      <w:proofErr w:type="spellEnd"/>
      <w:r w:rsidRPr="00C06767">
        <w:rPr>
          <w:rFonts w:ascii="Times New Roman" w:eastAsia="Times New Roman" w:hAnsi="Times New Roman" w:cs="Times New Roman"/>
          <w:b/>
          <w:kern w:val="28"/>
          <w:sz w:val="28"/>
          <w:szCs w:val="28"/>
          <w:lang w:eastAsia="uk-UA"/>
        </w:rPr>
        <w:t xml:space="preserve">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415CB2AA" w:rsidR="00C06767" w:rsidRPr="00C06767" w:rsidRDefault="00DB2FD0"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 xml:space="preserve">09 червня </w:t>
      </w:r>
      <w:r w:rsidR="00C06767" w:rsidRPr="00C06767">
        <w:rPr>
          <w:rFonts w:ascii="Times New Roman" w:eastAsia="Calibri" w:hAnsi="Times New Roman" w:cs="Calibri"/>
          <w:b/>
          <w:bCs/>
          <w:sz w:val="28"/>
        </w:rPr>
        <w:t xml:space="preserve">2025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Pr>
          <w:rFonts w:ascii="Times New Roman" w:eastAsia="Calibri" w:hAnsi="Times New Roman" w:cs="Calibri"/>
          <w:b/>
          <w:bCs/>
          <w:sz w:val="28"/>
        </w:rPr>
        <w:t>4</w:t>
      </w:r>
      <w:r w:rsidR="0055733C">
        <w:rPr>
          <w:rFonts w:ascii="Times New Roman" w:eastAsia="Calibri" w:hAnsi="Times New Roman" w:cs="Calibri"/>
          <w:b/>
          <w:bCs/>
          <w:sz w:val="28"/>
        </w:rPr>
        <w:t>0</w:t>
      </w:r>
      <w:r>
        <w:rPr>
          <w:rFonts w:ascii="Times New Roman" w:eastAsia="Calibri" w:hAnsi="Times New Roman" w:cs="Calibri"/>
          <w:b/>
          <w:bCs/>
          <w:sz w:val="28"/>
        </w:rPr>
        <w:t>7</w:t>
      </w:r>
      <w:r w:rsidR="00C06767" w:rsidRPr="00C06767">
        <w:rPr>
          <w:rFonts w:ascii="Times New Roman" w:eastAsia="Calibri" w:hAnsi="Times New Roman" w:cs="Calibri"/>
          <w:b/>
          <w:bCs/>
          <w:sz w:val="28"/>
        </w:rPr>
        <w:t>дс-25</w:t>
      </w:r>
    </w:p>
    <w:p w14:paraId="42F081CF"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1A3E9DCD" w14:textId="0E53C37A" w:rsidR="00C06767" w:rsidRPr="00AA7202"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AA7202">
        <w:rPr>
          <w:rFonts w:ascii="Times New Roman" w:eastAsia="Calibri" w:hAnsi="Times New Roman" w:cs="Calibri"/>
          <w:sz w:val="28"/>
        </w:rPr>
        <w:t xml:space="preserve">Член Кваліфікаційно-дисциплінарної комісії прокурорів </w:t>
      </w:r>
      <w:proofErr w:type="spellStart"/>
      <w:r w:rsidRPr="00AA7202">
        <w:rPr>
          <w:rFonts w:ascii="Times New Roman" w:eastAsia="Calibri" w:hAnsi="Times New Roman" w:cs="Calibri"/>
          <w:sz w:val="28"/>
        </w:rPr>
        <w:t>Куриленко</w:t>
      </w:r>
      <w:proofErr w:type="spellEnd"/>
      <w:r w:rsidRPr="00AA7202">
        <w:rPr>
          <w:rFonts w:ascii="Times New Roman" w:eastAsia="Calibri" w:hAnsi="Times New Roman" w:cs="Calibri"/>
          <w:sz w:val="28"/>
        </w:rPr>
        <w:t xml:space="preserve"> Д.В., </w:t>
      </w:r>
      <w:r w:rsidRPr="00AA7202">
        <w:rPr>
          <w:rFonts w:ascii="Times New Roman" w:eastAsia="Calibri" w:hAnsi="Times New Roman" w:cs="Times New Roman"/>
          <w:sz w:val="28"/>
          <w:szCs w:val="28"/>
        </w:rPr>
        <w:t>розглянувши дисциплінарну скаргу</w:t>
      </w:r>
      <w:r w:rsidR="00347CA9">
        <w:rPr>
          <w:rFonts w:ascii="Times New Roman" w:eastAsia="Calibri" w:hAnsi="Times New Roman" w:cs="Times New Roman"/>
          <w:sz w:val="28"/>
          <w:szCs w:val="28"/>
        </w:rPr>
        <w:t xml:space="preserve"> ОСОБА-1 </w:t>
      </w:r>
      <w:r w:rsidR="0055733C" w:rsidRPr="00AA7202">
        <w:rPr>
          <w:rFonts w:ascii="Times New Roman" w:eastAsia="Calibri" w:hAnsi="Times New Roman" w:cs="Times New Roman"/>
          <w:sz w:val="28"/>
          <w:szCs w:val="28"/>
        </w:rPr>
        <w:t xml:space="preserve"> </w:t>
      </w:r>
      <w:r w:rsidRPr="00AA7202">
        <w:rPr>
          <w:rFonts w:ascii="Times New Roman" w:eastAsia="Calibri" w:hAnsi="Times New Roman" w:cs="Times New Roman"/>
          <w:sz w:val="28"/>
          <w:szCs w:val="28"/>
        </w:rPr>
        <w:t xml:space="preserve">про вчинення прокурором відділу </w:t>
      </w:r>
      <w:r w:rsidR="0055733C" w:rsidRPr="00AA7202">
        <w:rPr>
          <w:rFonts w:ascii="Times New Roman" w:eastAsia="Calibri" w:hAnsi="Times New Roman" w:cs="Times New Roman"/>
          <w:sz w:val="28"/>
          <w:szCs w:val="28"/>
        </w:rPr>
        <w:t xml:space="preserve">Вінницької обласної прокуратури </w:t>
      </w:r>
      <w:proofErr w:type="spellStart"/>
      <w:r w:rsidR="0055733C" w:rsidRPr="00AA7202">
        <w:rPr>
          <w:rFonts w:ascii="Times New Roman" w:eastAsia="Calibri" w:hAnsi="Times New Roman" w:cs="Times New Roman"/>
          <w:sz w:val="28"/>
          <w:szCs w:val="28"/>
        </w:rPr>
        <w:t>Вітенко</w:t>
      </w:r>
      <w:r w:rsidR="002F4772" w:rsidRPr="00AA7202">
        <w:rPr>
          <w:rFonts w:ascii="Times New Roman" w:eastAsia="Calibri" w:hAnsi="Times New Roman" w:cs="Times New Roman"/>
          <w:sz w:val="28"/>
          <w:szCs w:val="28"/>
        </w:rPr>
        <w:t>м</w:t>
      </w:r>
      <w:proofErr w:type="spellEnd"/>
      <w:r w:rsidR="0055733C" w:rsidRPr="00AA7202">
        <w:rPr>
          <w:rFonts w:ascii="Times New Roman" w:eastAsia="Calibri" w:hAnsi="Times New Roman" w:cs="Times New Roman"/>
          <w:sz w:val="28"/>
          <w:szCs w:val="28"/>
        </w:rPr>
        <w:t xml:space="preserve"> Д.Г. </w:t>
      </w:r>
      <w:r w:rsidRPr="00AA7202">
        <w:rPr>
          <w:rFonts w:ascii="Times New Roman" w:eastAsia="Calibri" w:hAnsi="Times New Roman" w:cs="Times New Roman"/>
          <w:sz w:val="28"/>
          <w:szCs w:val="28"/>
        </w:rPr>
        <w:t xml:space="preserve">(далі прокурор – </w:t>
      </w:r>
      <w:r w:rsidR="0055733C" w:rsidRPr="00AA7202">
        <w:rPr>
          <w:rFonts w:ascii="Times New Roman" w:eastAsia="Calibri" w:hAnsi="Times New Roman" w:cs="Times New Roman"/>
          <w:sz w:val="28"/>
          <w:szCs w:val="28"/>
        </w:rPr>
        <w:t xml:space="preserve">    </w:t>
      </w:r>
      <w:proofErr w:type="spellStart"/>
      <w:r w:rsidR="0055733C" w:rsidRPr="00AA7202">
        <w:rPr>
          <w:rFonts w:ascii="Times New Roman" w:eastAsia="Calibri" w:hAnsi="Times New Roman" w:cs="Times New Roman"/>
          <w:sz w:val="28"/>
          <w:szCs w:val="28"/>
        </w:rPr>
        <w:t>Вітенко</w:t>
      </w:r>
      <w:proofErr w:type="spellEnd"/>
      <w:r w:rsidR="0055733C" w:rsidRPr="00AA7202">
        <w:rPr>
          <w:rFonts w:ascii="Times New Roman" w:eastAsia="Calibri" w:hAnsi="Times New Roman" w:cs="Times New Roman"/>
          <w:sz w:val="28"/>
          <w:szCs w:val="28"/>
        </w:rPr>
        <w:t xml:space="preserve"> Д.Г.</w:t>
      </w:r>
      <w:r w:rsidRPr="00AA7202">
        <w:rPr>
          <w:rFonts w:ascii="Times New Roman" w:eastAsia="Calibri" w:hAnsi="Times New Roman" w:cs="Times New Roman"/>
          <w:sz w:val="28"/>
          <w:szCs w:val="28"/>
        </w:rPr>
        <w:t xml:space="preserve">), дисциплінарного проступку, </w:t>
      </w:r>
    </w:p>
    <w:p w14:paraId="6F386ECD" w14:textId="77777777" w:rsidR="00C06767" w:rsidRPr="00AA7202"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AA7202"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8"/>
          <w:szCs w:val="28"/>
          <w:lang w:eastAsia="uk-UA"/>
        </w:rPr>
      </w:pPr>
      <w:r w:rsidRPr="00AA7202">
        <w:rPr>
          <w:rFonts w:ascii="Times New Roman" w:eastAsia="Calibri" w:hAnsi="Times New Roman" w:cs="Times New Roman"/>
          <w:b/>
          <w:noProof/>
          <w:sz w:val="28"/>
          <w:szCs w:val="28"/>
          <w:lang w:eastAsia="uk-UA"/>
        </w:rPr>
        <w:t>У С Т А Н О В И В:</w:t>
      </w:r>
    </w:p>
    <w:p w14:paraId="053EDBA3" w14:textId="77777777" w:rsidR="00C06767" w:rsidRPr="00AA7202"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763EBE2C" w:rsidR="00424311" w:rsidRPr="00AA7202"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AA7202">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дисциплінарна скарга </w:t>
      </w:r>
      <w:r w:rsidR="00347CA9">
        <w:rPr>
          <w:rFonts w:ascii="Times New Roman" w:eastAsia="Calibri" w:hAnsi="Times New Roman" w:cs="Times New Roman"/>
          <w:sz w:val="28"/>
          <w:szCs w:val="28"/>
        </w:rPr>
        <w:t xml:space="preserve">ОСОБА-1 </w:t>
      </w:r>
      <w:r w:rsidR="00424311" w:rsidRPr="00AA7202">
        <w:rPr>
          <w:rFonts w:ascii="Times New Roman" w:eastAsia="Calibri" w:hAnsi="Times New Roman" w:cs="Times New Roman"/>
          <w:sz w:val="28"/>
          <w:szCs w:val="28"/>
        </w:rPr>
        <w:t>(далі – скаржни</w:t>
      </w:r>
      <w:r w:rsidR="0055733C" w:rsidRPr="00AA7202">
        <w:rPr>
          <w:rFonts w:ascii="Times New Roman" w:eastAsia="Calibri" w:hAnsi="Times New Roman" w:cs="Times New Roman"/>
          <w:sz w:val="28"/>
          <w:szCs w:val="28"/>
        </w:rPr>
        <w:t>к</w:t>
      </w:r>
      <w:r w:rsidR="00424311" w:rsidRPr="00AA7202">
        <w:rPr>
          <w:rFonts w:ascii="Times New Roman" w:eastAsia="Calibri" w:hAnsi="Times New Roman" w:cs="Times New Roman"/>
          <w:sz w:val="28"/>
          <w:szCs w:val="28"/>
        </w:rPr>
        <w:t xml:space="preserve">) про вчинення дисциплінарного проступку прокурором </w:t>
      </w:r>
      <w:proofErr w:type="spellStart"/>
      <w:r w:rsidR="0055733C" w:rsidRPr="00AA7202">
        <w:rPr>
          <w:rFonts w:ascii="Times New Roman" w:eastAsia="Calibri" w:hAnsi="Times New Roman" w:cs="Times New Roman"/>
          <w:sz w:val="28"/>
          <w:szCs w:val="28"/>
        </w:rPr>
        <w:t>Вітенком</w:t>
      </w:r>
      <w:proofErr w:type="spellEnd"/>
      <w:r w:rsidR="0055733C" w:rsidRPr="00AA7202">
        <w:rPr>
          <w:rFonts w:ascii="Times New Roman" w:eastAsia="Calibri" w:hAnsi="Times New Roman" w:cs="Times New Roman"/>
          <w:sz w:val="28"/>
          <w:szCs w:val="28"/>
        </w:rPr>
        <w:t xml:space="preserve"> Д.Г.</w:t>
      </w:r>
    </w:p>
    <w:p w14:paraId="64D491D3" w14:textId="6A5D69CC" w:rsidR="00C06767" w:rsidRPr="00AA7202"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AA7202">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A7202">
        <w:rPr>
          <w:rFonts w:ascii="Times New Roman" w:eastAsia="Calibri" w:hAnsi="Times New Roman" w:cs="Times New Roman"/>
          <w:sz w:val="28"/>
          <w:szCs w:val="28"/>
        </w:rPr>
        <w:t>розподілено</w:t>
      </w:r>
      <w:proofErr w:type="spellEnd"/>
      <w:r w:rsidRPr="00AA7202">
        <w:rPr>
          <w:rFonts w:ascii="Times New Roman" w:eastAsia="Calibri" w:hAnsi="Times New Roman" w:cs="Times New Roman"/>
          <w:sz w:val="28"/>
          <w:szCs w:val="28"/>
        </w:rPr>
        <w:t xml:space="preserve"> мені (протокол розподілу від </w:t>
      </w:r>
      <w:r w:rsidR="00DB2FD0" w:rsidRPr="00AA7202">
        <w:rPr>
          <w:rFonts w:ascii="Times New Roman" w:eastAsia="Calibri" w:hAnsi="Times New Roman" w:cs="Times New Roman"/>
          <w:sz w:val="28"/>
          <w:szCs w:val="28"/>
        </w:rPr>
        <w:t>28</w:t>
      </w:r>
      <w:r w:rsidRPr="00AA7202">
        <w:rPr>
          <w:rFonts w:ascii="Times New Roman" w:eastAsia="Calibri" w:hAnsi="Times New Roman" w:cs="Times New Roman"/>
          <w:sz w:val="28"/>
          <w:szCs w:val="28"/>
        </w:rPr>
        <w:t>.</w:t>
      </w:r>
      <w:r w:rsidR="00424311" w:rsidRPr="00AA7202">
        <w:rPr>
          <w:rFonts w:ascii="Times New Roman" w:eastAsia="Calibri" w:hAnsi="Times New Roman" w:cs="Times New Roman"/>
          <w:sz w:val="28"/>
          <w:szCs w:val="28"/>
        </w:rPr>
        <w:t>0</w:t>
      </w:r>
      <w:r w:rsidR="0055733C" w:rsidRPr="00AA7202">
        <w:rPr>
          <w:rFonts w:ascii="Times New Roman" w:eastAsia="Calibri" w:hAnsi="Times New Roman" w:cs="Times New Roman"/>
          <w:sz w:val="28"/>
          <w:szCs w:val="28"/>
        </w:rPr>
        <w:t>5</w:t>
      </w:r>
      <w:r w:rsidR="00424311" w:rsidRPr="00AA7202">
        <w:rPr>
          <w:rFonts w:ascii="Times New Roman" w:eastAsia="Calibri" w:hAnsi="Times New Roman" w:cs="Times New Roman"/>
          <w:sz w:val="28"/>
          <w:szCs w:val="28"/>
        </w:rPr>
        <w:t>.</w:t>
      </w:r>
      <w:r w:rsidRPr="00AA7202">
        <w:rPr>
          <w:rFonts w:ascii="Times New Roman" w:eastAsia="Calibri" w:hAnsi="Times New Roman" w:cs="Times New Roman"/>
          <w:sz w:val="28"/>
          <w:szCs w:val="28"/>
        </w:rPr>
        <w:t xml:space="preserve">2025). </w:t>
      </w:r>
    </w:p>
    <w:p w14:paraId="49EB3FA4" w14:textId="77777777" w:rsidR="00C06767" w:rsidRPr="00AA7202"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AA7202">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AA7202"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AA7202">
        <w:rPr>
          <w:rFonts w:ascii="Times New Roman" w:eastAsia="Calibri" w:hAnsi="Times New Roman" w:cs="Times New Roman"/>
          <w:b/>
          <w:sz w:val="28"/>
          <w:szCs w:val="28"/>
        </w:rPr>
        <w:t>Інформація про зміст скарги</w:t>
      </w:r>
    </w:p>
    <w:p w14:paraId="641F114A" w14:textId="0C2AB7FE" w:rsidR="009834F8" w:rsidRPr="00AA7202" w:rsidRDefault="007452A4"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AA7202">
        <w:rPr>
          <w:rFonts w:ascii="Times New Roman" w:hAnsi="Times New Roman"/>
          <w:spacing w:val="-2"/>
          <w:sz w:val="28"/>
          <w:szCs w:val="28"/>
          <w:shd w:val="clear" w:color="auto" w:fill="FFFFFF"/>
        </w:rPr>
        <w:t>П</w:t>
      </w:r>
      <w:r w:rsidR="00673398" w:rsidRPr="00AA7202">
        <w:rPr>
          <w:rFonts w:ascii="Times New Roman" w:hAnsi="Times New Roman"/>
          <w:spacing w:val="-2"/>
          <w:sz w:val="28"/>
          <w:szCs w:val="28"/>
          <w:shd w:val="clear" w:color="auto" w:fill="FFFFFF"/>
        </w:rPr>
        <w:t>рокурор</w:t>
      </w:r>
      <w:r w:rsidR="0055733C" w:rsidRPr="00AA7202">
        <w:rPr>
          <w:rFonts w:ascii="Times New Roman" w:hAnsi="Times New Roman"/>
          <w:spacing w:val="-2"/>
          <w:sz w:val="28"/>
          <w:szCs w:val="28"/>
          <w:shd w:val="clear" w:color="auto" w:fill="FFFFFF"/>
        </w:rPr>
        <w:t xml:space="preserve">ом </w:t>
      </w:r>
      <w:proofErr w:type="spellStart"/>
      <w:r w:rsidR="0055733C" w:rsidRPr="00AA7202">
        <w:rPr>
          <w:rFonts w:ascii="Times New Roman" w:hAnsi="Times New Roman"/>
          <w:spacing w:val="-2"/>
          <w:sz w:val="28"/>
          <w:szCs w:val="28"/>
          <w:shd w:val="clear" w:color="auto" w:fill="FFFFFF"/>
        </w:rPr>
        <w:t>Вітенком</w:t>
      </w:r>
      <w:proofErr w:type="spellEnd"/>
      <w:r w:rsidR="0055733C" w:rsidRPr="00AA7202">
        <w:rPr>
          <w:rFonts w:ascii="Times New Roman" w:hAnsi="Times New Roman"/>
          <w:spacing w:val="-2"/>
          <w:sz w:val="28"/>
          <w:szCs w:val="28"/>
          <w:shd w:val="clear" w:color="auto" w:fill="FFFFFF"/>
        </w:rPr>
        <w:t xml:space="preserve"> Д.Г. здійснювалося процесуальне керівництво у </w:t>
      </w:r>
      <w:r w:rsidR="007E303D" w:rsidRPr="00AA7202">
        <w:rPr>
          <w:rFonts w:ascii="Times New Roman" w:eastAsia="Calibri" w:hAnsi="Times New Roman" w:cs="Times New Roman"/>
          <w:sz w:val="28"/>
          <w:szCs w:val="28"/>
        </w:rPr>
        <w:t>криміналь</w:t>
      </w:r>
      <w:r w:rsidR="009834F8" w:rsidRPr="00AA7202">
        <w:rPr>
          <w:rFonts w:ascii="Times New Roman" w:eastAsia="Calibri" w:hAnsi="Times New Roman" w:cs="Times New Roman"/>
          <w:sz w:val="28"/>
          <w:szCs w:val="28"/>
        </w:rPr>
        <w:t>н</w:t>
      </w:r>
      <w:r w:rsidR="007E303D" w:rsidRPr="00AA7202">
        <w:rPr>
          <w:rFonts w:ascii="Times New Roman" w:eastAsia="Calibri" w:hAnsi="Times New Roman" w:cs="Times New Roman"/>
          <w:sz w:val="28"/>
          <w:szCs w:val="28"/>
        </w:rPr>
        <w:t xml:space="preserve">ому </w:t>
      </w:r>
      <w:r w:rsidR="009834F8" w:rsidRPr="00AA7202">
        <w:rPr>
          <w:rFonts w:ascii="Times New Roman" w:eastAsia="Calibri" w:hAnsi="Times New Roman" w:cs="Times New Roman"/>
          <w:sz w:val="28"/>
          <w:szCs w:val="28"/>
        </w:rPr>
        <w:t xml:space="preserve">провадженні </w:t>
      </w:r>
      <w:r w:rsidR="00347CA9">
        <w:rPr>
          <w:rFonts w:ascii="Times New Roman" w:eastAsia="Calibri" w:hAnsi="Times New Roman" w:cs="Times New Roman"/>
          <w:sz w:val="28"/>
          <w:szCs w:val="28"/>
        </w:rPr>
        <w:t xml:space="preserve">(конфіденційна інформація) </w:t>
      </w:r>
      <w:r w:rsidR="0055733C" w:rsidRPr="00AA7202">
        <w:rPr>
          <w:rFonts w:ascii="Times New Roman" w:eastAsia="Calibri" w:hAnsi="Times New Roman" w:cs="Times New Roman"/>
          <w:sz w:val="28"/>
          <w:szCs w:val="28"/>
        </w:rPr>
        <w:t xml:space="preserve">від 14.01.2020 за підозрою </w:t>
      </w:r>
      <w:r w:rsidR="00347CA9">
        <w:rPr>
          <w:rFonts w:ascii="Times New Roman" w:eastAsia="Calibri" w:hAnsi="Times New Roman" w:cs="Times New Roman"/>
          <w:sz w:val="28"/>
          <w:szCs w:val="28"/>
        </w:rPr>
        <w:t xml:space="preserve">ОСОБА-1 </w:t>
      </w:r>
      <w:r w:rsidR="0055733C" w:rsidRPr="00AA7202">
        <w:rPr>
          <w:rFonts w:ascii="Times New Roman" w:eastAsia="Calibri" w:hAnsi="Times New Roman" w:cs="Times New Roman"/>
          <w:sz w:val="28"/>
          <w:szCs w:val="28"/>
        </w:rPr>
        <w:t>у вчиненні кримінальних правопорушень, передбачених ч. 1 ст. 289 та ч. 2 ст. 289 КК України</w:t>
      </w:r>
      <w:r w:rsidR="00B43B7B" w:rsidRPr="00AA7202">
        <w:rPr>
          <w:rFonts w:ascii="Times New Roman" w:eastAsia="Calibri" w:hAnsi="Times New Roman" w:cs="Times New Roman"/>
          <w:sz w:val="28"/>
          <w:szCs w:val="28"/>
        </w:rPr>
        <w:t xml:space="preserve">, яке 15.06.2021 із обвинувальним актом стосовно скаржника скеровано до суду.  </w:t>
      </w:r>
    </w:p>
    <w:p w14:paraId="41BD5203" w14:textId="169750B9" w:rsidR="00DB2FD0" w:rsidRPr="00AA7202" w:rsidRDefault="0055733C"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AA7202">
        <w:rPr>
          <w:rFonts w:ascii="Times New Roman" w:eastAsia="Calibri" w:hAnsi="Times New Roman" w:cs="Times New Roman"/>
          <w:sz w:val="28"/>
          <w:szCs w:val="28"/>
        </w:rPr>
        <w:t xml:space="preserve">Під час </w:t>
      </w:r>
      <w:r w:rsidR="00B43B7B" w:rsidRPr="00AA7202">
        <w:rPr>
          <w:rFonts w:ascii="Times New Roman" w:eastAsia="Calibri" w:hAnsi="Times New Roman" w:cs="Times New Roman"/>
          <w:sz w:val="28"/>
          <w:szCs w:val="28"/>
        </w:rPr>
        <w:t xml:space="preserve">судового розгляду </w:t>
      </w:r>
      <w:r w:rsidRPr="00AA7202">
        <w:rPr>
          <w:rFonts w:ascii="Times New Roman" w:eastAsia="Calibri" w:hAnsi="Times New Roman" w:cs="Times New Roman"/>
          <w:sz w:val="28"/>
          <w:szCs w:val="28"/>
        </w:rPr>
        <w:t xml:space="preserve">у </w:t>
      </w:r>
      <w:r w:rsidR="002F4772" w:rsidRPr="00AA7202">
        <w:rPr>
          <w:rFonts w:ascii="Times New Roman" w:eastAsia="Calibri" w:hAnsi="Times New Roman" w:cs="Times New Roman"/>
          <w:sz w:val="28"/>
          <w:szCs w:val="28"/>
        </w:rPr>
        <w:t>вказаному</w:t>
      </w:r>
      <w:r w:rsidRPr="00AA7202">
        <w:rPr>
          <w:rFonts w:ascii="Times New Roman" w:eastAsia="Calibri" w:hAnsi="Times New Roman" w:cs="Times New Roman"/>
          <w:sz w:val="28"/>
          <w:szCs w:val="28"/>
        </w:rPr>
        <w:t xml:space="preserve"> кримінальному провадженні </w:t>
      </w:r>
      <w:r w:rsidR="00DB2FD0" w:rsidRPr="00AA7202">
        <w:rPr>
          <w:rFonts w:ascii="Times New Roman" w:eastAsia="Calibri" w:hAnsi="Times New Roman" w:cs="Times New Roman"/>
          <w:sz w:val="28"/>
          <w:szCs w:val="28"/>
        </w:rPr>
        <w:t>09.08.2024 прокурор</w:t>
      </w:r>
      <w:r w:rsidR="00625104" w:rsidRPr="00AA7202">
        <w:rPr>
          <w:rFonts w:ascii="Times New Roman" w:eastAsia="Calibri" w:hAnsi="Times New Roman" w:cs="Times New Roman"/>
          <w:sz w:val="28"/>
          <w:szCs w:val="28"/>
        </w:rPr>
        <w:t>ом</w:t>
      </w:r>
      <w:r w:rsidR="00DB2FD0" w:rsidRPr="00AA7202">
        <w:rPr>
          <w:rFonts w:ascii="Times New Roman" w:eastAsia="Calibri" w:hAnsi="Times New Roman" w:cs="Times New Roman"/>
          <w:sz w:val="28"/>
          <w:szCs w:val="28"/>
        </w:rPr>
        <w:t xml:space="preserve"> </w:t>
      </w:r>
      <w:proofErr w:type="spellStart"/>
      <w:r w:rsidR="00DB2FD0" w:rsidRPr="00AA7202">
        <w:rPr>
          <w:rFonts w:ascii="Times New Roman" w:eastAsia="Calibri" w:hAnsi="Times New Roman" w:cs="Times New Roman"/>
          <w:sz w:val="28"/>
          <w:szCs w:val="28"/>
        </w:rPr>
        <w:t>Вітенко</w:t>
      </w:r>
      <w:proofErr w:type="spellEnd"/>
      <w:r w:rsidR="00DB2FD0" w:rsidRPr="00AA7202">
        <w:rPr>
          <w:rFonts w:ascii="Times New Roman" w:eastAsia="Calibri" w:hAnsi="Times New Roman" w:cs="Times New Roman"/>
          <w:sz w:val="28"/>
          <w:szCs w:val="28"/>
        </w:rPr>
        <w:t xml:space="preserve"> Д.Г., за відсутності підстав та повноваж</w:t>
      </w:r>
      <w:r w:rsidR="00B43B7B" w:rsidRPr="00AA7202">
        <w:rPr>
          <w:rFonts w:ascii="Times New Roman" w:eastAsia="Calibri" w:hAnsi="Times New Roman" w:cs="Times New Roman"/>
          <w:sz w:val="28"/>
          <w:szCs w:val="28"/>
        </w:rPr>
        <w:t>е</w:t>
      </w:r>
      <w:r w:rsidR="00DB2FD0" w:rsidRPr="00AA7202">
        <w:rPr>
          <w:rFonts w:ascii="Times New Roman" w:eastAsia="Calibri" w:hAnsi="Times New Roman" w:cs="Times New Roman"/>
          <w:sz w:val="28"/>
          <w:szCs w:val="28"/>
        </w:rPr>
        <w:t xml:space="preserve">нь, як вважає </w:t>
      </w:r>
      <w:r w:rsidR="00B43B7B" w:rsidRPr="00AA7202">
        <w:rPr>
          <w:rFonts w:ascii="Times New Roman" w:eastAsia="Calibri" w:hAnsi="Times New Roman" w:cs="Times New Roman"/>
          <w:sz w:val="28"/>
          <w:szCs w:val="28"/>
        </w:rPr>
        <w:t>скаржник, надісла</w:t>
      </w:r>
      <w:r w:rsidR="00625104" w:rsidRPr="00AA7202">
        <w:rPr>
          <w:rFonts w:ascii="Times New Roman" w:eastAsia="Calibri" w:hAnsi="Times New Roman" w:cs="Times New Roman"/>
          <w:sz w:val="28"/>
          <w:szCs w:val="28"/>
        </w:rPr>
        <w:t xml:space="preserve">но запит </w:t>
      </w:r>
      <w:r w:rsidR="00B43B7B" w:rsidRPr="00AA7202">
        <w:rPr>
          <w:rFonts w:ascii="Times New Roman" w:eastAsia="Calibri" w:hAnsi="Times New Roman" w:cs="Times New Roman"/>
          <w:sz w:val="28"/>
          <w:szCs w:val="28"/>
        </w:rPr>
        <w:t>до ГУНП у Вінницькій області, інформація та відповідь на який</w:t>
      </w:r>
      <w:r w:rsidR="00625104" w:rsidRPr="00AA7202">
        <w:rPr>
          <w:rFonts w:ascii="Times New Roman" w:eastAsia="Calibri" w:hAnsi="Times New Roman" w:cs="Times New Roman"/>
          <w:sz w:val="28"/>
          <w:szCs w:val="28"/>
        </w:rPr>
        <w:t>,</w:t>
      </w:r>
      <w:r w:rsidR="00B43B7B" w:rsidRPr="00AA7202">
        <w:rPr>
          <w:rFonts w:ascii="Times New Roman" w:eastAsia="Calibri" w:hAnsi="Times New Roman" w:cs="Times New Roman"/>
          <w:sz w:val="28"/>
          <w:szCs w:val="28"/>
        </w:rPr>
        <w:t xml:space="preserve"> ним використано під час судового засідання. </w:t>
      </w:r>
    </w:p>
    <w:p w14:paraId="1ECB95D0" w14:textId="5811CD14" w:rsidR="00D571E9" w:rsidRPr="00AA7202" w:rsidRDefault="00ED564A" w:rsidP="00777EC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AA7202">
        <w:rPr>
          <w:rFonts w:ascii="Times New Roman" w:hAnsi="Times New Roman"/>
          <w:spacing w:val="-2"/>
          <w:sz w:val="28"/>
          <w:szCs w:val="28"/>
          <w:shd w:val="clear" w:color="auto" w:fill="FFFFFF"/>
        </w:rPr>
        <w:t>Таким чином</w:t>
      </w:r>
      <w:r w:rsidR="00645515" w:rsidRPr="00AA7202">
        <w:rPr>
          <w:rFonts w:ascii="Times New Roman" w:hAnsi="Times New Roman"/>
          <w:spacing w:val="-2"/>
          <w:sz w:val="28"/>
          <w:szCs w:val="28"/>
          <w:shd w:val="clear" w:color="auto" w:fill="FFFFFF"/>
        </w:rPr>
        <w:t>,</w:t>
      </w:r>
      <w:r w:rsidRPr="00AA7202">
        <w:rPr>
          <w:rFonts w:ascii="Times New Roman" w:hAnsi="Times New Roman"/>
          <w:spacing w:val="-2"/>
          <w:sz w:val="28"/>
          <w:szCs w:val="28"/>
          <w:shd w:val="clear" w:color="auto" w:fill="FFFFFF"/>
        </w:rPr>
        <w:t xml:space="preserve"> ска</w:t>
      </w:r>
      <w:r w:rsidR="00C17FDB" w:rsidRPr="00AA7202">
        <w:rPr>
          <w:rFonts w:ascii="Times New Roman" w:hAnsi="Times New Roman"/>
          <w:spacing w:val="-2"/>
          <w:sz w:val="28"/>
          <w:szCs w:val="28"/>
          <w:shd w:val="clear" w:color="auto" w:fill="FFFFFF"/>
        </w:rPr>
        <w:t>ржни</w:t>
      </w:r>
      <w:r w:rsidR="009C2246" w:rsidRPr="00AA7202">
        <w:rPr>
          <w:rFonts w:ascii="Times New Roman" w:hAnsi="Times New Roman"/>
          <w:spacing w:val="-2"/>
          <w:sz w:val="28"/>
          <w:szCs w:val="28"/>
          <w:shd w:val="clear" w:color="auto" w:fill="FFFFFF"/>
        </w:rPr>
        <w:t>к</w:t>
      </w:r>
      <w:r w:rsidR="00C17FDB" w:rsidRPr="00AA7202">
        <w:rPr>
          <w:rFonts w:ascii="Times New Roman" w:hAnsi="Times New Roman"/>
          <w:spacing w:val="-2"/>
          <w:sz w:val="28"/>
          <w:szCs w:val="28"/>
          <w:shd w:val="clear" w:color="auto" w:fill="FFFFFF"/>
        </w:rPr>
        <w:t xml:space="preserve"> вважає</w:t>
      </w:r>
      <w:r w:rsidR="00DB269F" w:rsidRPr="00AA7202">
        <w:rPr>
          <w:rFonts w:ascii="Times New Roman" w:hAnsi="Times New Roman"/>
          <w:spacing w:val="-2"/>
          <w:sz w:val="28"/>
          <w:szCs w:val="28"/>
          <w:shd w:val="clear" w:color="auto" w:fill="FFFFFF"/>
        </w:rPr>
        <w:t>, що</w:t>
      </w:r>
      <w:r w:rsidR="00C17FDB" w:rsidRPr="00AA7202">
        <w:rPr>
          <w:rFonts w:ascii="Times New Roman" w:hAnsi="Times New Roman"/>
          <w:spacing w:val="-2"/>
          <w:sz w:val="28"/>
          <w:szCs w:val="28"/>
          <w:shd w:val="clear" w:color="auto" w:fill="FFFFFF"/>
        </w:rPr>
        <w:t xml:space="preserve"> </w:t>
      </w:r>
      <w:r w:rsidR="00570EC2" w:rsidRPr="00AA7202">
        <w:rPr>
          <w:rFonts w:ascii="Times New Roman" w:hAnsi="Times New Roman"/>
          <w:spacing w:val="-2"/>
          <w:sz w:val="28"/>
          <w:szCs w:val="28"/>
          <w:shd w:val="clear" w:color="auto" w:fill="FFFFFF"/>
        </w:rPr>
        <w:t>у д</w:t>
      </w:r>
      <w:r w:rsidR="00C17FDB" w:rsidRPr="00AA7202">
        <w:rPr>
          <w:rFonts w:ascii="Times New Roman" w:hAnsi="Times New Roman"/>
          <w:spacing w:val="-2"/>
          <w:sz w:val="28"/>
          <w:szCs w:val="28"/>
          <w:shd w:val="clear" w:color="auto" w:fill="FFFFFF"/>
        </w:rPr>
        <w:t>і</w:t>
      </w:r>
      <w:r w:rsidR="00570EC2" w:rsidRPr="00AA7202">
        <w:rPr>
          <w:rFonts w:ascii="Times New Roman" w:hAnsi="Times New Roman"/>
          <w:spacing w:val="-2"/>
          <w:sz w:val="28"/>
          <w:szCs w:val="28"/>
          <w:shd w:val="clear" w:color="auto" w:fill="FFFFFF"/>
        </w:rPr>
        <w:t>ях прокурор</w:t>
      </w:r>
      <w:r w:rsidRPr="00AA7202">
        <w:rPr>
          <w:rFonts w:ascii="Times New Roman" w:hAnsi="Times New Roman"/>
          <w:spacing w:val="-2"/>
          <w:sz w:val="28"/>
          <w:szCs w:val="28"/>
          <w:shd w:val="clear" w:color="auto" w:fill="FFFFFF"/>
        </w:rPr>
        <w:t xml:space="preserve">а </w:t>
      </w:r>
      <w:proofErr w:type="spellStart"/>
      <w:r w:rsidR="009C2246" w:rsidRPr="00AA7202">
        <w:rPr>
          <w:rFonts w:ascii="Times New Roman" w:hAnsi="Times New Roman"/>
          <w:spacing w:val="-2"/>
          <w:sz w:val="28"/>
          <w:szCs w:val="28"/>
          <w:shd w:val="clear" w:color="auto" w:fill="FFFFFF"/>
        </w:rPr>
        <w:t>В</w:t>
      </w:r>
      <w:r w:rsidR="00182EE7" w:rsidRPr="00AA7202">
        <w:rPr>
          <w:rFonts w:ascii="Times New Roman" w:hAnsi="Times New Roman"/>
          <w:spacing w:val="-2"/>
          <w:sz w:val="28"/>
          <w:szCs w:val="28"/>
          <w:shd w:val="clear" w:color="auto" w:fill="FFFFFF"/>
        </w:rPr>
        <w:t>і</w:t>
      </w:r>
      <w:r w:rsidR="009C2246" w:rsidRPr="00AA7202">
        <w:rPr>
          <w:rFonts w:ascii="Times New Roman" w:hAnsi="Times New Roman"/>
          <w:spacing w:val="-2"/>
          <w:sz w:val="28"/>
          <w:szCs w:val="28"/>
          <w:shd w:val="clear" w:color="auto" w:fill="FFFFFF"/>
        </w:rPr>
        <w:t>тенка</w:t>
      </w:r>
      <w:proofErr w:type="spellEnd"/>
      <w:r w:rsidR="009C2246" w:rsidRPr="00AA7202">
        <w:rPr>
          <w:rFonts w:ascii="Times New Roman" w:hAnsi="Times New Roman"/>
          <w:spacing w:val="-2"/>
          <w:sz w:val="28"/>
          <w:szCs w:val="28"/>
          <w:shd w:val="clear" w:color="auto" w:fill="FFFFFF"/>
        </w:rPr>
        <w:t xml:space="preserve"> Д.Г.</w:t>
      </w:r>
      <w:r w:rsidR="00E82E00" w:rsidRPr="00AA7202">
        <w:rPr>
          <w:rFonts w:ascii="Times New Roman" w:hAnsi="Times New Roman"/>
          <w:spacing w:val="-2"/>
          <w:sz w:val="28"/>
          <w:szCs w:val="28"/>
          <w:shd w:val="clear" w:color="auto" w:fill="FFFFFF"/>
        </w:rPr>
        <w:t xml:space="preserve"> </w:t>
      </w:r>
      <w:r w:rsidR="00C17FDB" w:rsidRPr="00AA7202">
        <w:rPr>
          <w:rFonts w:ascii="Times New Roman" w:hAnsi="Times New Roman"/>
          <w:spacing w:val="-2"/>
          <w:sz w:val="28"/>
          <w:szCs w:val="28"/>
          <w:shd w:val="clear" w:color="auto" w:fill="FFFFFF"/>
        </w:rPr>
        <w:t>містять</w:t>
      </w:r>
      <w:r w:rsidR="00570EC2" w:rsidRPr="00AA7202">
        <w:rPr>
          <w:rFonts w:ascii="Times New Roman" w:hAnsi="Times New Roman"/>
          <w:spacing w:val="-2"/>
          <w:sz w:val="28"/>
          <w:szCs w:val="28"/>
          <w:shd w:val="clear" w:color="auto" w:fill="FFFFFF"/>
        </w:rPr>
        <w:t>ся</w:t>
      </w:r>
      <w:r w:rsidR="00C17FDB" w:rsidRPr="00AA7202">
        <w:rPr>
          <w:rFonts w:ascii="Times New Roman" w:hAnsi="Times New Roman"/>
          <w:spacing w:val="-2"/>
          <w:sz w:val="28"/>
          <w:szCs w:val="28"/>
          <w:shd w:val="clear" w:color="auto" w:fill="FFFFFF"/>
        </w:rPr>
        <w:t xml:space="preserve"> ознаки </w:t>
      </w:r>
      <w:r w:rsidR="00D571E9" w:rsidRPr="00AA7202">
        <w:rPr>
          <w:rFonts w:ascii="Times New Roman" w:hAnsi="Times New Roman"/>
          <w:spacing w:val="-2"/>
          <w:sz w:val="28"/>
          <w:szCs w:val="28"/>
          <w:shd w:val="clear" w:color="auto" w:fill="FFFFFF"/>
        </w:rPr>
        <w:t>дисциплінарного проступку</w:t>
      </w:r>
      <w:r w:rsidR="00996F92" w:rsidRPr="00AA7202">
        <w:rPr>
          <w:rFonts w:ascii="Times New Roman" w:hAnsi="Times New Roman"/>
          <w:spacing w:val="-2"/>
          <w:sz w:val="28"/>
          <w:szCs w:val="28"/>
          <w:shd w:val="clear" w:color="auto" w:fill="FFFFFF"/>
        </w:rPr>
        <w:t xml:space="preserve">, у зв’язку із чим </w:t>
      </w:r>
      <w:r w:rsidR="00006874" w:rsidRPr="00AA7202">
        <w:rPr>
          <w:rFonts w:ascii="Times New Roman" w:hAnsi="Times New Roman"/>
          <w:spacing w:val="-2"/>
          <w:sz w:val="28"/>
          <w:szCs w:val="28"/>
          <w:shd w:val="clear" w:color="auto" w:fill="FFFFFF"/>
        </w:rPr>
        <w:t xml:space="preserve">він </w:t>
      </w:r>
      <w:r w:rsidR="00D571E9" w:rsidRPr="00AA7202">
        <w:rPr>
          <w:rFonts w:ascii="Times New Roman" w:hAnsi="Times New Roman"/>
          <w:spacing w:val="-2"/>
          <w:sz w:val="28"/>
          <w:szCs w:val="28"/>
          <w:shd w:val="clear" w:color="auto" w:fill="FFFFFF"/>
        </w:rPr>
        <w:t>підляга</w:t>
      </w:r>
      <w:r w:rsidR="00006874" w:rsidRPr="00AA7202">
        <w:rPr>
          <w:rFonts w:ascii="Times New Roman" w:hAnsi="Times New Roman"/>
          <w:spacing w:val="-2"/>
          <w:sz w:val="28"/>
          <w:szCs w:val="28"/>
          <w:shd w:val="clear" w:color="auto" w:fill="FFFFFF"/>
        </w:rPr>
        <w:t xml:space="preserve">є </w:t>
      </w:r>
      <w:r w:rsidR="00D571E9" w:rsidRPr="00AA7202">
        <w:rPr>
          <w:rFonts w:ascii="Times New Roman" w:hAnsi="Times New Roman"/>
          <w:spacing w:val="-2"/>
          <w:sz w:val="28"/>
          <w:szCs w:val="28"/>
          <w:shd w:val="clear" w:color="auto" w:fill="FFFFFF"/>
        </w:rPr>
        <w:t xml:space="preserve">притягненню до дисциплінарної відповідальності на підставі </w:t>
      </w:r>
      <w:proofErr w:type="spellStart"/>
      <w:r w:rsidR="009E7404" w:rsidRPr="00AA7202">
        <w:rPr>
          <w:rFonts w:ascii="Times New Roman" w:hAnsi="Times New Roman"/>
          <w:spacing w:val="-2"/>
          <w:sz w:val="28"/>
          <w:szCs w:val="28"/>
          <w:shd w:val="clear" w:color="auto" w:fill="FFFFFF"/>
        </w:rPr>
        <w:t>п.</w:t>
      </w:r>
      <w:r w:rsidR="009C2246" w:rsidRPr="00AA7202">
        <w:rPr>
          <w:rFonts w:ascii="Times New Roman" w:hAnsi="Times New Roman"/>
          <w:spacing w:val="-2"/>
          <w:sz w:val="28"/>
          <w:szCs w:val="28"/>
          <w:shd w:val="clear" w:color="auto" w:fill="FFFFFF"/>
        </w:rPr>
        <w:t>п</w:t>
      </w:r>
      <w:proofErr w:type="spellEnd"/>
      <w:r w:rsidR="009C2246" w:rsidRPr="00AA7202">
        <w:rPr>
          <w:rFonts w:ascii="Times New Roman" w:hAnsi="Times New Roman"/>
          <w:spacing w:val="-2"/>
          <w:sz w:val="28"/>
          <w:szCs w:val="28"/>
          <w:shd w:val="clear" w:color="auto" w:fill="FFFFFF"/>
        </w:rPr>
        <w:t>.</w:t>
      </w:r>
      <w:r w:rsidR="00006874" w:rsidRPr="00AA7202">
        <w:rPr>
          <w:rFonts w:ascii="Times New Roman" w:hAnsi="Times New Roman"/>
          <w:spacing w:val="-2"/>
          <w:sz w:val="28"/>
          <w:szCs w:val="28"/>
          <w:shd w:val="clear" w:color="auto" w:fill="FFFFFF"/>
        </w:rPr>
        <w:t xml:space="preserve"> </w:t>
      </w:r>
      <w:r w:rsidR="009E7404" w:rsidRPr="00AA7202">
        <w:rPr>
          <w:rFonts w:ascii="Times New Roman" w:hAnsi="Times New Roman"/>
          <w:spacing w:val="-2"/>
          <w:sz w:val="28"/>
          <w:szCs w:val="28"/>
          <w:shd w:val="clear" w:color="auto" w:fill="FFFFFF"/>
        </w:rPr>
        <w:t xml:space="preserve">1 </w:t>
      </w:r>
      <w:r w:rsidR="00D571E9" w:rsidRPr="00AA7202">
        <w:rPr>
          <w:rFonts w:ascii="Times New Roman" w:hAnsi="Times New Roman"/>
          <w:spacing w:val="-2"/>
          <w:sz w:val="28"/>
          <w:szCs w:val="28"/>
          <w:shd w:val="clear" w:color="auto" w:fill="FFFFFF"/>
        </w:rPr>
        <w:t>ч.</w:t>
      </w:r>
      <w:r w:rsidR="00EA16AA" w:rsidRPr="00AA7202">
        <w:rPr>
          <w:rFonts w:ascii="Times New Roman" w:hAnsi="Times New Roman"/>
          <w:spacing w:val="-2"/>
          <w:sz w:val="28"/>
          <w:szCs w:val="28"/>
          <w:shd w:val="clear" w:color="auto" w:fill="FFFFFF"/>
        </w:rPr>
        <w:t xml:space="preserve"> </w:t>
      </w:r>
      <w:r w:rsidR="00D571E9" w:rsidRPr="00AA7202">
        <w:rPr>
          <w:rFonts w:ascii="Times New Roman" w:hAnsi="Times New Roman"/>
          <w:spacing w:val="-2"/>
          <w:sz w:val="28"/>
          <w:szCs w:val="28"/>
          <w:shd w:val="clear" w:color="auto" w:fill="FFFFFF"/>
        </w:rPr>
        <w:t>1</w:t>
      </w:r>
      <w:r w:rsidR="006917D7" w:rsidRPr="00AA7202">
        <w:rPr>
          <w:rFonts w:ascii="Times New Roman" w:hAnsi="Times New Roman"/>
          <w:spacing w:val="-2"/>
          <w:sz w:val="28"/>
          <w:szCs w:val="28"/>
          <w:shd w:val="clear" w:color="auto" w:fill="FFFFFF"/>
        </w:rPr>
        <w:t xml:space="preserve"> </w:t>
      </w:r>
      <w:r w:rsidR="00D571E9" w:rsidRPr="00AA7202">
        <w:rPr>
          <w:rFonts w:ascii="Times New Roman" w:hAnsi="Times New Roman"/>
          <w:spacing w:val="-2"/>
          <w:sz w:val="28"/>
          <w:szCs w:val="28"/>
          <w:shd w:val="clear" w:color="auto" w:fill="FFFFFF"/>
        </w:rPr>
        <w:t xml:space="preserve">ст. 43 </w:t>
      </w:r>
      <w:r w:rsidR="00C960A6" w:rsidRPr="00AA7202">
        <w:rPr>
          <w:rFonts w:ascii="Times New Roman" w:hAnsi="Times New Roman"/>
          <w:spacing w:val="-2"/>
          <w:sz w:val="28"/>
          <w:szCs w:val="28"/>
          <w:shd w:val="clear" w:color="auto" w:fill="FFFFFF"/>
        </w:rPr>
        <w:t>Закону України «Про прокуратуру» (далі – Закон № 1697-</w:t>
      </w:r>
      <w:r w:rsidR="00C960A6" w:rsidRPr="00AA7202">
        <w:rPr>
          <w:rFonts w:ascii="Times New Roman" w:hAnsi="Times New Roman"/>
          <w:spacing w:val="-2"/>
          <w:sz w:val="28"/>
          <w:szCs w:val="28"/>
          <w:shd w:val="clear" w:color="auto" w:fill="FFFFFF"/>
          <w:lang w:val="en-US"/>
        </w:rPr>
        <w:t>VII</w:t>
      </w:r>
      <w:r w:rsidR="00C960A6" w:rsidRPr="00AA7202">
        <w:rPr>
          <w:rFonts w:ascii="Times New Roman" w:hAnsi="Times New Roman"/>
          <w:spacing w:val="-2"/>
          <w:sz w:val="28"/>
          <w:szCs w:val="28"/>
          <w:shd w:val="clear" w:color="auto" w:fill="FFFFFF"/>
        </w:rPr>
        <w:t>)</w:t>
      </w:r>
      <w:r w:rsidR="00777EC9" w:rsidRPr="00AA7202">
        <w:rPr>
          <w:rFonts w:ascii="Times New Roman" w:hAnsi="Times New Roman"/>
          <w:spacing w:val="-2"/>
          <w:sz w:val="28"/>
          <w:szCs w:val="28"/>
          <w:shd w:val="clear" w:color="auto" w:fill="FFFFFF"/>
        </w:rPr>
        <w:t xml:space="preserve"> за </w:t>
      </w:r>
      <w:r w:rsidR="00625104" w:rsidRPr="00AA7202">
        <w:rPr>
          <w:rFonts w:ascii="Times New Roman" w:hAnsi="Times New Roman"/>
          <w:spacing w:val="-2"/>
          <w:sz w:val="28"/>
          <w:szCs w:val="28"/>
          <w:shd w:val="clear" w:color="auto" w:fill="FFFFFF"/>
        </w:rPr>
        <w:t xml:space="preserve">невиконання чи </w:t>
      </w:r>
      <w:r w:rsidR="00777EC9" w:rsidRPr="00AA7202">
        <w:rPr>
          <w:rFonts w:ascii="Times New Roman" w:hAnsi="Times New Roman"/>
          <w:spacing w:val="-2"/>
          <w:sz w:val="28"/>
          <w:szCs w:val="28"/>
          <w:shd w:val="clear" w:color="auto" w:fill="FFFFFF"/>
        </w:rPr>
        <w:t>неналежне виконання службових обов’язків</w:t>
      </w:r>
      <w:r w:rsidR="00625104" w:rsidRPr="00AA7202">
        <w:rPr>
          <w:rFonts w:ascii="Times New Roman" w:hAnsi="Times New Roman"/>
          <w:spacing w:val="-2"/>
          <w:sz w:val="28"/>
          <w:szCs w:val="28"/>
          <w:shd w:val="clear" w:color="auto" w:fill="FFFFFF"/>
        </w:rPr>
        <w:t>.</w:t>
      </w:r>
    </w:p>
    <w:p w14:paraId="2BBBDBDB" w14:textId="77777777" w:rsidR="00D571E9" w:rsidRPr="00AA7202"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AA7202">
        <w:rPr>
          <w:rFonts w:ascii="Times New Roman" w:eastAsia="Calibri" w:hAnsi="Times New Roman" w:cs="Times New Roman"/>
          <w:b/>
          <w:sz w:val="28"/>
          <w:szCs w:val="28"/>
        </w:rPr>
        <w:t>Щодо встановлених фактичних даних</w:t>
      </w:r>
    </w:p>
    <w:p w14:paraId="3DCA7727" w14:textId="07892849" w:rsidR="007A178E"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AA7202">
        <w:rPr>
          <w:rFonts w:ascii="Times New Roman" w:eastAsia="Calibri" w:hAnsi="Times New Roman" w:cs="Times New Roman"/>
          <w:sz w:val="28"/>
          <w:szCs w:val="28"/>
        </w:rPr>
        <w:t>До дисциплінарної скарги додано копії</w:t>
      </w:r>
      <w:r w:rsidR="00006874" w:rsidRPr="00AA7202">
        <w:rPr>
          <w:rFonts w:ascii="Times New Roman" w:eastAsia="Calibri" w:hAnsi="Times New Roman" w:cs="Times New Roman"/>
          <w:sz w:val="28"/>
          <w:szCs w:val="28"/>
        </w:rPr>
        <w:t xml:space="preserve"> </w:t>
      </w:r>
      <w:r w:rsidR="009C2246" w:rsidRPr="00AA7202">
        <w:rPr>
          <w:rFonts w:ascii="Times New Roman" w:eastAsia="Calibri" w:hAnsi="Times New Roman" w:cs="Times New Roman"/>
          <w:sz w:val="28"/>
          <w:szCs w:val="28"/>
        </w:rPr>
        <w:t>наступних</w:t>
      </w:r>
      <w:r w:rsidR="009C2246">
        <w:rPr>
          <w:rFonts w:ascii="Times New Roman" w:eastAsia="Calibri" w:hAnsi="Times New Roman" w:cs="Times New Roman"/>
          <w:sz w:val="28"/>
          <w:szCs w:val="28"/>
        </w:rPr>
        <w:t xml:space="preserve"> документів: </w:t>
      </w:r>
      <w:r w:rsidR="00625104">
        <w:rPr>
          <w:rFonts w:ascii="Times New Roman" w:eastAsia="Calibri" w:hAnsi="Times New Roman" w:cs="Times New Roman"/>
          <w:sz w:val="28"/>
          <w:szCs w:val="28"/>
        </w:rPr>
        <w:t xml:space="preserve">лист </w:t>
      </w:r>
      <w:r w:rsidR="00625104">
        <w:rPr>
          <w:rFonts w:ascii="Times New Roman" w:eastAsia="Calibri" w:hAnsi="Times New Roman" w:cs="Times New Roman"/>
          <w:sz w:val="28"/>
          <w:szCs w:val="28"/>
        </w:rPr>
        <w:lastRenderedPageBreak/>
        <w:t xml:space="preserve">прокурора </w:t>
      </w:r>
      <w:proofErr w:type="spellStart"/>
      <w:r w:rsidR="00625104">
        <w:rPr>
          <w:rFonts w:ascii="Times New Roman" w:eastAsia="Calibri" w:hAnsi="Times New Roman" w:cs="Times New Roman"/>
          <w:sz w:val="28"/>
          <w:szCs w:val="28"/>
        </w:rPr>
        <w:t>Вітенка</w:t>
      </w:r>
      <w:proofErr w:type="spellEnd"/>
      <w:r w:rsidR="00625104">
        <w:rPr>
          <w:rFonts w:ascii="Times New Roman" w:eastAsia="Calibri" w:hAnsi="Times New Roman" w:cs="Times New Roman"/>
          <w:sz w:val="28"/>
          <w:szCs w:val="28"/>
        </w:rPr>
        <w:t xml:space="preserve"> Д.Г. до ГУНП у Вінницькій області від 09.08.2024;  лист заступника начальника ГУНП у Вінницькій області від </w:t>
      </w:r>
      <w:r w:rsidR="00F2179C">
        <w:rPr>
          <w:rFonts w:ascii="Times New Roman" w:eastAsia="Calibri" w:hAnsi="Times New Roman" w:cs="Times New Roman"/>
          <w:sz w:val="28"/>
          <w:szCs w:val="28"/>
        </w:rPr>
        <w:t xml:space="preserve">13.08.2024 з додатком      на 3 </w:t>
      </w:r>
      <w:proofErr w:type="spellStart"/>
      <w:r w:rsidR="00F2179C">
        <w:rPr>
          <w:rFonts w:ascii="Times New Roman" w:eastAsia="Calibri" w:hAnsi="Times New Roman" w:cs="Times New Roman"/>
          <w:sz w:val="28"/>
          <w:szCs w:val="28"/>
        </w:rPr>
        <w:t>арк</w:t>
      </w:r>
      <w:proofErr w:type="spellEnd"/>
      <w:r w:rsidR="00F2179C">
        <w:rPr>
          <w:rFonts w:ascii="Times New Roman" w:eastAsia="Calibri" w:hAnsi="Times New Roman" w:cs="Times New Roman"/>
          <w:sz w:val="28"/>
          <w:szCs w:val="28"/>
        </w:rPr>
        <w:t xml:space="preserve">. у якому міститься інформація про відвідування скаржником ГУНП у Вінницькій області. </w:t>
      </w:r>
    </w:p>
    <w:p w14:paraId="3F82B31D" w14:textId="52FE94A7" w:rsidR="0054413E" w:rsidRPr="00F05AD1" w:rsidRDefault="0054413E" w:rsidP="0054413E">
      <w:pPr>
        <w:widowControl w:val="0"/>
        <w:pBdr>
          <w:bottom w:val="single" w:sz="12" w:space="12" w:color="FFFFFF"/>
        </w:pBdr>
        <w:spacing w:after="0" w:line="240" w:lineRule="auto"/>
        <w:ind w:firstLine="708"/>
        <w:jc w:val="both"/>
        <w:rPr>
          <w:rFonts w:ascii="Times New Roman" w:hAnsi="Times New Roman"/>
          <w:b/>
          <w:spacing w:val="-2"/>
          <w:sz w:val="28"/>
          <w:szCs w:val="28"/>
          <w:shd w:val="clear" w:color="auto" w:fill="FFFFFF"/>
        </w:rPr>
      </w:pPr>
      <w:r w:rsidRPr="00F05AD1">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F05AD1"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8"/>
          <w:szCs w:val="28"/>
          <w:shd w:val="clear" w:color="auto" w:fill="FFFFFF"/>
        </w:rPr>
      </w:pPr>
      <w:r w:rsidRPr="00F05AD1">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Pr>
          <w:rFonts w:ascii="Times New Roman" w:hAnsi="Times New Roman"/>
          <w:bCs/>
          <w:spacing w:val="-2"/>
          <w:sz w:val="28"/>
          <w:szCs w:val="28"/>
          <w:shd w:val="clear" w:color="auto" w:fill="FFFFFF"/>
        </w:rPr>
        <w:t>і</w:t>
      </w:r>
      <w:r w:rsidRPr="00F05AD1">
        <w:rPr>
          <w:rFonts w:ascii="Times New Roman" w:hAnsi="Times New Roman"/>
          <w:bCs/>
          <w:spacing w:val="-2"/>
          <w:sz w:val="28"/>
          <w:szCs w:val="28"/>
          <w:shd w:val="clear" w:color="auto" w:fill="FFFFFF"/>
        </w:rPr>
        <w:t xml:space="preserve"> Конституцією та законами України.</w:t>
      </w:r>
    </w:p>
    <w:p w14:paraId="658D27FC" w14:textId="568E3580"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 xml:space="preserve">Правові засади організації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діяльності прокуратури України, статус прокурорів, загальні права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обов’язки </w:t>
      </w:r>
      <w:r w:rsidRPr="00390D9E">
        <w:rPr>
          <w:rFonts w:ascii="Times New Roman" w:eastAsia="Times New Roman" w:hAnsi="Times New Roman" w:cs="Times New Roman"/>
          <w:sz w:val="28"/>
          <w:szCs w:val="28"/>
          <w:shd w:val="clear" w:color="auto" w:fill="FFFFFF"/>
          <w:lang w:eastAsia="ru-RU"/>
        </w:rPr>
        <w:t>прокурора</w:t>
      </w:r>
      <w:r w:rsidRPr="00390D9E">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390D9E">
          <w:rPr>
            <w:rFonts w:ascii="Times New Roman" w:eastAsia="Times New Roman" w:hAnsi="Times New Roman" w:cs="Times New Roman"/>
            <w:sz w:val="28"/>
            <w:szCs w:val="28"/>
            <w:lang w:eastAsia="ru-RU"/>
          </w:rPr>
          <w:t>Законом № 1697-VII</w:t>
        </w:r>
      </w:hyperlink>
      <w:r w:rsidRPr="00390D9E">
        <w:rPr>
          <w:rFonts w:ascii="Times New Roman" w:eastAsia="Times New Roman" w:hAnsi="Times New Roman" w:cs="Times New Roman"/>
          <w:sz w:val="28"/>
          <w:szCs w:val="28"/>
          <w:lang w:eastAsia="ru-RU"/>
        </w:rPr>
        <w:t>.</w:t>
      </w:r>
    </w:p>
    <w:p w14:paraId="7343EC59" w14:textId="77777777"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 xml:space="preserve">Згідно зі статтею 3 </w:t>
      </w:r>
      <w:bookmarkStart w:id="0" w:name="_Hlk195689943"/>
      <w:r w:rsidRPr="00390D9E">
        <w:rPr>
          <w:rFonts w:ascii="Times New Roman" w:eastAsia="Times New Roman" w:hAnsi="Times New Roman" w:cs="Times New Roman"/>
          <w:sz w:val="28"/>
          <w:szCs w:val="28"/>
          <w:lang w:eastAsia="ru-RU"/>
        </w:rPr>
        <w:t xml:space="preserve">Закону № 1697-VII </w:t>
      </w:r>
      <w:bookmarkEnd w:id="0"/>
      <w:r w:rsidRPr="00390D9E">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0E6BD01" w14:textId="77777777" w:rsidR="00002033" w:rsidRDefault="00390D9E" w:rsidP="00002033">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Відповідно до вимог пунктів 3, 4 частини четвертої статті</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19</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Закону  №</w:t>
      </w:r>
      <w:r w:rsidRPr="00390D9E">
        <w:rPr>
          <w:rFonts w:ascii="Times New Roman" w:eastAsia="Calibri" w:hAnsi="Times New Roman" w:cs="Times New Roman"/>
          <w:sz w:val="28"/>
          <w:szCs w:val="28"/>
          <w:lang w:eastAsia="ru-RU"/>
        </w:rPr>
        <w:t> </w:t>
      </w:r>
      <w:r w:rsidRPr="00390D9E">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7054BCD0" w14:textId="77777777" w:rsidR="00002033" w:rsidRDefault="00002033" w:rsidP="00002033">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02033">
        <w:rPr>
          <w:rFonts w:ascii="Times New Roman" w:eastAsia="Calibri" w:hAnsi="Times New Roman" w:cs="Calibri"/>
          <w:sz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002033">
        <w:rPr>
          <w:rFonts w:ascii="Times New Roman" w:eastAsia="Calibri" w:hAnsi="Times New Roman" w:cs="Calibri"/>
          <w:sz w:val="28"/>
        </w:rPr>
        <w:t>ст.ст</w:t>
      </w:r>
      <w:proofErr w:type="spellEnd"/>
      <w:r w:rsidRPr="00002033">
        <w:rPr>
          <w:rFonts w:ascii="Times New Roman" w:eastAsia="Calibri" w:hAnsi="Times New Roman" w:cs="Calibri"/>
          <w:sz w:val="28"/>
        </w:rPr>
        <w:t>. 303–307 КПК України).</w:t>
      </w:r>
    </w:p>
    <w:p w14:paraId="005A3F6A" w14:textId="77777777" w:rsidR="00002033" w:rsidRDefault="00002033" w:rsidP="00002033">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02033">
        <w:rPr>
          <w:rFonts w:ascii="Times New Roman" w:eastAsia="Calibri" w:hAnsi="Times New Roman" w:cs="Calibri"/>
          <w:sz w:val="28"/>
        </w:rPr>
        <w:t>Про порядок оскарження рішень, дій чи бездіяльності прокурора в межах кримінального провадження наголошено й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6E5BCB" w14:textId="77777777" w:rsidR="00002033" w:rsidRDefault="00002033" w:rsidP="00002033">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02033">
        <w:rPr>
          <w:rFonts w:ascii="Times New Roman" w:eastAsia="Calibri" w:hAnsi="Times New Roman" w:cs="Calibri"/>
          <w:sz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53FB01D" w14:textId="77777777" w:rsidR="00002033" w:rsidRDefault="00002033" w:rsidP="00002033">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02033">
        <w:rPr>
          <w:rFonts w:ascii="Times New Roman" w:eastAsia="Calibri" w:hAnsi="Times New Roman" w:cs="Calibri"/>
          <w:sz w:val="28"/>
        </w:rPr>
        <w:t xml:space="preserve">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w:t>
      </w:r>
      <w:r w:rsidRPr="00002033">
        <w:rPr>
          <w:rFonts w:ascii="Times New Roman" w:eastAsia="Calibri" w:hAnsi="Times New Roman" w:cs="Calibri"/>
          <w:sz w:val="28"/>
        </w:rPr>
        <w:lastRenderedPageBreak/>
        <w:t>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D408A2" w14:textId="7D3B4129" w:rsidR="00002033" w:rsidRPr="00002033" w:rsidRDefault="00002033" w:rsidP="00002033">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02033">
        <w:rPr>
          <w:rFonts w:ascii="Times New Roman" w:eastAsia="Calibri"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002033">
          <w:rPr>
            <w:rFonts w:ascii="Times New Roman" w:eastAsia="Calibri" w:hAnsi="Times New Roman" w:cs="Calibri"/>
            <w:sz w:val="28"/>
          </w:rPr>
          <w:t>статті 37 КПК України</w:t>
        </w:r>
      </w:hyperlink>
      <w:r w:rsidRPr="00002033">
        <w:rPr>
          <w:rFonts w:ascii="Times New Roman" w:eastAsia="Calibri" w:hAnsi="Times New Roman" w:cs="Calibri"/>
          <w:sz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002033">
          <w:rPr>
            <w:rFonts w:ascii="Times New Roman" w:eastAsia="Calibri" w:hAnsi="Times New Roman" w:cs="Calibri"/>
            <w:sz w:val="28"/>
          </w:rPr>
          <w:t>статтями 311–313 КПК України</w:t>
        </w:r>
      </w:hyperlink>
      <w:r w:rsidRPr="00002033">
        <w:rPr>
          <w:rFonts w:ascii="Times New Roman" w:eastAsia="Calibri" w:hAnsi="Times New Roman" w:cs="Calibri"/>
          <w:sz w:val="28"/>
        </w:rPr>
        <w:t>, є вагомою обставиною при оцінці ефективності процесуального керівництва прокурором.</w:t>
      </w:r>
    </w:p>
    <w:p w14:paraId="1D5C1C2D"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Times New Roman"/>
          <w:i/>
          <w:sz w:val="28"/>
          <w:szCs w:val="28"/>
          <w:lang w:eastAsia="uk-UA"/>
        </w:rPr>
      </w:pPr>
      <w:r w:rsidRPr="00002033">
        <w:rPr>
          <w:rFonts w:ascii="Times New Roman" w:eastAsia="Times New Roman" w:hAnsi="Times New Roman" w:cs="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002033">
        <w:rPr>
          <w:rFonts w:ascii="Times New Roman" w:eastAsia="Calibri" w:hAnsi="Times New Roman" w:cs="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002033">
        <w:rPr>
          <w:rFonts w:ascii="Times New Roman" w:eastAsia="Calibri" w:hAnsi="Times New Roman" w:cs="Times New Roman"/>
          <w:i/>
          <w:sz w:val="28"/>
          <w:szCs w:val="28"/>
          <w:lang w:eastAsia="uk-UA"/>
        </w:rPr>
        <w:t>.</w:t>
      </w:r>
    </w:p>
    <w:p w14:paraId="71B19E6C" w14:textId="3996880E" w:rsid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sz w:val="28"/>
        </w:rPr>
      </w:pPr>
      <w:r w:rsidRPr="00002033">
        <w:rPr>
          <w:rFonts w:ascii="Times New Roman" w:eastAsia="Calibri" w:hAnsi="Times New Roman" w:cs="Calibri"/>
          <w:sz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5E18546" w14:textId="77777777" w:rsidR="00390D9E" w:rsidRPr="00390D9E"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90D9E">
        <w:rPr>
          <w:rFonts w:ascii="Times New Roman" w:eastAsia="Times New Roman" w:hAnsi="Times New Roman" w:cs="Times New Roman"/>
          <w:bCs/>
          <w:sz w:val="28"/>
          <w:szCs w:val="28"/>
          <w:shd w:val="clear" w:color="auto" w:fill="FFFFFF"/>
          <w:lang w:eastAsia="ru-RU"/>
        </w:rPr>
        <w:t xml:space="preserve"> </w:t>
      </w:r>
    </w:p>
    <w:p w14:paraId="75B215ED" w14:textId="77777777" w:rsidR="009B7135" w:rsidRDefault="00186E7C" w:rsidP="009B713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Згідно з вимогами  ч. 1 ст. 17 </w:t>
      </w:r>
      <w:r w:rsidR="007A178E" w:rsidRPr="00390D9E">
        <w:rPr>
          <w:rFonts w:ascii="Times New Roman" w:eastAsia="Times New Roman" w:hAnsi="Times New Roman" w:cs="Times New Roman"/>
          <w:sz w:val="28"/>
          <w:szCs w:val="28"/>
          <w:lang w:eastAsia="ru-RU"/>
        </w:rPr>
        <w:t xml:space="preserve">Закону № 1697-VII </w:t>
      </w:r>
      <w:r w:rsidRPr="00F05AD1">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Pr>
          <w:rFonts w:ascii="Times New Roman" w:hAnsi="Times New Roman"/>
          <w:spacing w:val="-2"/>
          <w:sz w:val="28"/>
          <w:szCs w:val="28"/>
          <w:shd w:val="clear" w:color="auto" w:fill="FFFFFF"/>
        </w:rPr>
        <w:t>курорів та органів прокуратури.</w:t>
      </w:r>
    </w:p>
    <w:p w14:paraId="6EE2B7BD" w14:textId="19809A74" w:rsidR="009B7135" w:rsidRPr="009B7135" w:rsidRDefault="009B7135" w:rsidP="009B7135">
      <w:pPr>
        <w:widowControl w:val="0"/>
        <w:pBdr>
          <w:bottom w:val="single" w:sz="12" w:space="12" w:color="FFFFFF"/>
        </w:pBdr>
        <w:spacing w:after="0" w:line="240" w:lineRule="auto"/>
        <w:ind w:firstLine="708"/>
        <w:jc w:val="both"/>
        <w:rPr>
          <w:rFonts w:ascii="Times New Roman" w:hAnsi="Times New Roman" w:cs="Times New Roman"/>
          <w:color w:val="333333"/>
          <w:sz w:val="28"/>
          <w:szCs w:val="28"/>
        </w:rPr>
      </w:pPr>
      <w:r w:rsidRPr="009B7135">
        <w:rPr>
          <w:rFonts w:ascii="Times New Roman" w:hAnsi="Times New Roman" w:cs="Times New Roman"/>
          <w:spacing w:val="-2"/>
          <w:sz w:val="28"/>
          <w:szCs w:val="28"/>
          <w:shd w:val="clear" w:color="auto" w:fill="FFFFFF"/>
        </w:rPr>
        <w:t>Вимоги щодо проведення слідчих дій визначено ст. 223 КПК України. Зокрема, с</w:t>
      </w:r>
      <w:r w:rsidRPr="009B7135">
        <w:rPr>
          <w:rFonts w:ascii="Times New Roman" w:hAnsi="Times New Roman" w:cs="Times New Roman"/>
          <w:sz w:val="28"/>
          <w:szCs w:val="28"/>
        </w:rPr>
        <w:t>лідчі (розшукові) дії є діями, спрямованими на отримання (збирання) доказів або перевірку вже отриманих доказів у конкретному кримінальному провадженні.</w:t>
      </w:r>
      <w:bookmarkStart w:id="2" w:name="n2099"/>
      <w:bookmarkEnd w:id="2"/>
      <w:r w:rsidRPr="009B7135">
        <w:rPr>
          <w:rFonts w:ascii="Times New Roman" w:hAnsi="Times New Roman" w:cs="Times New Roman"/>
          <w:sz w:val="28"/>
          <w:szCs w:val="28"/>
        </w:rPr>
        <w:t xml:space="preserve"> Підставами для проведення слідчої (розшукової) дії є наявність достатніх відомостей, що вказують на можливість досягнення її мети.</w:t>
      </w:r>
    </w:p>
    <w:p w14:paraId="4F9FDDB3" w14:textId="54FC1865" w:rsidR="009B7135" w:rsidRDefault="009B7135" w:rsidP="00186E7C">
      <w:pPr>
        <w:widowControl w:val="0"/>
        <w:pBdr>
          <w:bottom w:val="single" w:sz="12" w:space="12" w:color="FFFFFF"/>
        </w:pBdr>
        <w:spacing w:after="0" w:line="240" w:lineRule="auto"/>
        <w:ind w:firstLine="708"/>
        <w:jc w:val="both"/>
        <w:rPr>
          <w:rFonts w:ascii="Times New Roman" w:hAnsi="Times New Roman" w:cs="Times New Roman"/>
          <w:sz w:val="28"/>
          <w:szCs w:val="28"/>
          <w:shd w:val="clear" w:color="auto" w:fill="FFFFFF"/>
        </w:rPr>
      </w:pPr>
      <w:r w:rsidRPr="0050324C">
        <w:rPr>
          <w:rFonts w:ascii="Times New Roman" w:hAnsi="Times New Roman" w:cs="Times New Roman"/>
          <w:sz w:val="28"/>
          <w:szCs w:val="28"/>
          <w:shd w:val="clear" w:color="auto" w:fill="FFFFFF"/>
        </w:rPr>
        <w:t>Відповідно до ст. 92 КПК України обов’язок доказування обставин, передбачених </w:t>
      </w:r>
      <w:hyperlink r:id="rId12" w:anchor="n1081" w:history="1">
        <w:r w:rsidRPr="0050324C">
          <w:rPr>
            <w:rFonts w:ascii="Times New Roman" w:hAnsi="Times New Roman" w:cs="Times New Roman"/>
            <w:sz w:val="28"/>
            <w:szCs w:val="28"/>
            <w:shd w:val="clear" w:color="auto" w:fill="FFFFFF"/>
          </w:rPr>
          <w:t>статтею 91</w:t>
        </w:r>
      </w:hyperlink>
      <w:r w:rsidRPr="0050324C">
        <w:rPr>
          <w:rFonts w:ascii="Times New Roman" w:hAnsi="Times New Roman" w:cs="Times New Roman"/>
          <w:sz w:val="28"/>
          <w:szCs w:val="28"/>
          <w:shd w:val="clear" w:color="auto" w:fill="FFFFFF"/>
        </w:rPr>
        <w:t> цього Кодексу, за винятком випадків, передбачених </w:t>
      </w:r>
      <w:hyperlink r:id="rId13" w:anchor="n1091" w:history="1">
        <w:r w:rsidRPr="0050324C">
          <w:rPr>
            <w:rFonts w:ascii="Times New Roman" w:hAnsi="Times New Roman" w:cs="Times New Roman"/>
            <w:sz w:val="28"/>
            <w:szCs w:val="28"/>
            <w:shd w:val="clear" w:color="auto" w:fill="FFFFFF"/>
          </w:rPr>
          <w:t>частиною другою</w:t>
        </w:r>
      </w:hyperlink>
      <w:r w:rsidRPr="0050324C">
        <w:rPr>
          <w:rFonts w:ascii="Times New Roman" w:hAnsi="Times New Roman" w:cs="Times New Roman"/>
          <w:sz w:val="28"/>
          <w:szCs w:val="28"/>
          <w:shd w:val="clear" w:color="auto" w:fill="FFFFFF"/>
        </w:rPr>
        <w:t> цієї статті, покладається на слідчого, прокурора та, в установлених цим Кодексом випадках, - на потерпілого.</w:t>
      </w:r>
    </w:p>
    <w:p w14:paraId="183C2CCC" w14:textId="77777777" w:rsidR="00E7085F" w:rsidRDefault="0050324C" w:rsidP="00186E7C">
      <w:pPr>
        <w:widowControl w:val="0"/>
        <w:pBdr>
          <w:bottom w:val="single" w:sz="12" w:space="12" w:color="FFFFFF"/>
        </w:pBdr>
        <w:spacing w:after="0" w:line="240" w:lineRule="auto"/>
        <w:ind w:firstLine="708"/>
        <w:jc w:val="both"/>
        <w:rPr>
          <w:rFonts w:ascii="Times New Roman" w:hAnsi="Times New Roman" w:cs="Times New Roman"/>
          <w:sz w:val="28"/>
          <w:szCs w:val="28"/>
          <w:shd w:val="clear" w:color="auto" w:fill="FFFFFF"/>
        </w:rPr>
      </w:pPr>
      <w:r w:rsidRPr="0050324C">
        <w:rPr>
          <w:rFonts w:ascii="Times New Roman" w:hAnsi="Times New Roman" w:cs="Times New Roman"/>
          <w:sz w:val="28"/>
          <w:szCs w:val="28"/>
          <w:shd w:val="clear" w:color="auto" w:fill="FFFFFF"/>
        </w:rPr>
        <w:t>Збирання доказів, згідно із вимогами ст. 93 КПК України,  здійснюється сторонами кримінального провадження, потерпілим, представником юридичної особи, щодо якої здійснюється провадження, у порядку, передбаченому цим Кодексом.</w:t>
      </w:r>
    </w:p>
    <w:p w14:paraId="46932C82" w14:textId="73803347" w:rsidR="0050324C" w:rsidRPr="0050324C" w:rsidRDefault="0050324C" w:rsidP="00186E7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50324C">
        <w:rPr>
          <w:rFonts w:ascii="Times New Roman" w:hAnsi="Times New Roman" w:cs="Times New Roman"/>
          <w:sz w:val="28"/>
          <w:szCs w:val="28"/>
          <w:shd w:val="clear" w:color="auto" w:fill="FFFFFF"/>
        </w:rPr>
        <w:lastRenderedPageBreak/>
        <w:t>Частиною 3 ст. 333 КПК України передбачено, що у разі, якщо під час судового розгляду виникне необхідність у встановленні обставин або перевірці обставин, які мають істотне значення для кримінального провадження, і вони не можуть бути встановлені або перевірені іншим шляхом, суд за клопотанням сторони кримінального провадження має право доручити органу досудового розслідування провести певні слідчі (розшукові) дії. У разі прийняття такого рішення суд відкладає судовий розгляд на строк, достатній для проведення слідчої (розшукової) дії та ознайомлення учасників судового провадження з її результатами.</w:t>
      </w:r>
    </w:p>
    <w:p w14:paraId="6B907007"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bCs/>
          <w:spacing w:val="-2"/>
          <w:sz w:val="28"/>
          <w:szCs w:val="28"/>
          <w:shd w:val="clear" w:color="auto" w:fill="FFFFFF"/>
        </w:rPr>
        <w:t xml:space="preserve">Частиною 1 ст. 43 цього </w:t>
      </w:r>
      <w:r w:rsidRPr="00F05AD1">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3" w:name="n426"/>
      <w:bookmarkEnd w:id="3"/>
      <w:r w:rsidRPr="00F05AD1">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A6EC5C5" w14:textId="3116B9A2"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bookmarkStart w:id="4" w:name="n441"/>
      <w:bookmarkEnd w:id="4"/>
      <w:r w:rsidR="009B7135">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2) дисциплінарна скарга є анонімною;</w:t>
      </w:r>
      <w:bookmarkStart w:id="5" w:name="n442"/>
      <w:bookmarkEnd w:id="5"/>
      <w:r w:rsidR="009B7135">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3) дисциплінарна скарга подана з підстав, не визначених </w:t>
      </w:r>
      <w:hyperlink r:id="rId14" w:anchor="n416" w:history="1">
        <w:r w:rsidRPr="00F05AD1">
          <w:rPr>
            <w:rStyle w:val="a8"/>
            <w:rFonts w:ascii="Times New Roman" w:hAnsi="Times New Roman"/>
            <w:color w:val="auto"/>
            <w:spacing w:val="-2"/>
            <w:sz w:val="28"/>
            <w:szCs w:val="28"/>
            <w:u w:val="none"/>
            <w:shd w:val="clear" w:color="auto" w:fill="FFFFFF"/>
          </w:rPr>
          <w:t>ст.43</w:t>
        </w:r>
      </w:hyperlink>
      <w:r w:rsidRPr="00F05AD1">
        <w:rPr>
          <w:rFonts w:ascii="Times New Roman" w:hAnsi="Times New Roman"/>
          <w:spacing w:val="-2"/>
          <w:sz w:val="28"/>
          <w:szCs w:val="28"/>
          <w:shd w:val="clear" w:color="auto" w:fill="FFFFFF"/>
        </w:rPr>
        <w:t> цього Закону;</w:t>
      </w:r>
      <w:bookmarkStart w:id="6" w:name="n443"/>
      <w:bookmarkEnd w:id="6"/>
      <w:r w:rsidR="009B7135">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5" w:anchor="n505" w:history="1">
        <w:r w:rsidRPr="00F05AD1">
          <w:rPr>
            <w:rStyle w:val="a8"/>
            <w:rFonts w:ascii="Times New Roman" w:hAnsi="Times New Roman"/>
            <w:color w:val="auto"/>
            <w:spacing w:val="-2"/>
            <w:sz w:val="28"/>
            <w:szCs w:val="28"/>
            <w:u w:val="none"/>
            <w:shd w:val="clear" w:color="auto" w:fill="FFFFFF"/>
          </w:rPr>
          <w:t> ст. 51</w:t>
        </w:r>
      </w:hyperlink>
      <w:r w:rsidRPr="00F05AD1">
        <w:rPr>
          <w:rFonts w:ascii="Times New Roman" w:hAnsi="Times New Roman"/>
          <w:spacing w:val="-2"/>
          <w:sz w:val="28"/>
          <w:szCs w:val="28"/>
          <w:shd w:val="clear" w:color="auto" w:fill="FFFFFF"/>
        </w:rPr>
        <w:t> цього Закону;</w:t>
      </w:r>
      <w:bookmarkStart w:id="7" w:name="n1893"/>
      <w:bookmarkStart w:id="8" w:name="n444"/>
      <w:bookmarkEnd w:id="7"/>
      <w:bookmarkEnd w:id="8"/>
      <w:r w:rsidR="009B7135">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Pr>
          <w:rFonts w:ascii="Times New Roman" w:hAnsi="Times New Roman"/>
          <w:spacing w:val="-2"/>
          <w:sz w:val="28"/>
          <w:szCs w:val="28"/>
          <w:shd w:val="clear" w:color="auto" w:fill="FFFFFF"/>
        </w:rPr>
        <w:t>й</w:t>
      </w:r>
      <w:r w:rsidRPr="00F05AD1">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9" w:name="n2545"/>
      <w:bookmarkEnd w:id="9"/>
    </w:p>
    <w:p w14:paraId="7EF37310"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sz w:val="28"/>
        </w:rPr>
      </w:pPr>
      <w:r w:rsidRPr="00002033">
        <w:rPr>
          <w:rFonts w:ascii="Times New Roman" w:eastAsia="Calibri" w:hAnsi="Times New Roman" w:cs="Calibri"/>
          <w:sz w:val="28"/>
        </w:rPr>
        <w:t xml:space="preserve">Відповідно до п. 1 ч. 2 ст. 46 </w:t>
      </w:r>
      <w:bookmarkStart w:id="10" w:name="_Hlk133506472"/>
      <w:r w:rsidRPr="00002033">
        <w:rPr>
          <w:rFonts w:ascii="Times New Roman" w:eastAsia="Calibri"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Pr="00002033">
        <w:rPr>
          <w:rFonts w:ascii="Times New Roman" w:eastAsia="Calibri"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C922B97"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bCs/>
          <w:sz w:val="28"/>
        </w:rPr>
      </w:pPr>
      <w:r w:rsidRPr="00002033">
        <w:rPr>
          <w:rFonts w:ascii="Times New Roman" w:eastAsia="Calibri"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E9F2694"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sz w:val="28"/>
        </w:rPr>
      </w:pPr>
      <w:r w:rsidRPr="00002033">
        <w:rPr>
          <w:rFonts w:ascii="Times New Roman" w:eastAsia="Calibri" w:hAnsi="Times New Roman" w:cs="Calibri"/>
          <w:sz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A97FD17"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sz w:val="28"/>
        </w:rPr>
      </w:pPr>
      <w:r w:rsidRPr="00002033">
        <w:rPr>
          <w:rFonts w:ascii="Times New Roman" w:eastAsia="Calibri" w:hAnsi="Times New Roman" w:cs="Calibri"/>
          <w:sz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5B843FC3" w14:textId="77617A32" w:rsidR="003E18E5" w:rsidRPr="00F05AD1"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F05AD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C1DAB72" w14:textId="6B1FEE41" w:rsidR="003E18E5" w:rsidRPr="00F05AD1"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1" w:name="_Hlk151112783"/>
      <w:r w:rsidRPr="00F05AD1">
        <w:rPr>
          <w:rFonts w:ascii="Times New Roman" w:eastAsia="Calibri" w:hAnsi="Times New Roman" w:cs="Times New Roman"/>
          <w:sz w:val="28"/>
          <w:szCs w:val="28"/>
          <w:lang w:eastAsia="ru-RU"/>
        </w:rPr>
        <w:lastRenderedPageBreak/>
        <w:t>Враховуючи викладене</w:t>
      </w:r>
      <w:r w:rsidR="007753E8" w:rsidRPr="00F05AD1">
        <w:rPr>
          <w:rFonts w:ascii="Times New Roman" w:eastAsia="Calibri" w:hAnsi="Times New Roman" w:cs="Times New Roman"/>
          <w:sz w:val="28"/>
          <w:szCs w:val="28"/>
          <w:lang w:eastAsia="ru-RU"/>
        </w:rPr>
        <w:t xml:space="preserve"> вище</w:t>
      </w:r>
      <w:r w:rsidRPr="00F05AD1">
        <w:rPr>
          <w:rFonts w:ascii="Times New Roman" w:eastAsia="Calibri" w:hAnsi="Times New Roman" w:cs="Times New Roman"/>
          <w:sz w:val="28"/>
          <w:szCs w:val="28"/>
          <w:lang w:eastAsia="ru-RU"/>
        </w:rPr>
        <w:t>, вивчивши доводи, наведені скаржни</w:t>
      </w:r>
      <w:r w:rsidR="003A796E">
        <w:rPr>
          <w:rFonts w:ascii="Times New Roman" w:eastAsia="Calibri" w:hAnsi="Times New Roman" w:cs="Times New Roman"/>
          <w:sz w:val="28"/>
          <w:szCs w:val="28"/>
          <w:lang w:eastAsia="ru-RU"/>
        </w:rPr>
        <w:t>ком</w:t>
      </w:r>
      <w:r w:rsidRPr="00F05AD1">
        <w:rPr>
          <w:rFonts w:ascii="Times New Roman" w:eastAsia="Calibri" w:hAnsi="Times New Roman" w:cs="Times New Roman"/>
          <w:sz w:val="28"/>
          <w:szCs w:val="28"/>
          <w:lang w:eastAsia="ru-RU"/>
        </w:rPr>
        <w:t xml:space="preserve">, та опрацювавши додані до скарги матеріали, </w:t>
      </w:r>
      <w:r w:rsidR="00773414">
        <w:rPr>
          <w:rFonts w:ascii="Times New Roman" w:eastAsia="Calibri" w:hAnsi="Times New Roman" w:cs="Times New Roman"/>
          <w:sz w:val="28"/>
          <w:szCs w:val="28"/>
          <w:lang w:eastAsia="ru-RU"/>
        </w:rPr>
        <w:t>мною</w:t>
      </w:r>
      <w:r w:rsidR="00830B68" w:rsidRPr="00F05AD1">
        <w:rPr>
          <w:rFonts w:ascii="Times New Roman" w:eastAsia="Calibri" w:hAnsi="Times New Roman" w:cs="Times New Roman"/>
          <w:sz w:val="28"/>
          <w:szCs w:val="28"/>
          <w:lang w:eastAsia="ru-RU"/>
        </w:rPr>
        <w:t xml:space="preserve"> </w:t>
      </w:r>
      <w:r w:rsidRPr="00F05AD1">
        <w:rPr>
          <w:rFonts w:ascii="Times New Roman" w:eastAsia="Calibri" w:hAnsi="Times New Roman" w:cs="Times New Roman"/>
          <w:sz w:val="28"/>
          <w:szCs w:val="28"/>
          <w:lang w:eastAsia="ru-RU"/>
        </w:rPr>
        <w:t xml:space="preserve">встановлено, що </w:t>
      </w:r>
      <w:r w:rsidRPr="00F05AD1">
        <w:rPr>
          <w:rFonts w:ascii="Times New Roman" w:eastAsia="Calibri" w:hAnsi="Times New Roman" w:cs="Times New Roman"/>
          <w:sz w:val="28"/>
          <w:szCs w:val="28"/>
        </w:rPr>
        <w:t>оскаржу</w:t>
      </w:r>
      <w:r w:rsidR="00773414">
        <w:rPr>
          <w:rFonts w:ascii="Times New Roman" w:eastAsia="Calibri" w:hAnsi="Times New Roman" w:cs="Times New Roman"/>
          <w:sz w:val="28"/>
          <w:szCs w:val="28"/>
        </w:rPr>
        <w:t>ю</w:t>
      </w:r>
      <w:r w:rsidR="004760DC" w:rsidRPr="00F05AD1">
        <w:rPr>
          <w:rFonts w:ascii="Times New Roman" w:eastAsia="Calibri" w:hAnsi="Times New Roman" w:cs="Times New Roman"/>
          <w:sz w:val="28"/>
          <w:szCs w:val="28"/>
        </w:rPr>
        <w:t>ться</w:t>
      </w:r>
      <w:r w:rsidRPr="00F05AD1">
        <w:rPr>
          <w:rFonts w:ascii="Times New Roman" w:eastAsia="Calibri" w:hAnsi="Times New Roman" w:cs="Times New Roman"/>
          <w:sz w:val="28"/>
          <w:szCs w:val="28"/>
        </w:rPr>
        <w:t xml:space="preserve"> </w:t>
      </w:r>
      <w:r w:rsidR="00773414">
        <w:rPr>
          <w:rFonts w:ascii="Times New Roman" w:eastAsia="Calibri" w:hAnsi="Times New Roman" w:cs="Times New Roman"/>
          <w:sz w:val="28"/>
          <w:szCs w:val="28"/>
        </w:rPr>
        <w:t>дії/</w:t>
      </w:r>
      <w:r w:rsidRPr="00F05AD1">
        <w:rPr>
          <w:rFonts w:ascii="Times New Roman" w:eastAsia="Calibri" w:hAnsi="Times New Roman" w:cs="Times New Roman"/>
          <w:sz w:val="28"/>
          <w:szCs w:val="28"/>
        </w:rPr>
        <w:t xml:space="preserve">бездіяльність прокурора в </w:t>
      </w:r>
      <w:r w:rsidR="000036A1">
        <w:rPr>
          <w:rFonts w:ascii="Times New Roman" w:eastAsia="Calibri" w:hAnsi="Times New Roman" w:cs="Times New Roman"/>
          <w:sz w:val="28"/>
          <w:szCs w:val="28"/>
        </w:rPr>
        <w:t>частині, що стосується д</w:t>
      </w:r>
      <w:r w:rsidR="007A178E">
        <w:rPr>
          <w:rFonts w:ascii="Times New Roman" w:eastAsia="Calibri" w:hAnsi="Times New Roman" w:cs="Times New Roman"/>
          <w:sz w:val="28"/>
          <w:szCs w:val="28"/>
        </w:rPr>
        <w:t>ії/бездіяльність прокурора у кримінальному провадженні</w:t>
      </w:r>
      <w:bookmarkStart w:id="12" w:name="_Hlk122530896"/>
      <w:r w:rsidR="003A796E">
        <w:rPr>
          <w:rFonts w:ascii="Times New Roman" w:eastAsia="Calibri" w:hAnsi="Times New Roman" w:cs="Times New Roman"/>
          <w:sz w:val="28"/>
          <w:szCs w:val="28"/>
        </w:rPr>
        <w:t>.</w:t>
      </w:r>
      <w:bookmarkEnd w:id="12"/>
      <w:r w:rsidR="0050324C">
        <w:rPr>
          <w:rFonts w:ascii="Times New Roman" w:eastAsia="Calibri" w:hAnsi="Times New Roman" w:cs="Times New Roman"/>
          <w:sz w:val="28"/>
          <w:szCs w:val="28"/>
        </w:rPr>
        <w:t xml:space="preserve"> </w:t>
      </w:r>
      <w:r w:rsidR="00873883" w:rsidRPr="00F05AD1">
        <w:rPr>
          <w:rFonts w:ascii="Times New Roman" w:eastAsia="Calibri" w:hAnsi="Times New Roman" w:cs="Times New Roman"/>
          <w:sz w:val="28"/>
          <w:szCs w:val="28"/>
        </w:rPr>
        <w:t>У</w:t>
      </w:r>
      <w:r w:rsidRPr="00F05AD1">
        <w:rPr>
          <w:rFonts w:ascii="Times New Roman" w:eastAsia="Calibri" w:hAnsi="Times New Roman" w:cs="Times New Roman"/>
          <w:sz w:val="28"/>
          <w:szCs w:val="28"/>
        </w:rPr>
        <w:t xml:space="preserve"> зв’язку з </w:t>
      </w:r>
      <w:r w:rsidR="00873883" w:rsidRPr="00F05AD1">
        <w:rPr>
          <w:rFonts w:ascii="Times New Roman" w:eastAsia="Calibri" w:hAnsi="Times New Roman" w:cs="Times New Roman"/>
          <w:sz w:val="28"/>
          <w:szCs w:val="28"/>
        </w:rPr>
        <w:t>ц</w:t>
      </w:r>
      <w:r w:rsidRPr="00F05AD1">
        <w:rPr>
          <w:rFonts w:ascii="Times New Roman" w:eastAsia="Calibri" w:hAnsi="Times New Roman" w:cs="Times New Roman"/>
          <w:sz w:val="28"/>
          <w:szCs w:val="28"/>
        </w:rPr>
        <w:t>им необхідно зауважити таке.</w:t>
      </w:r>
    </w:p>
    <w:p w14:paraId="4F153DF8" w14:textId="77777777" w:rsidR="000036A1" w:rsidRPr="00112691"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112691">
        <w:rPr>
          <w:rFonts w:ascii="Times New Roman" w:hAnsi="Times New Roman" w:cs="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0EAA1FB3" w:rsidR="003E18E5" w:rsidRDefault="003E18E5"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sidR="00A03FB7">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F05AD1">
        <w:rPr>
          <w:rFonts w:ascii="Times New Roman" w:hAnsi="Times New Roman"/>
          <w:spacing w:val="-2"/>
          <w:sz w:val="28"/>
          <w:szCs w:val="28"/>
          <w:shd w:val="clear" w:color="auto" w:fill="FFFFFF"/>
        </w:rPr>
        <w:t xml:space="preserve"> (за наявності останніх)</w:t>
      </w:r>
      <w:r w:rsidRPr="00F05AD1">
        <w:rPr>
          <w:rFonts w:ascii="Times New Roman" w:hAnsi="Times New Roman"/>
          <w:spacing w:val="-2"/>
          <w:sz w:val="28"/>
          <w:szCs w:val="28"/>
          <w:shd w:val="clear" w:color="auto" w:fill="FFFFFF"/>
        </w:rPr>
        <w:t>, а також час і місце діяння. Суб’єктивну сторону дисциплінарно</w:t>
      </w:r>
      <w:r w:rsidR="00D67578">
        <w:rPr>
          <w:rFonts w:ascii="Times New Roman" w:hAnsi="Times New Roman"/>
          <w:spacing w:val="-2"/>
          <w:sz w:val="28"/>
          <w:szCs w:val="28"/>
          <w:shd w:val="clear" w:color="auto" w:fill="FFFFFF"/>
        </w:rPr>
        <w:t>го проступку характеризує вина.</w:t>
      </w:r>
    </w:p>
    <w:p w14:paraId="399E9EDF" w14:textId="77777777" w:rsidR="00002033" w:rsidRPr="00002033" w:rsidRDefault="00002033" w:rsidP="0000203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002033">
        <w:rPr>
          <w:rFonts w:ascii="Times New Roman" w:eastAsia="Calibri"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002033">
        <w:rPr>
          <w:rFonts w:ascii="Times New Roman" w:eastAsia="Calibri" w:hAnsi="Times New Roman" w:cs="Calibri"/>
          <w:sz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002033">
        <w:rPr>
          <w:rFonts w:ascii="Times New Roman" w:eastAsia="Calibri" w:hAnsi="Times New Roman" w:cs="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1541B57E"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Times New Roman"/>
          <w:sz w:val="28"/>
          <w:szCs w:val="28"/>
        </w:rPr>
      </w:pPr>
      <w:r w:rsidRPr="00002033">
        <w:rPr>
          <w:rFonts w:ascii="Times New Roman" w:eastAsia="Calibri" w:hAnsi="Times New Roman" w:cs="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4DC6C81"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Times New Roman"/>
          <w:sz w:val="28"/>
          <w:szCs w:val="28"/>
          <w:shd w:val="clear" w:color="auto" w:fill="FFFFFF"/>
          <w:lang w:eastAsia="ru-RU"/>
        </w:rPr>
      </w:pPr>
      <w:r w:rsidRPr="00002033">
        <w:rPr>
          <w:rFonts w:ascii="Times New Roman" w:eastAsia="Calibri" w:hAnsi="Times New Roman" w:cs="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002033">
        <w:rPr>
          <w:rFonts w:ascii="Times New Roman" w:eastAsia="Calibri" w:hAnsi="Times New Roman" w:cs="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002033">
        <w:rPr>
          <w:rFonts w:ascii="Times New Roman" w:eastAsia="Calibri" w:hAnsi="Times New Roman" w:cs="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73B6083" w14:textId="77777777" w:rsidR="00002033" w:rsidRPr="00002033" w:rsidRDefault="00002033" w:rsidP="00002033">
      <w:pPr>
        <w:widowControl w:val="0"/>
        <w:pBdr>
          <w:bottom w:val="single" w:sz="12" w:space="12" w:color="FFFFFF"/>
        </w:pBdr>
        <w:spacing w:after="0" w:line="240" w:lineRule="auto"/>
        <w:ind w:firstLine="567"/>
        <w:contextualSpacing/>
        <w:jc w:val="both"/>
        <w:rPr>
          <w:rFonts w:ascii="Times New Roman" w:eastAsia="Calibri" w:hAnsi="Times New Roman" w:cs="Calibri"/>
          <w:sz w:val="28"/>
        </w:rPr>
      </w:pPr>
      <w:r w:rsidRPr="00002033">
        <w:rPr>
          <w:rFonts w:ascii="Times New Roman" w:eastAsia="Calibri" w:hAnsi="Times New Roman" w:cs="Calibri"/>
          <w:sz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4404CC43" w14:textId="5A61AD52" w:rsidR="00002033" w:rsidRPr="00002033" w:rsidRDefault="00002033" w:rsidP="00002033">
      <w:pPr>
        <w:widowControl w:val="0"/>
        <w:pBdr>
          <w:bottom w:val="single" w:sz="12" w:space="12" w:color="FFFFFF"/>
        </w:pBdr>
        <w:spacing w:after="0" w:line="240" w:lineRule="auto"/>
        <w:ind w:firstLine="708"/>
        <w:jc w:val="both"/>
        <w:rPr>
          <w:rFonts w:ascii="Times New Roman" w:eastAsia="Calibri" w:hAnsi="Times New Roman" w:cs="Calibri"/>
          <w:sz w:val="28"/>
        </w:rPr>
      </w:pPr>
      <w:r w:rsidRPr="00002033">
        <w:rPr>
          <w:rFonts w:ascii="Times New Roman" w:eastAsia="Calibri" w:hAnsi="Times New Roman" w:cs="Calibri"/>
          <w:sz w:val="28"/>
        </w:rPr>
        <w:lastRenderedPageBreak/>
        <w:t>З вивчення скарги та долучених до неї матеріалів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Pr="00002033">
        <w:rPr>
          <w:rFonts w:ascii="Times New Roman" w:eastAsia="Calibri" w:hAnsi="Times New Roman" w:cs="Calibri"/>
          <w:sz w:val="28"/>
          <w:lang w:val="en-US"/>
        </w:rPr>
        <w:t>VII</w:t>
      </w:r>
      <w:r w:rsidRPr="00002033">
        <w:rPr>
          <w:rFonts w:ascii="Times New Roman" w:eastAsia="Calibri" w:hAnsi="Times New Roman" w:cs="Calibri"/>
          <w:sz w:val="28"/>
        </w:rPr>
        <w:t xml:space="preserve">, у службовій чи позаслужбовій поведінці зазначених у ній прокурорів. </w:t>
      </w:r>
      <w:bookmarkStart w:id="13" w:name="_Hlk165880469"/>
      <w:r w:rsidRPr="00002033">
        <w:rPr>
          <w:rFonts w:ascii="Times New Roman" w:eastAsia="Calibri" w:hAnsi="Times New Roman" w:cs="Calibri"/>
          <w:sz w:val="28"/>
        </w:rPr>
        <w:t xml:space="preserve">Так, у скарзі й долучених до неї матеріалах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 у тому числі й прокурора </w:t>
      </w:r>
      <w:proofErr w:type="spellStart"/>
      <w:r>
        <w:rPr>
          <w:rFonts w:ascii="Times New Roman" w:eastAsia="Calibri" w:hAnsi="Times New Roman" w:cs="Calibri"/>
          <w:sz w:val="28"/>
        </w:rPr>
        <w:t>Вітенка</w:t>
      </w:r>
      <w:proofErr w:type="spellEnd"/>
      <w:r>
        <w:rPr>
          <w:rFonts w:ascii="Times New Roman" w:eastAsia="Calibri" w:hAnsi="Times New Roman" w:cs="Calibri"/>
          <w:sz w:val="28"/>
        </w:rPr>
        <w:t xml:space="preserve"> Д.Г. </w:t>
      </w:r>
      <w:r w:rsidRPr="00002033">
        <w:rPr>
          <w:rFonts w:ascii="Times New Roman" w:eastAsia="Calibri" w:hAnsi="Times New Roman" w:cs="Calibri"/>
          <w:sz w:val="28"/>
        </w:rPr>
        <w:t xml:space="preserve"> </w:t>
      </w:r>
    </w:p>
    <w:p w14:paraId="591764A9" w14:textId="77777777" w:rsidR="00002033" w:rsidRDefault="00002033" w:rsidP="00002033">
      <w:pPr>
        <w:widowControl w:val="0"/>
        <w:pBdr>
          <w:bottom w:val="single" w:sz="12" w:space="12" w:color="FFFFFF"/>
        </w:pBdr>
        <w:spacing w:after="0" w:line="240" w:lineRule="auto"/>
        <w:ind w:firstLine="708"/>
        <w:jc w:val="both"/>
        <w:rPr>
          <w:rFonts w:ascii="Times New Roman" w:hAnsi="Times New Roman" w:cs="Calibri"/>
          <w:sz w:val="28"/>
        </w:rPr>
      </w:pPr>
      <w:r w:rsidRPr="00002033">
        <w:rPr>
          <w:rFonts w:ascii="Times New Roman" w:eastAsia="Calibri" w:hAnsi="Times New Roman" w:cs="Calibri"/>
          <w:sz w:val="28"/>
        </w:rPr>
        <w:t>До скарги не долучено жодного процесуального рішення, інших документів чи матеріалів, які б дозволяли встановити факти порушення безпосередньо вищевказаними  прокурорами прав осіб чи вимог закону під час виконання службових повноважень.</w:t>
      </w:r>
      <w:bookmarkEnd w:id="13"/>
      <w:r w:rsidRPr="00002033">
        <w:rPr>
          <w:rFonts w:ascii="Times New Roman" w:hAnsi="Times New Roman" w:cs="Calibri"/>
          <w:sz w:val="28"/>
        </w:rPr>
        <w:t xml:space="preserve"> </w:t>
      </w:r>
    </w:p>
    <w:p w14:paraId="56C0B2F7" w14:textId="766C311F" w:rsidR="00002033" w:rsidRDefault="00002033"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w:t>
      </w:r>
      <w:r w:rsidRPr="00002033">
        <w:rPr>
          <w:rFonts w:ascii="Times New Roman" w:eastAsia="Calibri" w:hAnsi="Times New Roman" w:cs="Times New Roman"/>
          <w:sz w:val="28"/>
          <w:szCs w:val="28"/>
        </w:rPr>
        <w:t xml:space="preserve"> Не надано документального підтвердження оскарження її автором (чи іншою особою) до суду рішень, дій (бездіяльності) зазначеного прокурора у встановленому КПК України порядку.</w:t>
      </w:r>
    </w:p>
    <w:p w14:paraId="2F8ED1AC" w14:textId="4B7EB3B3" w:rsidR="0050324C" w:rsidRDefault="001E350F"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Належна о</w:t>
      </w:r>
      <w:r w:rsidR="0050324C">
        <w:rPr>
          <w:rFonts w:ascii="Times New Roman" w:hAnsi="Times New Roman"/>
          <w:spacing w:val="-2"/>
          <w:sz w:val="28"/>
          <w:szCs w:val="28"/>
          <w:shd w:val="clear" w:color="auto" w:fill="FFFFFF"/>
        </w:rPr>
        <w:t>цінк</w:t>
      </w:r>
      <w:r>
        <w:rPr>
          <w:rFonts w:ascii="Times New Roman" w:hAnsi="Times New Roman"/>
          <w:spacing w:val="-2"/>
          <w:sz w:val="28"/>
          <w:szCs w:val="28"/>
          <w:shd w:val="clear" w:color="auto" w:fill="FFFFFF"/>
        </w:rPr>
        <w:t>а</w:t>
      </w:r>
      <w:r w:rsidR="0050324C">
        <w:rPr>
          <w:rFonts w:ascii="Times New Roman" w:hAnsi="Times New Roman"/>
          <w:spacing w:val="-2"/>
          <w:sz w:val="28"/>
          <w:szCs w:val="28"/>
          <w:shd w:val="clear" w:color="auto" w:fill="FFFFFF"/>
        </w:rPr>
        <w:t xml:space="preserve"> доказів та їх допустимість</w:t>
      </w:r>
      <w:r>
        <w:rPr>
          <w:rFonts w:ascii="Times New Roman" w:hAnsi="Times New Roman"/>
          <w:spacing w:val="-2"/>
          <w:sz w:val="28"/>
          <w:szCs w:val="28"/>
          <w:shd w:val="clear" w:color="auto" w:fill="FFFFFF"/>
        </w:rPr>
        <w:t xml:space="preserve"> визначається судом та враховується при ухвалені відповідного судового рішення. </w:t>
      </w:r>
    </w:p>
    <w:p w14:paraId="27EC7D44" w14:textId="7EC9C522" w:rsidR="00762E24" w:rsidRDefault="00762E24"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Водночас скаржником не надано будь-яких документів щодо ухвалення судом відповідних рішень, щодо визнання наданих прокурором під час судового засідання доказів недопустимими. Також відсутня інформація та документи щодо вирішення цього питання у порядку передбаченому ст. 333 КПК України.  </w:t>
      </w:r>
    </w:p>
    <w:p w14:paraId="47E2A335" w14:textId="355F10F3" w:rsidR="00E7085F" w:rsidRPr="00AA7202" w:rsidRDefault="00E7085F" w:rsidP="00E7085F">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4" w:name="_Hlk151113238"/>
      <w:bookmarkStart w:id="15" w:name="_Hlk151114421"/>
      <w:bookmarkEnd w:id="11"/>
      <w:r w:rsidRPr="00AA7202">
        <w:rPr>
          <w:rFonts w:ascii="Times New Roman" w:eastAsia="Calibri" w:hAnsi="Times New Roman" w:cs="Calibri"/>
          <w:sz w:val="28"/>
        </w:rPr>
        <w:t>Отже, і</w:t>
      </w:r>
      <w:r w:rsidRPr="00AA7202">
        <w:rPr>
          <w:rFonts w:ascii="Times New Roman" w:eastAsia="Calibri" w:hAnsi="Times New Roman" w:cs="Times New Roman"/>
          <w:sz w:val="28"/>
          <w:szCs w:val="28"/>
          <w:shd w:val="clear" w:color="auto" w:fill="FFFFFF"/>
        </w:rPr>
        <w:t>з наведених скаржником доводів, а також долучених до скарги документів</w:t>
      </w:r>
      <w:r w:rsidRPr="00AA7202">
        <w:rPr>
          <w:rFonts w:ascii="Times New Roman" w:eastAsia="Calibri" w:hAnsi="Times New Roman" w:cs="Times New Roman"/>
          <w:sz w:val="28"/>
          <w:szCs w:val="28"/>
        </w:rPr>
        <w:t xml:space="preserve"> не вбачається, що прокурором </w:t>
      </w:r>
      <w:proofErr w:type="spellStart"/>
      <w:r w:rsidRPr="00AA7202">
        <w:rPr>
          <w:rFonts w:ascii="Times New Roman" w:eastAsia="Calibri" w:hAnsi="Times New Roman" w:cs="Times New Roman"/>
          <w:sz w:val="28"/>
          <w:szCs w:val="28"/>
        </w:rPr>
        <w:t>Вітенком</w:t>
      </w:r>
      <w:proofErr w:type="spellEnd"/>
      <w:r w:rsidRPr="00AA7202">
        <w:rPr>
          <w:rFonts w:ascii="Times New Roman" w:eastAsia="Calibri" w:hAnsi="Times New Roman" w:cs="Times New Roman"/>
          <w:sz w:val="28"/>
          <w:szCs w:val="28"/>
        </w:rPr>
        <w:t xml:space="preserve"> Д.Г. при підтриманн</w:t>
      </w:r>
      <w:r w:rsidR="008939CF" w:rsidRPr="00AA7202">
        <w:rPr>
          <w:rFonts w:ascii="Times New Roman" w:eastAsia="Calibri" w:hAnsi="Times New Roman" w:cs="Times New Roman"/>
          <w:sz w:val="28"/>
          <w:szCs w:val="28"/>
        </w:rPr>
        <w:t>і</w:t>
      </w:r>
      <w:r w:rsidRPr="00AA7202">
        <w:rPr>
          <w:rFonts w:ascii="Times New Roman" w:eastAsia="Calibri" w:hAnsi="Times New Roman" w:cs="Times New Roman"/>
          <w:sz w:val="28"/>
          <w:szCs w:val="28"/>
        </w:rPr>
        <w:t xml:space="preserve"> </w:t>
      </w:r>
      <w:r w:rsidR="008939CF" w:rsidRPr="00AA7202">
        <w:rPr>
          <w:rFonts w:ascii="Times New Roman" w:eastAsia="Calibri" w:hAnsi="Times New Roman" w:cs="Times New Roman"/>
          <w:sz w:val="28"/>
          <w:szCs w:val="28"/>
        </w:rPr>
        <w:t>публічного</w:t>
      </w:r>
      <w:r w:rsidRPr="00AA7202">
        <w:rPr>
          <w:rFonts w:ascii="Times New Roman" w:eastAsia="Calibri" w:hAnsi="Times New Roman" w:cs="Times New Roman"/>
          <w:sz w:val="28"/>
          <w:szCs w:val="28"/>
        </w:rPr>
        <w:t xml:space="preserve"> обвинувачення у суді у </w:t>
      </w:r>
      <w:r w:rsidR="008939CF" w:rsidRPr="00AA7202">
        <w:rPr>
          <w:rFonts w:ascii="Times New Roman" w:eastAsia="Calibri" w:hAnsi="Times New Roman" w:cs="Times New Roman"/>
          <w:sz w:val="28"/>
          <w:szCs w:val="28"/>
        </w:rPr>
        <w:t>вказаному</w:t>
      </w:r>
      <w:r w:rsidRPr="00AA7202">
        <w:rPr>
          <w:rFonts w:ascii="Times New Roman" w:eastAsia="Calibri" w:hAnsi="Times New Roman" w:cs="Times New Roman"/>
          <w:sz w:val="28"/>
          <w:szCs w:val="28"/>
        </w:rPr>
        <w:t xml:space="preserve"> кримінальному проваджені умисно чи внаслідок недбалості допущено істотне порушення норм кримінального процесуального закону або прав осіб. </w:t>
      </w:r>
    </w:p>
    <w:p w14:paraId="20D0452C" w14:textId="77777777" w:rsidR="00E7085F" w:rsidRPr="00E7085F" w:rsidRDefault="00E7085F" w:rsidP="00E7085F">
      <w:pPr>
        <w:widowControl w:val="0"/>
        <w:pBdr>
          <w:bottom w:val="single" w:sz="12" w:space="12" w:color="FFFFFF"/>
        </w:pBdr>
        <w:spacing w:after="0" w:line="240" w:lineRule="auto"/>
        <w:ind w:firstLine="708"/>
        <w:jc w:val="both"/>
        <w:rPr>
          <w:rFonts w:ascii="Times New Roman" w:eastAsia="Calibri" w:hAnsi="Times New Roman" w:cs="Calibri"/>
          <w:sz w:val="28"/>
        </w:rPr>
      </w:pPr>
      <w:r w:rsidRPr="00AA7202">
        <w:rPr>
          <w:rFonts w:ascii="Times New Roman" w:eastAsia="Calibri" w:hAnsi="Times New Roman" w:cs="Calibri"/>
          <w:sz w:val="28"/>
        </w:rPr>
        <w:t xml:space="preserve">Член Комісії при вирішенні питання про відкриття </w:t>
      </w:r>
      <w:r w:rsidRPr="00E7085F">
        <w:rPr>
          <w:rFonts w:ascii="Times New Roman" w:eastAsia="Calibri" w:hAnsi="Times New Roman" w:cs="Calibri"/>
          <w:sz w:val="28"/>
        </w:rPr>
        <w:t>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4CD0D30" w14:textId="7C87FE76" w:rsidR="00E7085F" w:rsidRPr="00E7085F" w:rsidRDefault="00E7085F" w:rsidP="00E7085F">
      <w:pPr>
        <w:widowControl w:val="0"/>
        <w:pBdr>
          <w:bottom w:val="single" w:sz="12" w:space="12" w:color="FFFFFF"/>
        </w:pBdr>
        <w:spacing w:after="0" w:line="240" w:lineRule="auto"/>
        <w:ind w:firstLine="708"/>
        <w:jc w:val="both"/>
        <w:rPr>
          <w:rFonts w:ascii="Times New Roman" w:eastAsia="Calibri" w:hAnsi="Times New Roman" w:cs="Calibri"/>
          <w:sz w:val="28"/>
        </w:rPr>
      </w:pPr>
      <w:r w:rsidRPr="00E7085F">
        <w:rPr>
          <w:rFonts w:ascii="Times New Roman" w:eastAsia="Calibri"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eastAsia="Calibri" w:hAnsi="Times New Roman" w:cs="Calibri"/>
          <w:sz w:val="28"/>
        </w:rPr>
        <w:t>Вітенком</w:t>
      </w:r>
      <w:proofErr w:type="spellEnd"/>
      <w:r>
        <w:rPr>
          <w:rFonts w:ascii="Times New Roman" w:eastAsia="Calibri" w:hAnsi="Times New Roman" w:cs="Calibri"/>
          <w:sz w:val="28"/>
        </w:rPr>
        <w:t xml:space="preserve"> Д.Г. </w:t>
      </w:r>
      <w:r w:rsidRPr="00E7085F">
        <w:rPr>
          <w:rFonts w:ascii="Times New Roman" w:eastAsia="Calibri" w:hAnsi="Times New Roman" w:cs="Calibri"/>
          <w:sz w:val="28"/>
        </w:rPr>
        <w:t>про вчинення останніми дій (бездіяльності), які можуть бути підставою для дисциплінарної відповідальності.</w:t>
      </w:r>
    </w:p>
    <w:p w14:paraId="597FBB5C" w14:textId="77777777" w:rsidR="00E7085F" w:rsidRPr="00E7085F" w:rsidRDefault="00E7085F" w:rsidP="00E7085F">
      <w:pPr>
        <w:widowControl w:val="0"/>
        <w:pBdr>
          <w:bottom w:val="single" w:sz="12" w:space="12" w:color="FFFFFF"/>
        </w:pBdr>
        <w:spacing w:after="0" w:line="240" w:lineRule="auto"/>
        <w:ind w:firstLine="708"/>
        <w:jc w:val="both"/>
        <w:rPr>
          <w:rFonts w:ascii="Times New Roman" w:eastAsia="Calibri" w:hAnsi="Times New Roman" w:cs="Calibri"/>
          <w:sz w:val="28"/>
        </w:rPr>
      </w:pPr>
      <w:r w:rsidRPr="00E7085F">
        <w:rPr>
          <w:rFonts w:ascii="Times New Roman" w:eastAsia="Calibri" w:hAnsi="Times New Roman" w:cs="Calibri"/>
          <w:sz w:val="28"/>
        </w:rPr>
        <w:t>Твердження скаржника про невиконання чи неналежне виконання зазначеними прокурором службових обов’язків, є суб’єктивним. Наразі мною не встановлено підстав для відкриття дисциплінарного провадження.</w:t>
      </w:r>
    </w:p>
    <w:p w14:paraId="27266365" w14:textId="0A6344FB" w:rsidR="000774EA" w:rsidRPr="000774EA"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0774EA">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Pr>
          <w:rFonts w:ascii="Times New Roman" w:eastAsia="Calibri" w:hAnsi="Times New Roman" w:cs="Times New Roman"/>
          <w:sz w:val="28"/>
          <w:szCs w:val="28"/>
          <w:shd w:val="clear" w:color="auto" w:fill="FFFFFF"/>
        </w:rPr>
        <w:t>–</w:t>
      </w:r>
      <w:r w:rsidRPr="000774EA">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w:t>
      </w:r>
      <w:r w:rsidRPr="000774EA">
        <w:rPr>
          <w:rFonts w:ascii="Times New Roman" w:eastAsia="Calibri" w:hAnsi="Times New Roman" w:cs="Times New Roman"/>
          <w:sz w:val="28"/>
          <w:szCs w:val="28"/>
          <w:shd w:val="clear" w:color="auto" w:fill="FFFFFF"/>
        </w:rPr>
        <w:lastRenderedPageBreak/>
        <w:t xml:space="preserve">прийнятого всеукраїнською конференцією прокурорів 27 квітня 2017 року,  </w:t>
      </w:r>
    </w:p>
    <w:bookmarkEnd w:id="14"/>
    <w:p w14:paraId="58CA19A1" w14:textId="77777777" w:rsidR="000774EA" w:rsidRPr="00F05AD1"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p>
    <w:p w14:paraId="13CB6145" w14:textId="14EB35B0" w:rsidR="00271D41" w:rsidRPr="00F05AD1"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F05AD1">
        <w:rPr>
          <w:rFonts w:ascii="Times New Roman" w:eastAsia="Calibri" w:hAnsi="Times New Roman" w:cs="Times New Roman"/>
          <w:b/>
          <w:spacing w:val="-2"/>
          <w:sz w:val="28"/>
          <w:szCs w:val="28"/>
          <w:shd w:val="clear" w:color="auto" w:fill="FFFFFF"/>
          <w:lang w:eastAsia="ru-RU"/>
        </w:rPr>
        <w:t>В</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Р</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І</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Ш</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008120C3" w:rsidRPr="00F05AD1">
        <w:rPr>
          <w:rFonts w:ascii="Times New Roman" w:eastAsia="Calibri" w:hAnsi="Times New Roman" w:cs="Times New Roman"/>
          <w:b/>
          <w:spacing w:val="-2"/>
          <w:sz w:val="28"/>
          <w:szCs w:val="28"/>
          <w:shd w:val="clear" w:color="auto" w:fill="FFFFFF"/>
          <w:lang w:eastAsia="ru-RU"/>
        </w:rPr>
        <w:t>В</w:t>
      </w:r>
      <w:r w:rsidRPr="00F05AD1">
        <w:rPr>
          <w:rFonts w:ascii="Times New Roman" w:eastAsia="Calibri" w:hAnsi="Times New Roman" w:cs="Times New Roman"/>
          <w:b/>
          <w:spacing w:val="-2"/>
          <w:sz w:val="28"/>
          <w:szCs w:val="28"/>
          <w:shd w:val="clear" w:color="auto" w:fill="FFFFFF"/>
          <w:lang w:eastAsia="ru-RU"/>
        </w:rPr>
        <w:t>:</w:t>
      </w:r>
      <w:bookmarkStart w:id="16" w:name="_Hlk115269523"/>
    </w:p>
    <w:p w14:paraId="5AF7782D" w14:textId="77777777" w:rsidR="000A201E" w:rsidRPr="00F05AD1"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749DF57E" w14:textId="77777777" w:rsidR="00E058A3" w:rsidRDefault="00792622" w:rsidP="00666FDF">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0774EA" w:rsidRPr="00F05AD1">
        <w:rPr>
          <w:rFonts w:ascii="Times New Roman" w:hAnsi="Times New Roman"/>
          <w:spacing w:val="-2"/>
          <w:sz w:val="28"/>
          <w:szCs w:val="28"/>
          <w:shd w:val="clear" w:color="auto" w:fill="FFFFFF"/>
        </w:rPr>
        <w:t>прокурор</w:t>
      </w:r>
      <w:r w:rsidR="00967BC7">
        <w:rPr>
          <w:rFonts w:ascii="Times New Roman" w:hAnsi="Times New Roman"/>
          <w:spacing w:val="-2"/>
          <w:sz w:val="28"/>
          <w:szCs w:val="28"/>
          <w:shd w:val="clear" w:color="auto" w:fill="FFFFFF"/>
        </w:rPr>
        <w:t>а</w:t>
      </w:r>
      <w:r w:rsidR="000774EA" w:rsidRPr="00F05AD1">
        <w:rPr>
          <w:rFonts w:ascii="Times New Roman" w:hAnsi="Times New Roman"/>
          <w:spacing w:val="-2"/>
          <w:sz w:val="28"/>
          <w:szCs w:val="28"/>
          <w:shd w:val="clear" w:color="auto" w:fill="FFFFFF"/>
        </w:rPr>
        <w:t xml:space="preserve"> </w:t>
      </w:r>
      <w:r w:rsidR="00FE2F49">
        <w:rPr>
          <w:rFonts w:ascii="Times New Roman" w:hAnsi="Times New Roman"/>
          <w:spacing w:val="-2"/>
          <w:sz w:val="28"/>
          <w:szCs w:val="28"/>
          <w:shd w:val="clear" w:color="auto" w:fill="FFFFFF"/>
        </w:rPr>
        <w:t xml:space="preserve">відділу </w:t>
      </w:r>
      <w:r w:rsidR="00E058A3">
        <w:rPr>
          <w:rFonts w:ascii="Times New Roman" w:hAnsi="Times New Roman"/>
          <w:spacing w:val="-2"/>
          <w:sz w:val="28"/>
          <w:szCs w:val="28"/>
          <w:shd w:val="clear" w:color="auto" w:fill="FFFFFF"/>
        </w:rPr>
        <w:t xml:space="preserve">Вінницької обласної </w:t>
      </w:r>
      <w:r w:rsidR="00FE2F49">
        <w:rPr>
          <w:rFonts w:ascii="Times New Roman" w:hAnsi="Times New Roman"/>
          <w:spacing w:val="-2"/>
          <w:sz w:val="28"/>
          <w:szCs w:val="28"/>
          <w:shd w:val="clear" w:color="auto" w:fill="FFFFFF"/>
        </w:rPr>
        <w:t xml:space="preserve">прокуратури </w:t>
      </w:r>
      <w:proofErr w:type="spellStart"/>
      <w:r w:rsidR="00E058A3">
        <w:rPr>
          <w:rFonts w:ascii="Times New Roman" w:hAnsi="Times New Roman"/>
          <w:spacing w:val="-2"/>
          <w:sz w:val="28"/>
          <w:szCs w:val="28"/>
          <w:shd w:val="clear" w:color="auto" w:fill="FFFFFF"/>
        </w:rPr>
        <w:t>Вітенка</w:t>
      </w:r>
      <w:proofErr w:type="spellEnd"/>
      <w:r w:rsidR="00E058A3">
        <w:rPr>
          <w:rFonts w:ascii="Times New Roman" w:hAnsi="Times New Roman"/>
          <w:spacing w:val="-2"/>
          <w:sz w:val="28"/>
          <w:szCs w:val="28"/>
          <w:shd w:val="clear" w:color="auto" w:fill="FFFFFF"/>
        </w:rPr>
        <w:t xml:space="preserve"> Дмитра Григоровича.</w:t>
      </w:r>
    </w:p>
    <w:p w14:paraId="5426BDB9" w14:textId="104C4B25" w:rsidR="0015604E" w:rsidRPr="00F05AD1"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F05AD1">
        <w:rPr>
          <w:rFonts w:ascii="Times New Roman" w:eastAsia="Times New Roman" w:hAnsi="Times New Roman" w:cs="Times New Roman"/>
          <w:spacing w:val="-2"/>
          <w:sz w:val="28"/>
          <w:szCs w:val="28"/>
          <w:lang w:eastAsia="ru-RU"/>
        </w:rPr>
        <w:t>Рішення направити особі, яка подала</w:t>
      </w:r>
      <w:r w:rsidR="002F1BCA" w:rsidRPr="00F05AD1">
        <w:rPr>
          <w:rFonts w:ascii="Times New Roman" w:eastAsia="Times New Roman" w:hAnsi="Times New Roman" w:cs="Times New Roman"/>
          <w:spacing w:val="-2"/>
          <w:sz w:val="28"/>
          <w:szCs w:val="28"/>
          <w:lang w:eastAsia="ru-RU"/>
        </w:rPr>
        <w:t xml:space="preserve"> дисциплінарну </w:t>
      </w:r>
      <w:bookmarkEnd w:id="16"/>
      <w:r w:rsidR="002F1BCA" w:rsidRPr="00F05AD1">
        <w:rPr>
          <w:rFonts w:ascii="Times New Roman" w:eastAsia="Times New Roman" w:hAnsi="Times New Roman" w:cs="Times New Roman"/>
          <w:spacing w:val="-2"/>
          <w:sz w:val="28"/>
          <w:szCs w:val="28"/>
          <w:lang w:eastAsia="ru-RU"/>
        </w:rPr>
        <w:t xml:space="preserve">скаргу, </w:t>
      </w:r>
      <w:r w:rsidR="00AF4555" w:rsidRPr="00F05AD1">
        <w:rPr>
          <w:rFonts w:ascii="Times New Roman" w:eastAsia="Times New Roman" w:hAnsi="Times New Roman" w:cs="Times New Roman"/>
          <w:spacing w:val="-2"/>
          <w:sz w:val="28"/>
          <w:szCs w:val="28"/>
          <w:lang w:eastAsia="ru-RU"/>
        </w:rPr>
        <w:t xml:space="preserve">та </w:t>
      </w:r>
      <w:r w:rsidR="002F1BCA" w:rsidRPr="00F05AD1">
        <w:rPr>
          <w:rFonts w:ascii="Times New Roman" w:eastAsia="Times New Roman" w:hAnsi="Times New Roman" w:cs="Times New Roman"/>
          <w:spacing w:val="-2"/>
          <w:sz w:val="28"/>
          <w:szCs w:val="28"/>
          <w:lang w:eastAsia="ru-RU"/>
        </w:rPr>
        <w:t>прокурор</w:t>
      </w:r>
      <w:r w:rsidR="000B2CB0" w:rsidRPr="00F05AD1">
        <w:rPr>
          <w:rFonts w:ascii="Times New Roman" w:eastAsia="Times New Roman" w:hAnsi="Times New Roman" w:cs="Times New Roman"/>
          <w:spacing w:val="-2"/>
          <w:sz w:val="28"/>
          <w:szCs w:val="28"/>
          <w:lang w:eastAsia="ru-RU"/>
        </w:rPr>
        <w:t>у</w:t>
      </w:r>
      <w:r w:rsidR="00666FDF" w:rsidRPr="00F05AD1">
        <w:rPr>
          <w:rFonts w:ascii="Times New Roman" w:eastAsia="Times New Roman" w:hAnsi="Times New Roman" w:cs="Times New Roman"/>
          <w:spacing w:val="-2"/>
          <w:sz w:val="28"/>
          <w:szCs w:val="28"/>
          <w:lang w:eastAsia="ru-RU"/>
        </w:rPr>
        <w:t xml:space="preserve">, </w:t>
      </w:r>
      <w:r w:rsidRPr="00F05AD1">
        <w:rPr>
          <w:rFonts w:ascii="Times New Roman" w:eastAsia="Times New Roman" w:hAnsi="Times New Roman" w:cs="Times New Roman"/>
          <w:spacing w:val="-2"/>
          <w:sz w:val="28"/>
          <w:szCs w:val="28"/>
          <w:lang w:eastAsia="ru-RU"/>
        </w:rPr>
        <w:t>стосовно як</w:t>
      </w:r>
      <w:r w:rsidR="000B2CB0" w:rsidRPr="00F05AD1">
        <w:rPr>
          <w:rFonts w:ascii="Times New Roman" w:eastAsia="Times New Roman" w:hAnsi="Times New Roman" w:cs="Times New Roman"/>
          <w:spacing w:val="-2"/>
          <w:sz w:val="28"/>
          <w:szCs w:val="28"/>
          <w:lang w:eastAsia="ru-RU"/>
        </w:rPr>
        <w:t>ого</w:t>
      </w:r>
      <w:r w:rsidR="00BE4C47">
        <w:rPr>
          <w:rFonts w:ascii="Times New Roman" w:eastAsia="Times New Roman" w:hAnsi="Times New Roman" w:cs="Times New Roman"/>
          <w:spacing w:val="-2"/>
          <w:sz w:val="28"/>
          <w:szCs w:val="28"/>
          <w:lang w:eastAsia="ru-RU"/>
        </w:rPr>
        <w:t xml:space="preserve"> воно</w:t>
      </w:r>
      <w:r w:rsidRPr="00F05AD1">
        <w:rPr>
          <w:rFonts w:ascii="Times New Roman" w:eastAsia="Times New Roman" w:hAnsi="Times New Roman" w:cs="Times New Roman"/>
          <w:spacing w:val="-2"/>
          <w:sz w:val="28"/>
          <w:szCs w:val="28"/>
          <w:lang w:eastAsia="ru-RU"/>
        </w:rPr>
        <w:t xml:space="preserve"> прийнят</w:t>
      </w:r>
      <w:r w:rsidR="00BE4C47">
        <w:rPr>
          <w:rFonts w:ascii="Times New Roman" w:eastAsia="Times New Roman" w:hAnsi="Times New Roman" w:cs="Times New Roman"/>
          <w:spacing w:val="-2"/>
          <w:sz w:val="28"/>
          <w:szCs w:val="28"/>
          <w:lang w:eastAsia="ru-RU"/>
        </w:rPr>
        <w:t>е</w:t>
      </w:r>
      <w:r w:rsidRPr="00F05AD1">
        <w:rPr>
          <w:rFonts w:ascii="Times New Roman" w:eastAsia="Times New Roman" w:hAnsi="Times New Roman" w:cs="Times New Roman"/>
          <w:spacing w:val="-2"/>
          <w:sz w:val="28"/>
          <w:szCs w:val="28"/>
          <w:lang w:eastAsia="ru-RU"/>
        </w:rPr>
        <w:t>.</w:t>
      </w:r>
    </w:p>
    <w:p w14:paraId="05DCA634" w14:textId="77777777" w:rsidR="002C52F2" w:rsidRPr="00995A83"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E7085F">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1813" w14:textId="77777777" w:rsidR="00BA376C" w:rsidRDefault="00BA376C">
      <w:pPr>
        <w:spacing w:after="0" w:line="240" w:lineRule="auto"/>
      </w:pPr>
      <w:r>
        <w:separator/>
      </w:r>
    </w:p>
  </w:endnote>
  <w:endnote w:type="continuationSeparator" w:id="0">
    <w:p w14:paraId="3AA3CEF4" w14:textId="77777777" w:rsidR="00BA376C" w:rsidRDefault="00BA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355A" w14:textId="77777777" w:rsidR="00BA376C" w:rsidRDefault="00BA376C">
      <w:pPr>
        <w:spacing w:after="0" w:line="240" w:lineRule="auto"/>
      </w:pPr>
      <w:r>
        <w:separator/>
      </w:r>
    </w:p>
  </w:footnote>
  <w:footnote w:type="continuationSeparator" w:id="0">
    <w:p w14:paraId="336D0B00" w14:textId="77777777" w:rsidR="00BA376C" w:rsidRDefault="00BA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BA37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033"/>
    <w:rsid w:val="000021BD"/>
    <w:rsid w:val="00002A1B"/>
    <w:rsid w:val="000032FB"/>
    <w:rsid w:val="000036A1"/>
    <w:rsid w:val="00006874"/>
    <w:rsid w:val="0002174F"/>
    <w:rsid w:val="00022B32"/>
    <w:rsid w:val="0002417F"/>
    <w:rsid w:val="00027679"/>
    <w:rsid w:val="00037588"/>
    <w:rsid w:val="00037C54"/>
    <w:rsid w:val="00037D60"/>
    <w:rsid w:val="00042641"/>
    <w:rsid w:val="0004460E"/>
    <w:rsid w:val="00047B13"/>
    <w:rsid w:val="00054515"/>
    <w:rsid w:val="0006091E"/>
    <w:rsid w:val="00060BAA"/>
    <w:rsid w:val="0006232F"/>
    <w:rsid w:val="00064485"/>
    <w:rsid w:val="00064B3C"/>
    <w:rsid w:val="00071E0F"/>
    <w:rsid w:val="00075C3F"/>
    <w:rsid w:val="000774EA"/>
    <w:rsid w:val="000808A7"/>
    <w:rsid w:val="00080A77"/>
    <w:rsid w:val="00081561"/>
    <w:rsid w:val="00083533"/>
    <w:rsid w:val="00083CDE"/>
    <w:rsid w:val="000A201E"/>
    <w:rsid w:val="000A2D16"/>
    <w:rsid w:val="000A58C3"/>
    <w:rsid w:val="000A7775"/>
    <w:rsid w:val="000B1330"/>
    <w:rsid w:val="000B2CB0"/>
    <w:rsid w:val="000B70BD"/>
    <w:rsid w:val="000C2692"/>
    <w:rsid w:val="000C3D3A"/>
    <w:rsid w:val="000C471C"/>
    <w:rsid w:val="000C55F2"/>
    <w:rsid w:val="000C67C1"/>
    <w:rsid w:val="000D1982"/>
    <w:rsid w:val="000D52C0"/>
    <w:rsid w:val="000E1BBE"/>
    <w:rsid w:val="000E7301"/>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3D04"/>
    <w:rsid w:val="00146BC4"/>
    <w:rsid w:val="0015604E"/>
    <w:rsid w:val="00156C9F"/>
    <w:rsid w:val="0016302E"/>
    <w:rsid w:val="00170E88"/>
    <w:rsid w:val="00174FDB"/>
    <w:rsid w:val="001757A1"/>
    <w:rsid w:val="0017634E"/>
    <w:rsid w:val="001823F8"/>
    <w:rsid w:val="00182E43"/>
    <w:rsid w:val="00182EE7"/>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350F"/>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6537B"/>
    <w:rsid w:val="00271D41"/>
    <w:rsid w:val="0027522E"/>
    <w:rsid w:val="0027793E"/>
    <w:rsid w:val="002834BB"/>
    <w:rsid w:val="0028568A"/>
    <w:rsid w:val="002858EE"/>
    <w:rsid w:val="002913ED"/>
    <w:rsid w:val="0029699D"/>
    <w:rsid w:val="002A52CA"/>
    <w:rsid w:val="002A5BE6"/>
    <w:rsid w:val="002B0B8F"/>
    <w:rsid w:val="002B260F"/>
    <w:rsid w:val="002B4975"/>
    <w:rsid w:val="002B6CAF"/>
    <w:rsid w:val="002C2F0B"/>
    <w:rsid w:val="002C3FF3"/>
    <w:rsid w:val="002C52F2"/>
    <w:rsid w:val="002C62FF"/>
    <w:rsid w:val="002D32EE"/>
    <w:rsid w:val="002E6A86"/>
    <w:rsid w:val="002E7051"/>
    <w:rsid w:val="002F1BCA"/>
    <w:rsid w:val="002F1C19"/>
    <w:rsid w:val="002F2D26"/>
    <w:rsid w:val="002F4772"/>
    <w:rsid w:val="002F6821"/>
    <w:rsid w:val="002F68FA"/>
    <w:rsid w:val="0030534B"/>
    <w:rsid w:val="00306099"/>
    <w:rsid w:val="00310867"/>
    <w:rsid w:val="00314F50"/>
    <w:rsid w:val="00315D0C"/>
    <w:rsid w:val="00316FAC"/>
    <w:rsid w:val="003216C5"/>
    <w:rsid w:val="00325D00"/>
    <w:rsid w:val="003266F7"/>
    <w:rsid w:val="00332792"/>
    <w:rsid w:val="00333389"/>
    <w:rsid w:val="003343D6"/>
    <w:rsid w:val="0034110C"/>
    <w:rsid w:val="0034489D"/>
    <w:rsid w:val="00347337"/>
    <w:rsid w:val="00347CA9"/>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A796E"/>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0324C"/>
    <w:rsid w:val="005104E8"/>
    <w:rsid w:val="005122FA"/>
    <w:rsid w:val="005148F4"/>
    <w:rsid w:val="00514D9D"/>
    <w:rsid w:val="00517780"/>
    <w:rsid w:val="00517EDC"/>
    <w:rsid w:val="00520512"/>
    <w:rsid w:val="00521A56"/>
    <w:rsid w:val="00523717"/>
    <w:rsid w:val="0052491C"/>
    <w:rsid w:val="0052567C"/>
    <w:rsid w:val="00533490"/>
    <w:rsid w:val="0054374C"/>
    <w:rsid w:val="0054413E"/>
    <w:rsid w:val="005453CA"/>
    <w:rsid w:val="00547FAC"/>
    <w:rsid w:val="00553177"/>
    <w:rsid w:val="0055733C"/>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25104"/>
    <w:rsid w:val="0063105A"/>
    <w:rsid w:val="006340EB"/>
    <w:rsid w:val="006352B6"/>
    <w:rsid w:val="006433D1"/>
    <w:rsid w:val="00645515"/>
    <w:rsid w:val="006514BF"/>
    <w:rsid w:val="00652C1D"/>
    <w:rsid w:val="006544C8"/>
    <w:rsid w:val="00661793"/>
    <w:rsid w:val="00666FDF"/>
    <w:rsid w:val="00670AC2"/>
    <w:rsid w:val="0067213C"/>
    <w:rsid w:val="00673398"/>
    <w:rsid w:val="0068080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6F68F9"/>
    <w:rsid w:val="0070182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2E24"/>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883"/>
    <w:rsid w:val="0087618E"/>
    <w:rsid w:val="008773E5"/>
    <w:rsid w:val="00883C1B"/>
    <w:rsid w:val="0088554E"/>
    <w:rsid w:val="008906C2"/>
    <w:rsid w:val="00891929"/>
    <w:rsid w:val="008939CF"/>
    <w:rsid w:val="00896BC1"/>
    <w:rsid w:val="008A1B23"/>
    <w:rsid w:val="008A3BC1"/>
    <w:rsid w:val="008A5CF8"/>
    <w:rsid w:val="008B0AC6"/>
    <w:rsid w:val="008B1AB8"/>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135"/>
    <w:rsid w:val="009B782A"/>
    <w:rsid w:val="009C2246"/>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A7202"/>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43B7B"/>
    <w:rsid w:val="00B575E6"/>
    <w:rsid w:val="00B612A4"/>
    <w:rsid w:val="00B634FD"/>
    <w:rsid w:val="00B645D5"/>
    <w:rsid w:val="00B70519"/>
    <w:rsid w:val="00B7278C"/>
    <w:rsid w:val="00B80DD2"/>
    <w:rsid w:val="00B82051"/>
    <w:rsid w:val="00B84F14"/>
    <w:rsid w:val="00B8546C"/>
    <w:rsid w:val="00B865DB"/>
    <w:rsid w:val="00B91529"/>
    <w:rsid w:val="00B95D78"/>
    <w:rsid w:val="00BA376C"/>
    <w:rsid w:val="00BA3BE2"/>
    <w:rsid w:val="00BB3035"/>
    <w:rsid w:val="00BB75E7"/>
    <w:rsid w:val="00BC3CD1"/>
    <w:rsid w:val="00BC60C8"/>
    <w:rsid w:val="00BD012A"/>
    <w:rsid w:val="00BD030D"/>
    <w:rsid w:val="00BD6E07"/>
    <w:rsid w:val="00BE1AA8"/>
    <w:rsid w:val="00BE36E2"/>
    <w:rsid w:val="00BE4C47"/>
    <w:rsid w:val="00BE6DAA"/>
    <w:rsid w:val="00BF11A7"/>
    <w:rsid w:val="00BF6925"/>
    <w:rsid w:val="00BF7846"/>
    <w:rsid w:val="00C004DD"/>
    <w:rsid w:val="00C017F8"/>
    <w:rsid w:val="00C037F8"/>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8D9"/>
    <w:rsid w:val="00D11AF5"/>
    <w:rsid w:val="00D25C7F"/>
    <w:rsid w:val="00D32B9D"/>
    <w:rsid w:val="00D41F02"/>
    <w:rsid w:val="00D45709"/>
    <w:rsid w:val="00D5365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2FD0"/>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058A3"/>
    <w:rsid w:val="00E123D7"/>
    <w:rsid w:val="00E17F81"/>
    <w:rsid w:val="00E203D8"/>
    <w:rsid w:val="00E22B1B"/>
    <w:rsid w:val="00E25FC4"/>
    <w:rsid w:val="00E33D63"/>
    <w:rsid w:val="00E373D4"/>
    <w:rsid w:val="00E50BAE"/>
    <w:rsid w:val="00E55DA2"/>
    <w:rsid w:val="00E6109E"/>
    <w:rsid w:val="00E63E89"/>
    <w:rsid w:val="00E64952"/>
    <w:rsid w:val="00E7085F"/>
    <w:rsid w:val="00E8150F"/>
    <w:rsid w:val="00E82E00"/>
    <w:rsid w:val="00E91F2A"/>
    <w:rsid w:val="00E92138"/>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179C"/>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paragraph" w:customStyle="1" w:styleId="rvps2">
    <w:name w:val="rvps2"/>
    <w:basedOn w:val="a"/>
    <w:rsid w:val="009B71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652106906">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651-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yperlink" Target="https://zakon.rada.gov.ua/laws/show/1697-18" TargetMode="External"/><Relationship Id="rId23" Type="http://schemas.openxmlformats.org/officeDocument/2006/relationships/theme" Target="theme/theme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yperlink" Target="https://zakon.rada.gov.ua/laws/show/1697-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11527</Words>
  <Characters>6571</Characters>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2025-05-30T05:53:00Z</cp:lastPrinted>
  <dcterms:created xsi:type="dcterms:W3CDTF">2025-05-30T05:49:00Z</dcterms:created>
  <dcterms:modified xsi:type="dcterms:W3CDTF">2025-06-06T07:08:00Z</dcterms:modified>
</cp:coreProperties>
</file>