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Default="00E11CEC" w:rsidP="00C3790D">
      <w:pPr>
        <w:spacing w:after="0" w:line="240" w:lineRule="auto"/>
        <w:rPr>
          <w:rFonts w:ascii="Times New Roman" w:eastAsia="Times New Roman" w:hAnsi="Times New Roman"/>
          <w:kern w:val="28"/>
          <w:sz w:val="28"/>
          <w:szCs w:val="28"/>
          <w:lang w:eastAsia="uk-UA"/>
        </w:rPr>
      </w:pPr>
    </w:p>
    <w:p w14:paraId="3655A4A9" w14:textId="77777777" w:rsidR="00071415" w:rsidRPr="00367C65" w:rsidRDefault="00071415"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9517B8F" w14:textId="77777777" w:rsidR="00C3790D" w:rsidRDefault="00C3790D" w:rsidP="00C3790D">
      <w:pPr>
        <w:spacing w:after="0" w:line="240" w:lineRule="auto"/>
        <w:ind w:left="84"/>
        <w:jc w:val="center"/>
        <w:rPr>
          <w:rFonts w:ascii="Times New Roman" w:eastAsia="Times New Roman" w:hAnsi="Times New Roman"/>
          <w:b/>
          <w:kern w:val="28"/>
          <w:sz w:val="28"/>
          <w:szCs w:val="28"/>
          <w:lang w:eastAsia="uk-UA"/>
        </w:rPr>
      </w:pPr>
    </w:p>
    <w:p w14:paraId="601C81AD" w14:textId="77777777" w:rsidR="00071415" w:rsidRPr="00367C65" w:rsidRDefault="00071415" w:rsidP="00236EA2">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09A481CC" w:rsidR="00C3790D" w:rsidRPr="00367C65" w:rsidRDefault="009C168D" w:rsidP="00236EA2">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w:t>
            </w:r>
            <w:r w:rsidR="00360486">
              <w:rPr>
                <w:rFonts w:ascii="Times New Roman" w:eastAsia="Times New Roman" w:hAnsi="Times New Roman"/>
                <w:b/>
                <w:sz w:val="28"/>
                <w:szCs w:val="24"/>
                <w:lang w:eastAsia="ru-RU"/>
              </w:rPr>
              <w:t>3</w:t>
            </w:r>
            <w:r>
              <w:rPr>
                <w:rFonts w:ascii="Times New Roman" w:eastAsia="Times New Roman" w:hAnsi="Times New Roman"/>
                <w:b/>
                <w:sz w:val="28"/>
                <w:szCs w:val="24"/>
                <w:lang w:eastAsia="ru-RU"/>
              </w:rPr>
              <w:t xml:space="preserve"> лютого</w:t>
            </w:r>
            <w:r w:rsidR="00C3790D" w:rsidRPr="00367C65">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31CC11F6"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sidR="009C168D">
              <w:rPr>
                <w:rFonts w:ascii="Times New Roman" w:eastAsia="Times New Roman" w:hAnsi="Times New Roman"/>
                <w:b/>
                <w:sz w:val="28"/>
                <w:szCs w:val="24"/>
                <w:lang w:eastAsia="ru-RU"/>
              </w:rPr>
              <w:t>107</w:t>
            </w:r>
            <w:r w:rsidRPr="00367C65">
              <w:rPr>
                <w:rFonts w:ascii="Times New Roman" w:eastAsia="Times New Roman" w:hAnsi="Times New Roman"/>
                <w:b/>
                <w:sz w:val="28"/>
                <w:szCs w:val="24"/>
                <w:lang w:eastAsia="ru-RU"/>
              </w:rPr>
              <w:t>дс-2</w:t>
            </w:r>
            <w:r w:rsidR="009C168D">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2CCFEDDC" w14:textId="230B3444" w:rsidR="009C168D" w:rsidRDefault="009C168D" w:rsidP="0047527A">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236EA2">
        <w:rPr>
          <w:rFonts w:ascii="Times New Roman" w:hAnsi="Times New Roman"/>
          <w:sz w:val="28"/>
          <w:szCs w:val="28"/>
        </w:rPr>
        <w:t xml:space="preserve"> </w:t>
      </w:r>
      <w:r w:rsidR="00C3790D" w:rsidRPr="00367C65">
        <w:rPr>
          <w:rFonts w:ascii="Times New Roman" w:hAnsi="Times New Roman"/>
          <w:sz w:val="28"/>
          <w:szCs w:val="28"/>
        </w:rPr>
        <w:t>Кваліфікаційно-дисциплінарної комісії прокурорів</w:t>
      </w:r>
      <w:r w:rsidR="00236EA2">
        <w:rPr>
          <w:rFonts w:ascii="Times New Roman" w:hAnsi="Times New Roman"/>
          <w:sz w:val="28"/>
          <w:szCs w:val="28"/>
        </w:rPr>
        <w:t xml:space="preserve"> </w:t>
      </w:r>
      <w:proofErr w:type="spellStart"/>
      <w:r w:rsidR="00236EA2">
        <w:rPr>
          <w:rFonts w:ascii="Times New Roman" w:hAnsi="Times New Roman"/>
          <w:sz w:val="28"/>
          <w:szCs w:val="28"/>
        </w:rPr>
        <w:t>Радзівон</w:t>
      </w:r>
      <w:proofErr w:type="spellEnd"/>
      <w:r w:rsidR="00236EA2">
        <w:rPr>
          <w:rFonts w:ascii="Times New Roman" w:hAnsi="Times New Roman"/>
          <w:sz w:val="28"/>
          <w:szCs w:val="28"/>
        </w:rPr>
        <w:t xml:space="preserve"> М.О.</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 xml:space="preserve">скаргу </w:t>
      </w:r>
      <w:bookmarkEnd w:id="0"/>
      <w:r w:rsidR="004A71FA">
        <w:rPr>
          <w:rFonts w:ascii="Times New Roman" w:hAnsi="Times New Roman"/>
          <w:sz w:val="28"/>
          <w:szCs w:val="28"/>
        </w:rPr>
        <w:t>Особа 1</w:t>
      </w:r>
      <w:r w:rsidR="00C3790D" w:rsidRPr="00367C65">
        <w:rPr>
          <w:rFonts w:ascii="Times New Roman" w:hAnsi="Times New Roman"/>
          <w:sz w:val="28"/>
          <w:szCs w:val="28"/>
        </w:rPr>
        <w:t xml:space="preserve"> стосовно </w:t>
      </w:r>
      <w:r w:rsidR="00071415">
        <w:rPr>
          <w:rFonts w:ascii="Times New Roman" w:hAnsi="Times New Roman"/>
          <w:sz w:val="28"/>
          <w:szCs w:val="28"/>
        </w:rPr>
        <w:t xml:space="preserve">першого </w:t>
      </w:r>
      <w:r w:rsidR="003F0A30">
        <w:rPr>
          <w:rFonts w:ascii="Times New Roman" w:hAnsi="Times New Roman"/>
          <w:sz w:val="28"/>
          <w:szCs w:val="28"/>
        </w:rPr>
        <w:t>заступника керівника</w:t>
      </w:r>
      <w:r>
        <w:rPr>
          <w:rFonts w:ascii="Times New Roman" w:hAnsi="Times New Roman"/>
          <w:sz w:val="28"/>
          <w:szCs w:val="28"/>
        </w:rPr>
        <w:t xml:space="preserve"> Кам’янець-Подільської окружної прокуратури Хмельницької області Маслюка Павла Олександровича, </w:t>
      </w:r>
    </w:p>
    <w:p w14:paraId="184BCF23" w14:textId="77777777" w:rsidR="00071415" w:rsidRDefault="00071415"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3738A745" w14:textId="58538CC2"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1375CDC0" w14:textId="77777777"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B20834A" w:rsidR="00C3790D" w:rsidRPr="00367C65" w:rsidRDefault="00C3790D" w:rsidP="00FB1E57">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132E3127"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sidR="004A71FA">
        <w:rPr>
          <w:rFonts w:ascii="Times New Roman" w:hAnsi="Times New Roman"/>
          <w:sz w:val="28"/>
          <w:szCs w:val="28"/>
        </w:rPr>
        <w:t>Особа 1</w:t>
      </w:r>
      <w:r w:rsidR="001C0248">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Pr="00367C65">
        <w:rPr>
          <w:rFonts w:ascii="Times New Roman" w:hAnsi="Times New Roman"/>
          <w:sz w:val="28"/>
          <w:szCs w:val="28"/>
        </w:rPr>
        <w:t xml:space="preserve">прокурором </w:t>
      </w:r>
      <w:r w:rsidR="009C168D">
        <w:rPr>
          <w:rFonts w:ascii="Times New Roman" w:hAnsi="Times New Roman"/>
          <w:sz w:val="28"/>
          <w:szCs w:val="28"/>
        </w:rPr>
        <w:t>Маслюком П.О.</w:t>
      </w:r>
    </w:p>
    <w:p w14:paraId="643DDA14" w14:textId="55808339"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sidR="009C168D">
        <w:rPr>
          <w:rFonts w:ascii="Times New Roman" w:hAnsi="Times New Roman"/>
          <w:sz w:val="28"/>
          <w:szCs w:val="28"/>
        </w:rPr>
        <w:t>11 лютого</w:t>
      </w:r>
      <w:r w:rsidR="00236EA2">
        <w:rPr>
          <w:rFonts w:ascii="Times New Roman" w:hAnsi="Times New Roman"/>
          <w:sz w:val="28"/>
          <w:szCs w:val="28"/>
        </w:rPr>
        <w:t xml:space="preserve"> </w:t>
      </w:r>
      <w:r w:rsidRPr="00367C65">
        <w:rPr>
          <w:rFonts w:ascii="Times New Roman" w:hAnsi="Times New Roman"/>
          <w:sz w:val="28"/>
          <w:szCs w:val="28"/>
        </w:rPr>
        <w:t>202</w:t>
      </w:r>
      <w:r w:rsidR="009C168D">
        <w:rPr>
          <w:rFonts w:ascii="Times New Roman" w:hAnsi="Times New Roman"/>
          <w:sz w:val="28"/>
          <w:szCs w:val="28"/>
        </w:rPr>
        <w:t>5</w:t>
      </w:r>
      <w:r w:rsidRPr="00367C65">
        <w:rPr>
          <w:rFonts w:ascii="Times New Roman" w:hAnsi="Times New Roman"/>
          <w:sz w:val="28"/>
          <w:szCs w:val="28"/>
        </w:rPr>
        <w:t xml:space="preserve"> року). </w:t>
      </w:r>
    </w:p>
    <w:p w14:paraId="33E41D63" w14:textId="77777777" w:rsidR="00C3790D" w:rsidRPr="00367C65" w:rsidRDefault="00C3790D"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2F6A7524" w14:textId="11A9E99F" w:rsidR="009C168D" w:rsidRDefault="00C3790D"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Автор скарги зазначи</w:t>
      </w:r>
      <w:r w:rsidR="009C168D">
        <w:rPr>
          <w:rFonts w:ascii="Times New Roman" w:hAnsi="Times New Roman"/>
          <w:sz w:val="28"/>
          <w:szCs w:val="28"/>
        </w:rPr>
        <w:t>в</w:t>
      </w:r>
      <w:r w:rsidRPr="00367C65">
        <w:rPr>
          <w:rFonts w:ascii="Times New Roman" w:hAnsi="Times New Roman"/>
          <w:sz w:val="28"/>
          <w:szCs w:val="28"/>
        </w:rPr>
        <w:t xml:space="preserve">, що </w:t>
      </w:r>
      <w:r w:rsidR="00071415">
        <w:rPr>
          <w:rFonts w:ascii="Times New Roman" w:hAnsi="Times New Roman"/>
          <w:sz w:val="28"/>
          <w:szCs w:val="28"/>
        </w:rPr>
        <w:t>н</w:t>
      </w:r>
      <w:r w:rsidR="009C168D">
        <w:rPr>
          <w:rFonts w:ascii="Times New Roman" w:hAnsi="Times New Roman"/>
          <w:sz w:val="28"/>
          <w:szCs w:val="28"/>
        </w:rPr>
        <w:t>им</w:t>
      </w:r>
      <w:r w:rsidR="00071415">
        <w:rPr>
          <w:rFonts w:ascii="Times New Roman" w:hAnsi="Times New Roman"/>
          <w:sz w:val="28"/>
          <w:szCs w:val="28"/>
        </w:rPr>
        <w:t xml:space="preserve"> подано </w:t>
      </w:r>
      <w:r w:rsidR="009C168D">
        <w:rPr>
          <w:rFonts w:ascii="Times New Roman" w:hAnsi="Times New Roman"/>
          <w:sz w:val="28"/>
          <w:szCs w:val="28"/>
        </w:rPr>
        <w:t>заяву</w:t>
      </w:r>
      <w:r w:rsidR="00071415">
        <w:rPr>
          <w:rFonts w:ascii="Times New Roman" w:hAnsi="Times New Roman"/>
          <w:sz w:val="28"/>
          <w:szCs w:val="28"/>
        </w:rPr>
        <w:t xml:space="preserve"> про можливе вчинення кримінальних правопорушень</w:t>
      </w:r>
      <w:r w:rsidR="00F92194">
        <w:rPr>
          <w:rFonts w:ascii="Times New Roman" w:hAnsi="Times New Roman"/>
          <w:sz w:val="28"/>
          <w:szCs w:val="28"/>
        </w:rPr>
        <w:t xml:space="preserve"> посадовими особами Кам’янець-Подільської міської ради</w:t>
      </w:r>
      <w:r w:rsidR="00071415">
        <w:rPr>
          <w:rFonts w:ascii="Times New Roman" w:hAnsi="Times New Roman"/>
          <w:sz w:val="28"/>
          <w:szCs w:val="28"/>
        </w:rPr>
        <w:t>, однак</w:t>
      </w:r>
      <w:r w:rsidR="00236EA2">
        <w:rPr>
          <w:rFonts w:ascii="Times New Roman" w:hAnsi="Times New Roman"/>
          <w:sz w:val="28"/>
          <w:szCs w:val="28"/>
        </w:rPr>
        <w:t xml:space="preserve">, </w:t>
      </w:r>
      <w:r w:rsidR="00071415">
        <w:rPr>
          <w:rFonts w:ascii="Times New Roman" w:hAnsi="Times New Roman"/>
          <w:sz w:val="28"/>
          <w:szCs w:val="28"/>
        </w:rPr>
        <w:t xml:space="preserve">прокурором </w:t>
      </w:r>
      <w:r w:rsidR="00F92194">
        <w:rPr>
          <w:rFonts w:ascii="Times New Roman" w:hAnsi="Times New Roman"/>
          <w:sz w:val="28"/>
          <w:szCs w:val="28"/>
        </w:rPr>
        <w:t>Маслюком П.О.</w:t>
      </w:r>
      <w:r w:rsidR="00071415">
        <w:rPr>
          <w:rFonts w:ascii="Times New Roman" w:hAnsi="Times New Roman"/>
          <w:sz w:val="28"/>
          <w:szCs w:val="28"/>
        </w:rPr>
        <w:t xml:space="preserve"> недотримано положень частини першої статті 214 Кримінального процесуального кодексу (далі – КПК) України, оскільки не </w:t>
      </w:r>
      <w:proofErr w:type="spellStart"/>
      <w:r w:rsidR="00071415">
        <w:rPr>
          <w:rFonts w:ascii="Times New Roman" w:hAnsi="Times New Roman"/>
          <w:sz w:val="28"/>
          <w:szCs w:val="28"/>
        </w:rPr>
        <w:t>внесено</w:t>
      </w:r>
      <w:proofErr w:type="spellEnd"/>
      <w:r w:rsidR="00071415">
        <w:rPr>
          <w:rFonts w:ascii="Times New Roman" w:hAnsi="Times New Roman"/>
          <w:sz w:val="28"/>
          <w:szCs w:val="28"/>
        </w:rPr>
        <w:t xml:space="preserve"> відповідні відомості до Єдиного реєстру досудових розслідувань (далі – ЄРДР), а </w:t>
      </w:r>
      <w:proofErr w:type="spellStart"/>
      <w:r w:rsidR="00071415">
        <w:rPr>
          <w:rFonts w:ascii="Times New Roman" w:hAnsi="Times New Roman"/>
          <w:sz w:val="28"/>
          <w:szCs w:val="28"/>
        </w:rPr>
        <w:t>перенаправлено</w:t>
      </w:r>
      <w:proofErr w:type="spellEnd"/>
      <w:r w:rsidR="00071415">
        <w:rPr>
          <w:rFonts w:ascii="Times New Roman" w:hAnsi="Times New Roman"/>
          <w:sz w:val="28"/>
          <w:szCs w:val="28"/>
        </w:rPr>
        <w:t xml:space="preserve"> </w:t>
      </w:r>
      <w:r w:rsidR="009C168D">
        <w:rPr>
          <w:rFonts w:ascii="Times New Roman" w:hAnsi="Times New Roman"/>
          <w:sz w:val="28"/>
          <w:szCs w:val="28"/>
        </w:rPr>
        <w:t>її</w:t>
      </w:r>
      <w:r w:rsidR="00071415">
        <w:rPr>
          <w:rFonts w:ascii="Times New Roman" w:hAnsi="Times New Roman"/>
          <w:sz w:val="28"/>
          <w:szCs w:val="28"/>
        </w:rPr>
        <w:t xml:space="preserve"> до </w:t>
      </w:r>
      <w:r w:rsidR="009C168D">
        <w:rPr>
          <w:rFonts w:ascii="Times New Roman" w:hAnsi="Times New Roman"/>
          <w:sz w:val="28"/>
          <w:szCs w:val="28"/>
        </w:rPr>
        <w:t xml:space="preserve">Кам’янець-Подільського РУП ГУНП у Хмельницькій області. </w:t>
      </w:r>
    </w:p>
    <w:p w14:paraId="6F48AD89" w14:textId="3893FF73" w:rsidR="000A4BA6" w:rsidRDefault="00071415"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 огляду на викладене скаржни</w:t>
      </w:r>
      <w:r w:rsidR="009C168D">
        <w:rPr>
          <w:rFonts w:ascii="Times New Roman" w:hAnsi="Times New Roman"/>
          <w:sz w:val="28"/>
          <w:szCs w:val="28"/>
        </w:rPr>
        <w:t>к</w:t>
      </w:r>
      <w:r>
        <w:rPr>
          <w:rFonts w:ascii="Times New Roman" w:hAnsi="Times New Roman"/>
          <w:sz w:val="28"/>
          <w:szCs w:val="28"/>
        </w:rPr>
        <w:t xml:space="preserve"> вважа</w:t>
      </w:r>
      <w:r w:rsidR="009C168D">
        <w:rPr>
          <w:rFonts w:ascii="Times New Roman" w:hAnsi="Times New Roman"/>
          <w:sz w:val="28"/>
          <w:szCs w:val="28"/>
        </w:rPr>
        <w:t>в</w:t>
      </w:r>
      <w:r>
        <w:rPr>
          <w:rFonts w:ascii="Times New Roman" w:hAnsi="Times New Roman"/>
          <w:sz w:val="28"/>
          <w:szCs w:val="28"/>
        </w:rPr>
        <w:t xml:space="preserve">, що в діях прокурора </w:t>
      </w:r>
      <w:r>
        <w:rPr>
          <w:rFonts w:ascii="Times New Roman" w:hAnsi="Times New Roman"/>
          <w:sz w:val="28"/>
          <w:szCs w:val="28"/>
        </w:rPr>
        <w:br/>
      </w:r>
      <w:r w:rsidR="009C168D">
        <w:rPr>
          <w:rFonts w:ascii="Times New Roman" w:hAnsi="Times New Roman"/>
          <w:sz w:val="28"/>
          <w:szCs w:val="28"/>
        </w:rPr>
        <w:t>Маслюка П.О.</w:t>
      </w:r>
      <w:r>
        <w:rPr>
          <w:rFonts w:ascii="Times New Roman" w:hAnsi="Times New Roman"/>
          <w:sz w:val="28"/>
          <w:szCs w:val="28"/>
        </w:rPr>
        <w:t xml:space="preserve"> вбачаються ознаки дисциплінарного проступку та </w:t>
      </w:r>
      <w:r w:rsidRPr="00BC4571">
        <w:rPr>
          <w:rFonts w:ascii="Times New Roman" w:hAnsi="Times New Roman"/>
          <w:sz w:val="28"/>
          <w:szCs w:val="28"/>
        </w:rPr>
        <w:t>проси</w:t>
      </w:r>
      <w:r w:rsidR="009C168D">
        <w:rPr>
          <w:rFonts w:ascii="Times New Roman" w:hAnsi="Times New Roman"/>
          <w:sz w:val="28"/>
          <w:szCs w:val="28"/>
        </w:rPr>
        <w:t>в</w:t>
      </w:r>
      <w:r w:rsidRPr="00BC4571">
        <w:rPr>
          <w:rFonts w:ascii="Times New Roman" w:hAnsi="Times New Roman"/>
          <w:sz w:val="28"/>
          <w:szCs w:val="28"/>
        </w:rPr>
        <w:t xml:space="preserve"> притягнути</w:t>
      </w:r>
      <w:r>
        <w:rPr>
          <w:rFonts w:ascii="Times New Roman" w:hAnsi="Times New Roman"/>
          <w:sz w:val="28"/>
          <w:szCs w:val="28"/>
        </w:rPr>
        <w:t xml:space="preserve"> його </w:t>
      </w:r>
      <w:r w:rsidRPr="00BC4571">
        <w:rPr>
          <w:rFonts w:ascii="Times New Roman" w:hAnsi="Times New Roman"/>
          <w:sz w:val="28"/>
          <w:szCs w:val="28"/>
        </w:rPr>
        <w:t>до дисциплінарної відповідальності</w:t>
      </w:r>
      <w:r w:rsidR="00F92194">
        <w:rPr>
          <w:rFonts w:ascii="Times New Roman" w:hAnsi="Times New Roman"/>
          <w:sz w:val="28"/>
          <w:szCs w:val="28"/>
        </w:rPr>
        <w:t xml:space="preserve">. </w:t>
      </w:r>
    </w:p>
    <w:p w14:paraId="5A956EDD" w14:textId="77777777" w:rsidR="00F92194" w:rsidRDefault="00F92194"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4873D62C" w14:textId="67742F55" w:rsidR="00C3790D" w:rsidRPr="00367C65" w:rsidRDefault="00C3790D"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lastRenderedPageBreak/>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3861C16" w14:textId="77777777" w:rsidR="00FB1E57" w:rsidRPr="00367C65"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46CA718" w14:textId="768DCC8C" w:rsidR="00DC46B2"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До дисциплінарної скарги долучено</w:t>
      </w:r>
      <w:r w:rsidR="00C1591D">
        <w:rPr>
          <w:rFonts w:ascii="Times New Roman" w:hAnsi="Times New Roman"/>
          <w:sz w:val="28"/>
          <w:szCs w:val="28"/>
        </w:rPr>
        <w:t xml:space="preserve"> копії: заяви про вчинення кримінального правопорушення посадовими особами </w:t>
      </w:r>
      <w:r w:rsidR="00F92194">
        <w:rPr>
          <w:rFonts w:ascii="Times New Roman" w:hAnsi="Times New Roman"/>
          <w:sz w:val="28"/>
          <w:szCs w:val="28"/>
        </w:rPr>
        <w:t>Кам’янець</w:t>
      </w:r>
      <w:r w:rsidR="00C1591D">
        <w:rPr>
          <w:rFonts w:ascii="Times New Roman" w:hAnsi="Times New Roman"/>
          <w:sz w:val="28"/>
          <w:szCs w:val="28"/>
        </w:rPr>
        <w:t xml:space="preserve">-Подільської міської ради; листа </w:t>
      </w:r>
      <w:r w:rsidR="00F92194">
        <w:rPr>
          <w:rFonts w:ascii="Times New Roman" w:hAnsi="Times New Roman"/>
          <w:sz w:val="28"/>
          <w:szCs w:val="28"/>
        </w:rPr>
        <w:t xml:space="preserve">Кам’янець-Подільської окружної прокуратури </w:t>
      </w:r>
      <w:r w:rsidR="00C1591D">
        <w:rPr>
          <w:rFonts w:ascii="Times New Roman" w:hAnsi="Times New Roman"/>
          <w:sz w:val="28"/>
          <w:szCs w:val="28"/>
        </w:rPr>
        <w:t xml:space="preserve">від 17 січня 2025 року </w:t>
      </w:r>
      <w:r w:rsidR="00F92194">
        <w:rPr>
          <w:rFonts w:ascii="Times New Roman" w:hAnsi="Times New Roman"/>
          <w:sz w:val="28"/>
          <w:szCs w:val="28"/>
        </w:rPr>
        <w:t xml:space="preserve">№ </w:t>
      </w:r>
      <w:r w:rsidR="00C1591D">
        <w:rPr>
          <w:rFonts w:ascii="Times New Roman" w:hAnsi="Times New Roman"/>
          <w:sz w:val="28"/>
          <w:szCs w:val="28"/>
        </w:rPr>
        <w:t xml:space="preserve">46р-25. </w:t>
      </w:r>
    </w:p>
    <w:p w14:paraId="6012D997" w14:textId="77777777" w:rsidR="00C232A2" w:rsidRPr="00367C65" w:rsidRDefault="00C232A2"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3C28F13" w14:textId="5F65FABB" w:rsidR="00C3790D" w:rsidRPr="00C90F93" w:rsidRDefault="00C3790D" w:rsidP="00C90F93">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7C0E26FD" w14:textId="77777777" w:rsidR="00C232A2" w:rsidRPr="00367C65" w:rsidRDefault="00C232A2" w:rsidP="00C232A2">
      <w:pPr>
        <w:widowControl w:val="0"/>
        <w:tabs>
          <w:tab w:val="left" w:pos="851"/>
          <w:tab w:val="left" w:pos="993"/>
        </w:tabs>
        <w:spacing w:after="0" w:line="240" w:lineRule="auto"/>
        <w:ind w:left="709"/>
        <w:jc w:val="both"/>
        <w:rPr>
          <w:rFonts w:ascii="Times New Roman" w:hAnsi="Times New Roman"/>
          <w:b/>
          <w:sz w:val="28"/>
          <w:szCs w:val="28"/>
        </w:rPr>
      </w:pP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0DF0E6D5"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lastRenderedPageBreak/>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7FAE60B0" w14:textId="77777777"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FC03D4A" w14:textId="77777777" w:rsidR="00C3790D" w:rsidRPr="00367C65" w:rsidRDefault="00C3790D" w:rsidP="00C3790D">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B39A27C"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D1B382E"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 xml:space="preserve">Згідно з усталеною практикою Комісії, дисциплінарним проступком </w:t>
      </w:r>
      <w:r w:rsidRPr="00367C65">
        <w:rPr>
          <w:rFonts w:ascii="Times New Roman" w:hAnsi="Times New Roman"/>
          <w:bCs/>
          <w:sz w:val="28"/>
          <w:szCs w:val="28"/>
        </w:rPr>
        <w:lastRenderedPageBreak/>
        <w:t>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981B250" w14:textId="7BB3077F" w:rsidR="0096748F" w:rsidRDefault="0096748F" w:rsidP="0096748F">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A960B2B" w14:textId="633D93CF" w:rsidR="00A60675" w:rsidRDefault="00A60675" w:rsidP="0096748F">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Відповідно до частини першої статті 214 КПК України с</w:t>
      </w:r>
      <w:r w:rsidRPr="00A60675">
        <w:rPr>
          <w:rFonts w:ascii="Times New Roman" w:hAnsi="Times New Roman"/>
          <w:sz w:val="28"/>
          <w:szCs w:val="28"/>
          <w:lang w:eastAsia="uk-UA"/>
        </w:rPr>
        <w:t xml:space="preserve">лідчий, </w:t>
      </w:r>
      <w:proofErr w:type="spellStart"/>
      <w:r w:rsidRPr="00A60675">
        <w:rPr>
          <w:rFonts w:ascii="Times New Roman" w:hAnsi="Times New Roman"/>
          <w:sz w:val="28"/>
          <w:szCs w:val="28"/>
          <w:lang w:eastAsia="uk-UA"/>
        </w:rPr>
        <w:t>дізнавач</w:t>
      </w:r>
      <w:proofErr w:type="spellEnd"/>
      <w:r w:rsidRPr="00A60675">
        <w:rPr>
          <w:rFonts w:ascii="Times New Roman" w:hAnsi="Times New Roman"/>
          <w:sz w:val="28"/>
          <w:szCs w:val="28"/>
          <w:lang w:eastAsia="uk-UA"/>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A60675">
        <w:rPr>
          <w:rFonts w:ascii="Times New Roman" w:hAnsi="Times New Roman"/>
          <w:sz w:val="28"/>
          <w:szCs w:val="28"/>
          <w:lang w:eastAsia="uk-UA"/>
        </w:rPr>
        <w:t>внести</w:t>
      </w:r>
      <w:proofErr w:type="spellEnd"/>
      <w:r w:rsidRPr="00A60675">
        <w:rPr>
          <w:rFonts w:ascii="Times New Roman" w:hAnsi="Times New Roman"/>
          <w:sz w:val="28"/>
          <w:szCs w:val="28"/>
          <w:lang w:eastAsia="uk-UA"/>
        </w:rPr>
        <w:t xml:space="preserve"> відповідні відомості до Єдиного реєстру досудових розслідувань, розпочати розслідування та через 24 години з моменту внесення таких відомостей надати заявнику витяг з Єдиного реєстру досудових розслідувань. Слідчий, який здійснюватиме досудове розслідування, визначається керівником органу досудового розслідування, а </w:t>
      </w:r>
      <w:proofErr w:type="spellStart"/>
      <w:r w:rsidRPr="00A60675">
        <w:rPr>
          <w:rFonts w:ascii="Times New Roman" w:hAnsi="Times New Roman"/>
          <w:sz w:val="28"/>
          <w:szCs w:val="28"/>
          <w:lang w:eastAsia="uk-UA"/>
        </w:rPr>
        <w:t>дізнавач</w:t>
      </w:r>
      <w:proofErr w:type="spellEnd"/>
      <w:r w:rsidRPr="00A60675">
        <w:rPr>
          <w:rFonts w:ascii="Times New Roman" w:hAnsi="Times New Roman"/>
          <w:sz w:val="28"/>
          <w:szCs w:val="28"/>
          <w:lang w:eastAsia="uk-UA"/>
        </w:rPr>
        <w:t xml:space="preserve"> - керівником органу дізнання, а в разі відсутності підрозділу дізнання - керівником органу досудового розслідування.</w:t>
      </w:r>
    </w:p>
    <w:p w14:paraId="79824915" w14:textId="4BE0E24F" w:rsidR="00A60675" w:rsidRPr="00A60675" w:rsidRDefault="00A60675" w:rsidP="00A60675">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Згідно з пунктом 1 частини першої статті 303 КПК України н</w:t>
      </w:r>
      <w:r w:rsidRPr="00A60675">
        <w:rPr>
          <w:rFonts w:ascii="Times New Roman" w:hAnsi="Times New Roman"/>
          <w:sz w:val="28"/>
          <w:szCs w:val="28"/>
          <w:lang w:eastAsia="uk-UA"/>
        </w:rPr>
        <w:t>а досудовому провадженні можуть бути оскаржені</w:t>
      </w:r>
      <w:r>
        <w:rPr>
          <w:rFonts w:ascii="Times New Roman" w:hAnsi="Times New Roman"/>
          <w:sz w:val="28"/>
          <w:szCs w:val="28"/>
          <w:lang w:eastAsia="uk-UA"/>
        </w:rPr>
        <w:t xml:space="preserve"> </w:t>
      </w:r>
      <w:r w:rsidRPr="00A60675">
        <w:rPr>
          <w:rFonts w:ascii="Times New Roman" w:hAnsi="Times New Roman"/>
          <w:sz w:val="28"/>
          <w:szCs w:val="28"/>
          <w:lang w:eastAsia="uk-UA"/>
        </w:rPr>
        <w:t xml:space="preserve">рішення, дії чи 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xml:space="preserve"> або прокурора</w:t>
      </w:r>
      <w:bookmarkStart w:id="18" w:name="n2693"/>
      <w:bookmarkEnd w:id="18"/>
      <w:r>
        <w:rPr>
          <w:rFonts w:ascii="Times New Roman" w:hAnsi="Times New Roman"/>
          <w:sz w:val="28"/>
          <w:szCs w:val="28"/>
          <w:lang w:eastAsia="uk-UA"/>
        </w:rPr>
        <w:t xml:space="preserve">, зокрема, </w:t>
      </w:r>
      <w:r w:rsidRPr="00A60675">
        <w:rPr>
          <w:rFonts w:ascii="Times New Roman" w:hAnsi="Times New Roman"/>
          <w:sz w:val="28"/>
          <w:szCs w:val="28"/>
          <w:lang w:eastAsia="uk-UA"/>
        </w:rPr>
        <w:t xml:space="preserve">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прокурора,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w:t>
      </w:r>
      <w:r>
        <w:rPr>
          <w:rFonts w:ascii="Times New Roman" w:hAnsi="Times New Roman"/>
          <w:sz w:val="28"/>
          <w:szCs w:val="28"/>
          <w:lang w:eastAsia="uk-UA"/>
        </w:rPr>
        <w:t xml:space="preserve">. </w:t>
      </w:r>
    </w:p>
    <w:p w14:paraId="2ADC096E" w14:textId="77777777" w:rsidR="00A60675" w:rsidRDefault="00A60675" w:rsidP="0096748F">
      <w:pPr>
        <w:widowControl w:val="0"/>
        <w:spacing w:after="0" w:line="240" w:lineRule="auto"/>
        <w:ind w:firstLine="709"/>
        <w:contextualSpacing/>
        <w:jc w:val="both"/>
        <w:rPr>
          <w:rFonts w:ascii="Times New Roman" w:hAnsi="Times New Roman"/>
          <w:sz w:val="28"/>
          <w:szCs w:val="28"/>
          <w:lang w:eastAsia="uk-UA"/>
        </w:rPr>
      </w:pPr>
    </w:p>
    <w:p w14:paraId="65A91E7D" w14:textId="5BD6997B" w:rsidR="00C3790D" w:rsidRPr="00367C65" w:rsidRDefault="00C3790D" w:rsidP="00C90F93">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4691A0E7" w14:textId="77777777" w:rsidR="00C232A2" w:rsidRPr="00367C65" w:rsidRDefault="00C232A2" w:rsidP="00C232A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24038045" w14:textId="0B214C89"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4A71FA">
        <w:rPr>
          <w:rFonts w:ascii="Times New Roman" w:hAnsi="Times New Roman"/>
          <w:sz w:val="28"/>
          <w:szCs w:val="28"/>
        </w:rPr>
        <w:t>Особа 1</w:t>
      </w:r>
      <w:r w:rsidR="00C81483" w:rsidRPr="00367C65">
        <w:rPr>
          <w:rFonts w:ascii="Times New Roman" w:hAnsi="Times New Roman"/>
          <w:sz w:val="28"/>
          <w:szCs w:val="28"/>
        </w:rPr>
        <w:t xml:space="preserve"> </w:t>
      </w:r>
      <w:r w:rsidRPr="00367C65">
        <w:rPr>
          <w:rFonts w:ascii="Times New Roman" w:hAnsi="Times New Roman"/>
          <w:sz w:val="28"/>
          <w:szCs w:val="28"/>
        </w:rPr>
        <w:t>стосується рішень, дій та бездіяльності прокурора</w:t>
      </w:r>
      <w:r w:rsidR="00731607">
        <w:rPr>
          <w:rFonts w:ascii="Times New Roman" w:hAnsi="Times New Roman"/>
          <w:sz w:val="28"/>
          <w:szCs w:val="28"/>
        </w:rPr>
        <w:t xml:space="preserve"> </w:t>
      </w:r>
      <w:r w:rsidR="00C1591D">
        <w:rPr>
          <w:rFonts w:ascii="Times New Roman" w:hAnsi="Times New Roman"/>
          <w:sz w:val="28"/>
          <w:szCs w:val="28"/>
        </w:rPr>
        <w:t>Маслюка П.О</w:t>
      </w:r>
      <w:r w:rsidR="00A60675">
        <w:rPr>
          <w:rFonts w:ascii="Times New Roman" w:hAnsi="Times New Roman"/>
          <w:sz w:val="28"/>
          <w:szCs w:val="28"/>
        </w:rPr>
        <w:t>.,</w:t>
      </w:r>
      <w:r w:rsidRPr="00367C65">
        <w:rPr>
          <w:rFonts w:ascii="Times New Roman" w:hAnsi="Times New Roman"/>
          <w:sz w:val="28"/>
          <w:szCs w:val="28"/>
        </w:rPr>
        <w:t xml:space="preserve"> 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06E9B5D1" w14:textId="1B9B5D2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w:t>
      </w:r>
      <w:r w:rsidRPr="00367C65">
        <w:rPr>
          <w:rFonts w:ascii="Times New Roman" w:hAnsi="Times New Roman"/>
          <w:sz w:val="28"/>
          <w:szCs w:val="28"/>
        </w:rPr>
        <w:lastRenderedPageBreak/>
        <w:t>самостійності прокурорів у своїй процесуальній діяльності, втручання в яку осіб, 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4125567D" w14:textId="351FA20D" w:rsidR="00FA24A8" w:rsidRDefault="00731607" w:rsidP="00FA24A8">
      <w:pPr>
        <w:widowControl w:val="0"/>
        <w:spacing w:after="0" w:line="240" w:lineRule="auto"/>
        <w:ind w:firstLine="709"/>
        <w:contextualSpacing/>
        <w:jc w:val="both"/>
        <w:rPr>
          <w:rFonts w:ascii="Times New Roman" w:hAnsi="Times New Roman"/>
          <w:sz w:val="28"/>
          <w:szCs w:val="28"/>
          <w:lang w:eastAsia="uk-UA"/>
        </w:rPr>
      </w:pPr>
      <w:r w:rsidRPr="006C5520">
        <w:rPr>
          <w:rFonts w:ascii="Times New Roman" w:hAnsi="Times New Roman"/>
          <w:sz w:val="28"/>
          <w:szCs w:val="28"/>
        </w:rPr>
        <w:t>До дисциплінарної скарги не долучено копій документів, якими дії чи бездіяльність прокурор</w:t>
      </w:r>
      <w:r>
        <w:rPr>
          <w:rFonts w:ascii="Times New Roman" w:hAnsi="Times New Roman"/>
          <w:sz w:val="28"/>
          <w:szCs w:val="28"/>
        </w:rPr>
        <w:t xml:space="preserve">а </w:t>
      </w:r>
      <w:r w:rsidR="00C1591D">
        <w:rPr>
          <w:rFonts w:ascii="Times New Roman" w:hAnsi="Times New Roman"/>
          <w:sz w:val="28"/>
          <w:szCs w:val="28"/>
        </w:rPr>
        <w:t>Маслюка П.О.</w:t>
      </w:r>
      <w:r>
        <w:rPr>
          <w:rFonts w:ascii="Times New Roman" w:hAnsi="Times New Roman"/>
          <w:sz w:val="28"/>
          <w:szCs w:val="28"/>
        </w:rPr>
        <w:t xml:space="preserve">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r w:rsidR="00FA24A8">
        <w:rPr>
          <w:rFonts w:ascii="Times New Roman" w:hAnsi="Times New Roman"/>
          <w:sz w:val="28"/>
          <w:szCs w:val="28"/>
        </w:rPr>
        <w:t xml:space="preserve">, зокрема, в частині вчинення прокурором </w:t>
      </w:r>
      <w:r w:rsidR="00FA24A8" w:rsidRPr="00A60675">
        <w:rPr>
          <w:rFonts w:ascii="Times New Roman" w:hAnsi="Times New Roman"/>
          <w:sz w:val="28"/>
          <w:szCs w:val="28"/>
          <w:lang w:eastAsia="uk-UA"/>
        </w:rPr>
        <w:t>бездіяльн</w:t>
      </w:r>
      <w:r w:rsidR="00FA24A8">
        <w:rPr>
          <w:rFonts w:ascii="Times New Roman" w:hAnsi="Times New Roman"/>
          <w:sz w:val="28"/>
          <w:szCs w:val="28"/>
          <w:lang w:eastAsia="uk-UA"/>
        </w:rPr>
        <w:t>ості</w:t>
      </w:r>
      <w:r w:rsidR="00FA24A8" w:rsidRPr="00A60675">
        <w:rPr>
          <w:rFonts w:ascii="Times New Roman" w:hAnsi="Times New Roman"/>
          <w:sz w:val="28"/>
          <w:szCs w:val="28"/>
          <w:lang w:eastAsia="uk-UA"/>
        </w:rPr>
        <w:t xml:space="preserve">, яка полягає у невнесенні відомостей про кримінальне правопорушення до </w:t>
      </w:r>
      <w:r w:rsidR="00FA24A8">
        <w:rPr>
          <w:rFonts w:ascii="Times New Roman" w:hAnsi="Times New Roman"/>
          <w:sz w:val="28"/>
          <w:szCs w:val="28"/>
          <w:lang w:eastAsia="uk-UA"/>
        </w:rPr>
        <w:t>ЄРДР</w:t>
      </w:r>
      <w:r w:rsidR="00FA24A8" w:rsidRPr="00A60675">
        <w:rPr>
          <w:rFonts w:ascii="Times New Roman" w:hAnsi="Times New Roman"/>
          <w:sz w:val="28"/>
          <w:szCs w:val="28"/>
          <w:lang w:eastAsia="uk-UA"/>
        </w:rPr>
        <w:t xml:space="preserve"> після отримання заяви чи повідомлення про кримінальне правопорушення</w:t>
      </w:r>
      <w:r w:rsidR="00FA24A8">
        <w:rPr>
          <w:rFonts w:ascii="Times New Roman" w:hAnsi="Times New Roman"/>
          <w:sz w:val="28"/>
          <w:szCs w:val="28"/>
          <w:lang w:eastAsia="uk-UA"/>
        </w:rPr>
        <w:t xml:space="preserve">. </w:t>
      </w:r>
    </w:p>
    <w:p w14:paraId="3DFDB332" w14:textId="4B9B208F" w:rsidR="00A60675" w:rsidRDefault="00731607" w:rsidP="00FA24A8">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w:t>
      </w:r>
      <w:r w:rsidRPr="00367C65">
        <w:rPr>
          <w:rFonts w:ascii="Times New Roman" w:hAnsi="Times New Roman"/>
          <w:sz w:val="28"/>
          <w:szCs w:val="28"/>
        </w:rPr>
        <w:t>каржни</w:t>
      </w:r>
      <w:r w:rsidR="00C1591D">
        <w:rPr>
          <w:rFonts w:ascii="Times New Roman" w:hAnsi="Times New Roman"/>
          <w:sz w:val="28"/>
          <w:szCs w:val="28"/>
        </w:rPr>
        <w:t>к</w:t>
      </w:r>
      <w:r>
        <w:rPr>
          <w:rFonts w:ascii="Times New Roman" w:hAnsi="Times New Roman"/>
          <w:sz w:val="28"/>
          <w:szCs w:val="28"/>
        </w:rPr>
        <w:t xml:space="preserve"> </w:t>
      </w:r>
      <w:r w:rsidRPr="00367C65">
        <w:rPr>
          <w:rFonts w:ascii="Times New Roman" w:hAnsi="Times New Roman"/>
          <w:sz w:val="28"/>
          <w:szCs w:val="28"/>
        </w:rPr>
        <w:t>наділе</w:t>
      </w:r>
      <w:r w:rsidR="00C1591D">
        <w:rPr>
          <w:rFonts w:ascii="Times New Roman" w:hAnsi="Times New Roman"/>
          <w:sz w:val="28"/>
          <w:szCs w:val="28"/>
        </w:rPr>
        <w:t>ний</w:t>
      </w:r>
      <w:r w:rsidRPr="00367C65">
        <w:rPr>
          <w:rFonts w:ascii="Times New Roman" w:hAnsi="Times New Roman"/>
          <w:sz w:val="28"/>
          <w:szCs w:val="28"/>
        </w:rPr>
        <w:t xml:space="preserve"> законодавчим правом оскарж</w:t>
      </w:r>
      <w:r>
        <w:rPr>
          <w:rFonts w:ascii="Times New Roman" w:hAnsi="Times New Roman"/>
          <w:sz w:val="28"/>
          <w:szCs w:val="28"/>
        </w:rPr>
        <w:t>увати</w:t>
      </w:r>
      <w:r w:rsidRPr="00367C65">
        <w:rPr>
          <w:rFonts w:ascii="Times New Roman" w:hAnsi="Times New Roman"/>
          <w:sz w:val="28"/>
          <w:szCs w:val="28"/>
        </w:rPr>
        <w:t xml:space="preserve">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звертатися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w:t>
      </w:r>
      <w:r w:rsidR="00A60675">
        <w:rPr>
          <w:rFonts w:ascii="Times New Roman" w:hAnsi="Times New Roman"/>
          <w:sz w:val="28"/>
          <w:szCs w:val="28"/>
        </w:rPr>
        <w:t xml:space="preserve">жодних </w:t>
      </w:r>
      <w:r w:rsidRPr="00367C65">
        <w:rPr>
          <w:rFonts w:ascii="Times New Roman" w:hAnsi="Times New Roman"/>
          <w:sz w:val="28"/>
          <w:szCs w:val="28"/>
        </w:rPr>
        <w:t xml:space="preserve">відомостей </w:t>
      </w:r>
      <w:r w:rsidR="00A60675">
        <w:rPr>
          <w:rFonts w:ascii="Times New Roman" w:hAnsi="Times New Roman"/>
          <w:sz w:val="28"/>
          <w:szCs w:val="28"/>
        </w:rPr>
        <w:t xml:space="preserve">щодо встановлених фактів порушення прокурором </w:t>
      </w:r>
      <w:r w:rsidR="00072C56">
        <w:rPr>
          <w:rFonts w:ascii="Times New Roman" w:hAnsi="Times New Roman"/>
          <w:sz w:val="28"/>
          <w:szCs w:val="28"/>
        </w:rPr>
        <w:t>Маслюком П.О.</w:t>
      </w:r>
      <w:r w:rsidR="00A60675">
        <w:rPr>
          <w:rFonts w:ascii="Times New Roman" w:hAnsi="Times New Roman"/>
          <w:sz w:val="28"/>
          <w:szCs w:val="28"/>
        </w:rPr>
        <w:t xml:space="preserve"> </w:t>
      </w:r>
      <w:r w:rsidR="00A60675" w:rsidRPr="00734F6E">
        <w:rPr>
          <w:rFonts w:ascii="Times New Roman" w:hAnsi="Times New Roman"/>
          <w:sz w:val="28"/>
          <w:szCs w:val="28"/>
        </w:rPr>
        <w:t>прав осіб або вимог закону</w:t>
      </w:r>
      <w:r w:rsidR="00A60675">
        <w:rPr>
          <w:rFonts w:ascii="Times New Roman" w:hAnsi="Times New Roman"/>
          <w:sz w:val="28"/>
          <w:szCs w:val="28"/>
        </w:rPr>
        <w:t>.</w:t>
      </w:r>
    </w:p>
    <w:p w14:paraId="25E20D50" w14:textId="0BA80A28" w:rsidR="00731607" w:rsidRDefault="00731607" w:rsidP="00FA24A8">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w:t>
      </w:r>
      <w:r w:rsidR="00072C56">
        <w:rPr>
          <w:rFonts w:ascii="Times New Roman" w:hAnsi="Times New Roman"/>
          <w:sz w:val="28"/>
          <w:szCs w:val="28"/>
        </w:rPr>
        <w:t>Маслюка П.О.</w:t>
      </w:r>
      <w:r>
        <w:rPr>
          <w:rFonts w:ascii="Times New Roman" w:hAnsi="Times New Roman"/>
          <w:sz w:val="28"/>
          <w:szCs w:val="28"/>
        </w:rPr>
        <w:t xml:space="preserve">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734F6E">
        <w:rPr>
          <w:rFonts w:ascii="Times New Roman" w:hAnsi="Times New Roman"/>
          <w:sz w:val="28"/>
          <w:szCs w:val="28"/>
        </w:rPr>
        <w:t xml:space="preserve"> прав осіб або вимог закону</w:t>
      </w:r>
      <w:r w:rsidR="00A60675">
        <w:rPr>
          <w:rFonts w:ascii="Times New Roman" w:hAnsi="Times New Roman"/>
          <w:sz w:val="28"/>
          <w:szCs w:val="28"/>
        </w:rPr>
        <w:t xml:space="preserve">, у зв’язку з чим </w:t>
      </w:r>
      <w:r w:rsidRPr="00734F6E">
        <w:rPr>
          <w:rFonts w:ascii="Times New Roman" w:hAnsi="Times New Roman"/>
          <w:sz w:val="28"/>
          <w:szCs w:val="28"/>
        </w:rPr>
        <w:t>Комісія позбавлена права надавати оцінку діяльності прокурора</w:t>
      </w:r>
      <w:r>
        <w:rPr>
          <w:rFonts w:ascii="Times New Roman" w:hAnsi="Times New Roman"/>
          <w:sz w:val="28"/>
          <w:szCs w:val="28"/>
        </w:rPr>
        <w:t xml:space="preserve"> </w:t>
      </w:r>
      <w:r w:rsidR="00072C56">
        <w:rPr>
          <w:rFonts w:ascii="Times New Roman" w:hAnsi="Times New Roman"/>
          <w:sz w:val="28"/>
          <w:szCs w:val="28"/>
        </w:rPr>
        <w:t>Маслюка П.О.</w:t>
      </w:r>
      <w:r>
        <w:rPr>
          <w:rFonts w:ascii="Times New Roman" w:hAnsi="Times New Roman"/>
          <w:sz w:val="28"/>
          <w:szCs w:val="28"/>
        </w:rPr>
        <w:t xml:space="preserve"> </w:t>
      </w:r>
      <w:r w:rsidR="00072C56">
        <w:rPr>
          <w:rFonts w:ascii="Times New Roman" w:hAnsi="Times New Roman"/>
          <w:sz w:val="28"/>
          <w:szCs w:val="28"/>
        </w:rPr>
        <w:t>в</w:t>
      </w:r>
      <w:r w:rsidRPr="00734F6E">
        <w:rPr>
          <w:rFonts w:ascii="Times New Roman" w:hAnsi="Times New Roman"/>
          <w:sz w:val="28"/>
          <w:szCs w:val="28"/>
        </w:rPr>
        <w:t xml:space="preserve"> межах кримінального процесу. </w:t>
      </w:r>
    </w:p>
    <w:p w14:paraId="57223697" w14:textId="67D5E412" w:rsidR="00413657" w:rsidRPr="00367C65" w:rsidRDefault="00413657" w:rsidP="00413657">
      <w:pPr>
        <w:widowControl w:val="0"/>
        <w:tabs>
          <w:tab w:val="left" w:pos="993"/>
        </w:tabs>
        <w:spacing w:line="240" w:lineRule="auto"/>
        <w:ind w:firstLine="709"/>
        <w:contextualSpacing/>
        <w:jc w:val="both"/>
        <w:rPr>
          <w:rFonts w:ascii="Times New Roman" w:hAnsi="Times New Roman"/>
          <w:bCs/>
          <w:sz w:val="28"/>
          <w:szCs w:val="28"/>
        </w:rPr>
      </w:pPr>
      <w:r w:rsidRPr="00367C65">
        <w:rPr>
          <w:rFonts w:ascii="Times New Roman" w:hAnsi="Times New Roman"/>
          <w:sz w:val="28"/>
          <w:szCs w:val="28"/>
        </w:rPr>
        <w:t>Ураховуючи, що</w:t>
      </w:r>
      <w:r w:rsidRPr="00367C65">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прокурором </w:t>
      </w:r>
      <w:r w:rsidR="00072C56">
        <w:rPr>
          <w:rFonts w:ascii="Times New Roman" w:hAnsi="Times New Roman"/>
          <w:sz w:val="28"/>
          <w:szCs w:val="28"/>
        </w:rPr>
        <w:t>Маслюком П.О.</w:t>
      </w:r>
      <w:r w:rsidR="00A60675">
        <w:rPr>
          <w:rFonts w:ascii="Times New Roman" w:hAnsi="Times New Roman"/>
          <w:sz w:val="28"/>
          <w:szCs w:val="28"/>
        </w:rPr>
        <w:t xml:space="preserve"> </w:t>
      </w:r>
    </w:p>
    <w:p w14:paraId="665C4B80" w14:textId="2FE73C52"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w:t>
      </w:r>
      <w:r w:rsidR="00413657" w:rsidRPr="00367C65">
        <w:rPr>
          <w:rFonts w:ascii="Times New Roman" w:hAnsi="Times New Roman"/>
          <w:sz w:val="28"/>
          <w:szCs w:val="28"/>
        </w:rPr>
        <w:t xml:space="preserve">ом </w:t>
      </w:r>
      <w:r w:rsidR="00072C56">
        <w:rPr>
          <w:rFonts w:ascii="Times New Roman" w:hAnsi="Times New Roman"/>
          <w:sz w:val="28"/>
          <w:szCs w:val="28"/>
        </w:rPr>
        <w:t>Маслюком П.О.</w:t>
      </w:r>
      <w:r w:rsidR="00A60675">
        <w:rPr>
          <w:rFonts w:ascii="Times New Roman" w:hAnsi="Times New Roman"/>
          <w:sz w:val="28"/>
          <w:szCs w:val="28"/>
        </w:rPr>
        <w:t xml:space="preserve"> </w:t>
      </w:r>
    </w:p>
    <w:p w14:paraId="334606C8" w14:textId="4A64CAE8" w:rsidR="00C3790D" w:rsidRDefault="00C3790D" w:rsidP="00731607">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зі змінами від 28 лютого 2023 року,</w:t>
      </w:r>
    </w:p>
    <w:p w14:paraId="48B1A9D4" w14:textId="77777777" w:rsidR="00F92194" w:rsidRPr="00731607" w:rsidRDefault="00F92194" w:rsidP="00731607">
      <w:pPr>
        <w:widowControl w:val="0"/>
        <w:tabs>
          <w:tab w:val="left" w:pos="993"/>
        </w:tabs>
        <w:spacing w:after="0" w:line="240" w:lineRule="auto"/>
        <w:ind w:firstLine="709"/>
        <w:contextualSpacing/>
        <w:jc w:val="both"/>
        <w:rPr>
          <w:rFonts w:ascii="Times New Roman" w:hAnsi="Times New Roman"/>
          <w:sz w:val="28"/>
          <w:szCs w:val="28"/>
        </w:rPr>
      </w:pPr>
    </w:p>
    <w:p w14:paraId="207EE393" w14:textId="77777777" w:rsidR="00C3790D" w:rsidRPr="00367C65"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3EED4BBB" w14:textId="77777777" w:rsidR="00C3790D" w:rsidRPr="00EE66C4"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lang w:val="ru-RU"/>
        </w:rPr>
      </w:pPr>
    </w:p>
    <w:p w14:paraId="3EEC4C7E" w14:textId="2084437D" w:rsidR="00072C56"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sidR="00FA24A8" w:rsidRPr="00367C65">
        <w:rPr>
          <w:rFonts w:ascii="Times New Roman" w:hAnsi="Times New Roman"/>
          <w:sz w:val="28"/>
          <w:szCs w:val="28"/>
        </w:rPr>
        <w:t xml:space="preserve">стосовно </w:t>
      </w:r>
      <w:r w:rsidR="00072C56">
        <w:rPr>
          <w:rFonts w:ascii="Times New Roman" w:hAnsi="Times New Roman"/>
          <w:sz w:val="28"/>
          <w:szCs w:val="28"/>
        </w:rPr>
        <w:t>першого заступника керівника Кам’янець-Подільської окружної прокуратури Хмельницької області Маслюка Павла Олександровича.</w:t>
      </w:r>
    </w:p>
    <w:p w14:paraId="226DCCB2" w14:textId="118AE217" w:rsidR="00C3790D"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Рішення направити автор</w:t>
      </w:r>
      <w:r w:rsidR="00F92194">
        <w:rPr>
          <w:rFonts w:ascii="Times New Roman" w:hAnsi="Times New Roman"/>
          <w:sz w:val="28"/>
          <w:szCs w:val="28"/>
        </w:rPr>
        <w:t>у</w:t>
      </w:r>
      <w:r w:rsidRPr="00367C65">
        <w:rPr>
          <w:rFonts w:ascii="Times New Roman" w:hAnsi="Times New Roman"/>
          <w:sz w:val="28"/>
          <w:szCs w:val="28"/>
        </w:rPr>
        <w:t xml:space="preserve"> скарги та прокурор</w:t>
      </w:r>
      <w:r w:rsidR="00413657" w:rsidRPr="00367C65">
        <w:rPr>
          <w:rFonts w:ascii="Times New Roman" w:hAnsi="Times New Roman"/>
          <w:sz w:val="28"/>
          <w:szCs w:val="28"/>
        </w:rPr>
        <w:t xml:space="preserve">у. </w:t>
      </w:r>
    </w:p>
    <w:p w14:paraId="02053931" w14:textId="77777777" w:rsidR="00F92194" w:rsidRPr="00367C65" w:rsidRDefault="00F92194"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212955D" w14:textId="1A3492CF" w:rsidR="00F86888" w:rsidRPr="00731607" w:rsidRDefault="00072C56" w:rsidP="0073160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C3790D" w:rsidRPr="00367C65">
        <w:rPr>
          <w:rFonts w:ascii="Times New Roman" w:hAnsi="Times New Roman"/>
          <w:b/>
          <w:sz w:val="28"/>
          <w:szCs w:val="28"/>
        </w:rPr>
        <w:t xml:space="preserve"> Комісії                                                                                 </w:t>
      </w:r>
      <w:r w:rsidR="00236EA2">
        <w:rPr>
          <w:rFonts w:ascii="Times New Roman" w:hAnsi="Times New Roman"/>
          <w:b/>
          <w:sz w:val="28"/>
          <w:szCs w:val="28"/>
        </w:rPr>
        <w:t>Максим РАДЗІВОН</w:t>
      </w:r>
    </w:p>
    <w:sectPr w:rsidR="00F86888" w:rsidRPr="00731607"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AAC03" w14:textId="77777777" w:rsidR="00715A6B" w:rsidRDefault="00715A6B">
      <w:pPr>
        <w:spacing w:after="0" w:line="240" w:lineRule="auto"/>
      </w:pPr>
      <w:r>
        <w:separator/>
      </w:r>
    </w:p>
  </w:endnote>
  <w:endnote w:type="continuationSeparator" w:id="0">
    <w:p w14:paraId="26C3760A" w14:textId="77777777" w:rsidR="00715A6B" w:rsidRDefault="00715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313F0" w14:textId="77777777" w:rsidR="00715A6B" w:rsidRDefault="00715A6B">
      <w:pPr>
        <w:spacing w:after="0" w:line="240" w:lineRule="auto"/>
      </w:pPr>
      <w:r>
        <w:separator/>
      </w:r>
    </w:p>
  </w:footnote>
  <w:footnote w:type="continuationSeparator" w:id="0">
    <w:p w14:paraId="3760DD79" w14:textId="77777777" w:rsidR="00715A6B" w:rsidRDefault="00715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EndPr/>
    <w:sdtContent>
      <w:p w14:paraId="0EB7AB2F" w14:textId="13A03CFA" w:rsidR="00353D1D" w:rsidRDefault="00353D1D" w:rsidP="00FE45BA">
        <w:pPr>
          <w:pStyle w:val="a4"/>
          <w:jc w:val="center"/>
        </w:pPr>
        <w:r>
          <w:fldChar w:fldCharType="begin"/>
        </w:r>
        <w:r>
          <w:instrText>PAGE   \* MERGEFORMAT</w:instrText>
        </w:r>
        <w:r>
          <w:fldChar w:fldCharType="separate"/>
        </w:r>
        <w:r w:rsidR="006A0328"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784035513">
    <w:abstractNumId w:val="0"/>
  </w:num>
  <w:num w:numId="2" w16cid:durableId="742993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20D06"/>
    <w:rsid w:val="000562AC"/>
    <w:rsid w:val="00071415"/>
    <w:rsid w:val="00071F1E"/>
    <w:rsid w:val="00072C56"/>
    <w:rsid w:val="000A4BA6"/>
    <w:rsid w:val="000C0597"/>
    <w:rsid w:val="000C51D2"/>
    <w:rsid w:val="00112741"/>
    <w:rsid w:val="001701A5"/>
    <w:rsid w:val="001B48A3"/>
    <w:rsid w:val="001C0248"/>
    <w:rsid w:val="00236EA2"/>
    <w:rsid w:val="002E2F62"/>
    <w:rsid w:val="002E4873"/>
    <w:rsid w:val="00324A64"/>
    <w:rsid w:val="00336A6A"/>
    <w:rsid w:val="00353D1D"/>
    <w:rsid w:val="00360486"/>
    <w:rsid w:val="00367C65"/>
    <w:rsid w:val="003A3CF9"/>
    <w:rsid w:val="003F0A30"/>
    <w:rsid w:val="004053A5"/>
    <w:rsid w:val="00413657"/>
    <w:rsid w:val="00442F9F"/>
    <w:rsid w:val="0047527A"/>
    <w:rsid w:val="00494C7C"/>
    <w:rsid w:val="004A1885"/>
    <w:rsid w:val="004A71FA"/>
    <w:rsid w:val="004F3D1D"/>
    <w:rsid w:val="005F6696"/>
    <w:rsid w:val="00614DBB"/>
    <w:rsid w:val="0064156F"/>
    <w:rsid w:val="006677E6"/>
    <w:rsid w:val="00670A24"/>
    <w:rsid w:val="006A0328"/>
    <w:rsid w:val="006B6C7B"/>
    <w:rsid w:val="006C7F32"/>
    <w:rsid w:val="006E108D"/>
    <w:rsid w:val="00715A6B"/>
    <w:rsid w:val="00731607"/>
    <w:rsid w:val="008642FE"/>
    <w:rsid w:val="008C5F8D"/>
    <w:rsid w:val="00952290"/>
    <w:rsid w:val="0096748F"/>
    <w:rsid w:val="009C168D"/>
    <w:rsid w:val="00A60675"/>
    <w:rsid w:val="00A634F3"/>
    <w:rsid w:val="00A74363"/>
    <w:rsid w:val="00AB4725"/>
    <w:rsid w:val="00B024E8"/>
    <w:rsid w:val="00B14B93"/>
    <w:rsid w:val="00B567C0"/>
    <w:rsid w:val="00BB7AE0"/>
    <w:rsid w:val="00C1591D"/>
    <w:rsid w:val="00C232A2"/>
    <w:rsid w:val="00C3790D"/>
    <w:rsid w:val="00C522A5"/>
    <w:rsid w:val="00C70CBC"/>
    <w:rsid w:val="00C81483"/>
    <w:rsid w:val="00C90F93"/>
    <w:rsid w:val="00D07989"/>
    <w:rsid w:val="00D23946"/>
    <w:rsid w:val="00D265D5"/>
    <w:rsid w:val="00D41DBF"/>
    <w:rsid w:val="00D440E1"/>
    <w:rsid w:val="00D471F4"/>
    <w:rsid w:val="00D50AD0"/>
    <w:rsid w:val="00DC46B2"/>
    <w:rsid w:val="00DF5470"/>
    <w:rsid w:val="00E11CEC"/>
    <w:rsid w:val="00E432E3"/>
    <w:rsid w:val="00E84ED5"/>
    <w:rsid w:val="00EC2780"/>
    <w:rsid w:val="00EE66C4"/>
    <w:rsid w:val="00F80CFE"/>
    <w:rsid w:val="00F86888"/>
    <w:rsid w:val="00F92194"/>
    <w:rsid w:val="00FA24A8"/>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8063</Words>
  <Characters>4597</Characters>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2025-02-13T13:28:00Z</cp:lastPrinted>
  <dcterms:created xsi:type="dcterms:W3CDTF">2025-03-05T13:23:00Z</dcterms:created>
  <dcterms:modified xsi:type="dcterms:W3CDTF">2025-03-05T13:23:00Z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