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72" w:type="dxa"/>
        <w:tblLook w:val="04A0" w:firstRow="1" w:lastRow="0" w:firstColumn="1" w:lastColumn="0" w:noHBand="0" w:noVBand="1"/>
      </w:tblPr>
      <w:tblGrid>
        <w:gridCol w:w="3291"/>
        <w:gridCol w:w="3180"/>
        <w:gridCol w:w="19"/>
        <w:gridCol w:w="3176"/>
        <w:gridCol w:w="6"/>
      </w:tblGrid>
      <w:tr w:rsidR="007C6B89" w:rsidRPr="00462E3B" w:rsidTr="007E31A5">
        <w:trPr>
          <w:gridAfter w:val="1"/>
          <w:wAfter w:w="6" w:type="dxa"/>
        </w:trPr>
        <w:tc>
          <w:tcPr>
            <w:tcW w:w="3291" w:type="dxa"/>
            <w:shd w:val="clear" w:color="auto" w:fill="auto"/>
          </w:tcPr>
          <w:p w:rsidR="007C6B89" w:rsidRPr="00462E3B" w:rsidRDefault="007C6B89" w:rsidP="007E31A5">
            <w:pPr>
              <w:spacing w:after="0" w:line="240" w:lineRule="auto"/>
              <w:ind w:right="-141"/>
              <w:rPr>
                <w:rFonts w:ascii="Times New Roman" w:eastAsia="Calibri" w:hAnsi="Times New Roman" w:cs="Times New Roman"/>
                <w:sz w:val="28"/>
                <w:szCs w:val="28"/>
                <w:lang w:val="en-US"/>
              </w:rPr>
            </w:pPr>
          </w:p>
        </w:tc>
        <w:tc>
          <w:tcPr>
            <w:tcW w:w="3199" w:type="dxa"/>
            <w:gridSpan w:val="2"/>
            <w:shd w:val="clear" w:color="auto" w:fill="auto"/>
            <w:hideMark/>
          </w:tcPr>
          <w:p w:rsidR="007C6B89" w:rsidRPr="00462E3B" w:rsidRDefault="007C6B89" w:rsidP="007E31A5">
            <w:pPr>
              <w:spacing w:after="0" w:line="240" w:lineRule="auto"/>
              <w:ind w:right="-141" w:hanging="558"/>
              <w:jc w:val="center"/>
              <w:rPr>
                <w:rFonts w:ascii="Times New Roman" w:eastAsia="Calibri" w:hAnsi="Times New Roman" w:cs="Times New Roman"/>
                <w:sz w:val="28"/>
                <w:szCs w:val="28"/>
                <w:lang w:val="uk-UA"/>
              </w:rPr>
            </w:pPr>
            <w:r w:rsidRPr="00462E3B">
              <w:rPr>
                <w:rFonts w:ascii="Times New Roman" w:eastAsia="Calibri" w:hAnsi="Times New Roman" w:cs="Times New Roman"/>
                <w:noProof/>
                <w:sz w:val="19"/>
                <w:lang w:eastAsia="ru-RU"/>
              </w:rPr>
              <w:drawing>
                <wp:inline distT="0" distB="0" distL="0" distR="0" wp14:anchorId="44FF5F5B" wp14:editId="13F9EDB1">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176" w:type="dxa"/>
            <w:shd w:val="clear" w:color="auto" w:fill="auto"/>
          </w:tcPr>
          <w:p w:rsidR="007C6B89" w:rsidRPr="00462E3B" w:rsidRDefault="007C6B89" w:rsidP="007E31A5">
            <w:pPr>
              <w:spacing w:after="0" w:line="240" w:lineRule="auto"/>
              <w:ind w:right="-141"/>
              <w:rPr>
                <w:rFonts w:ascii="Times New Roman" w:eastAsia="Calibri" w:hAnsi="Times New Roman" w:cs="Times New Roman"/>
                <w:sz w:val="28"/>
                <w:szCs w:val="28"/>
                <w:lang w:val="uk-UA"/>
              </w:rPr>
            </w:pPr>
          </w:p>
        </w:tc>
      </w:tr>
      <w:tr w:rsidR="007C6B89" w:rsidRPr="00462E3B" w:rsidTr="007E31A5">
        <w:trPr>
          <w:gridAfter w:val="1"/>
          <w:wAfter w:w="6" w:type="dxa"/>
          <w:trHeight w:val="112"/>
        </w:trPr>
        <w:tc>
          <w:tcPr>
            <w:tcW w:w="9666" w:type="dxa"/>
            <w:gridSpan w:val="4"/>
            <w:shd w:val="clear" w:color="auto" w:fill="auto"/>
          </w:tcPr>
          <w:p w:rsidR="007C6B89" w:rsidRPr="00462E3B" w:rsidRDefault="007C6B89" w:rsidP="007E31A5">
            <w:pPr>
              <w:spacing w:after="0" w:line="240" w:lineRule="auto"/>
              <w:ind w:right="-141"/>
              <w:rPr>
                <w:rFonts w:ascii="Times New Roman" w:eastAsia="Calibri" w:hAnsi="Times New Roman" w:cs="Times New Roman"/>
                <w:sz w:val="28"/>
                <w:szCs w:val="28"/>
                <w:lang w:val="uk-UA"/>
              </w:rPr>
            </w:pPr>
          </w:p>
        </w:tc>
      </w:tr>
      <w:tr w:rsidR="007C6B89" w:rsidRPr="00462E3B" w:rsidTr="007E31A5">
        <w:trPr>
          <w:gridAfter w:val="1"/>
          <w:wAfter w:w="6" w:type="dxa"/>
        </w:trPr>
        <w:tc>
          <w:tcPr>
            <w:tcW w:w="9666" w:type="dxa"/>
            <w:gridSpan w:val="4"/>
            <w:shd w:val="clear" w:color="auto" w:fill="auto"/>
            <w:hideMark/>
          </w:tcPr>
          <w:p w:rsidR="007C6B89" w:rsidRDefault="007C6B89" w:rsidP="007E31A5">
            <w:pPr>
              <w:spacing w:after="0" w:line="240" w:lineRule="auto"/>
              <w:ind w:left="-397" w:right="-141" w:hanging="142"/>
              <w:jc w:val="center"/>
              <w:rPr>
                <w:rFonts w:ascii="Times New Roman" w:eastAsia="Calibri" w:hAnsi="Times New Roman" w:cs="Times New Roman"/>
                <w:sz w:val="36"/>
                <w:szCs w:val="36"/>
                <w:lang w:val="uk-UA"/>
              </w:rPr>
            </w:pPr>
            <w:r w:rsidRPr="00462E3B">
              <w:rPr>
                <w:rFonts w:ascii="Times New Roman" w:eastAsia="Calibri" w:hAnsi="Times New Roman" w:cs="Times New Roman"/>
                <w:sz w:val="36"/>
                <w:szCs w:val="36"/>
                <w:lang w:val="uk-UA"/>
              </w:rPr>
              <w:t>КВАЛІФІКАЦІЙНО-ДИСЦИПЛІНАРНА</w:t>
            </w:r>
          </w:p>
          <w:p w:rsidR="007C6B89" w:rsidRPr="00462E3B" w:rsidRDefault="007C6B89" w:rsidP="007E31A5">
            <w:pPr>
              <w:spacing w:after="0" w:line="240" w:lineRule="auto"/>
              <w:ind w:left="-397" w:right="-141" w:hanging="142"/>
              <w:jc w:val="center"/>
              <w:rPr>
                <w:rFonts w:ascii="Times New Roman" w:eastAsia="Calibri" w:hAnsi="Times New Roman" w:cs="Times New Roman"/>
                <w:sz w:val="28"/>
                <w:szCs w:val="28"/>
                <w:lang w:val="uk-UA"/>
              </w:rPr>
            </w:pPr>
            <w:r w:rsidRPr="00462E3B">
              <w:rPr>
                <w:rFonts w:ascii="Times New Roman" w:eastAsia="Calibri" w:hAnsi="Times New Roman" w:cs="Times New Roman"/>
                <w:sz w:val="36"/>
                <w:szCs w:val="36"/>
                <w:lang w:val="uk-UA"/>
              </w:rPr>
              <w:t xml:space="preserve">  КОМІСІЯ ПРОКУРОРІВ</w:t>
            </w:r>
          </w:p>
        </w:tc>
      </w:tr>
      <w:tr w:rsidR="007C6B89" w:rsidRPr="00462E3B" w:rsidTr="007E31A5">
        <w:trPr>
          <w:gridAfter w:val="1"/>
          <w:wAfter w:w="6" w:type="dxa"/>
        </w:trPr>
        <w:tc>
          <w:tcPr>
            <w:tcW w:w="9666" w:type="dxa"/>
            <w:gridSpan w:val="4"/>
            <w:shd w:val="clear" w:color="auto" w:fill="auto"/>
          </w:tcPr>
          <w:p w:rsidR="007C6B89" w:rsidRPr="00462E3B" w:rsidRDefault="007C6B89" w:rsidP="007E31A5">
            <w:pPr>
              <w:spacing w:after="0" w:line="240" w:lineRule="auto"/>
              <w:ind w:right="-141"/>
              <w:rPr>
                <w:rFonts w:ascii="Times New Roman" w:eastAsia="Calibri" w:hAnsi="Times New Roman" w:cs="Times New Roman"/>
                <w:sz w:val="28"/>
                <w:szCs w:val="28"/>
                <w:lang w:val="uk-UA"/>
              </w:rPr>
            </w:pPr>
          </w:p>
        </w:tc>
      </w:tr>
      <w:tr w:rsidR="007C6B89" w:rsidRPr="00462E3B" w:rsidTr="007E31A5">
        <w:tc>
          <w:tcPr>
            <w:tcW w:w="3291" w:type="dxa"/>
            <w:shd w:val="clear" w:color="auto" w:fill="auto"/>
          </w:tcPr>
          <w:p w:rsidR="007C6B89" w:rsidRPr="00462E3B" w:rsidRDefault="007C6B89" w:rsidP="007E31A5">
            <w:pPr>
              <w:spacing w:after="0" w:line="240" w:lineRule="auto"/>
              <w:ind w:right="-141"/>
              <w:rPr>
                <w:rFonts w:ascii="Times New Roman" w:eastAsia="Calibri" w:hAnsi="Times New Roman" w:cs="Times New Roman"/>
                <w:sz w:val="28"/>
                <w:szCs w:val="28"/>
                <w:lang w:val="uk-UA"/>
              </w:rPr>
            </w:pPr>
          </w:p>
        </w:tc>
        <w:tc>
          <w:tcPr>
            <w:tcW w:w="3180" w:type="dxa"/>
            <w:shd w:val="clear" w:color="auto" w:fill="auto"/>
            <w:hideMark/>
          </w:tcPr>
          <w:p w:rsidR="007C6B89" w:rsidRPr="00462E3B" w:rsidRDefault="007C6B89" w:rsidP="007E31A5">
            <w:pPr>
              <w:spacing w:after="0" w:line="240" w:lineRule="auto"/>
              <w:ind w:left="-245" w:right="-141"/>
              <w:jc w:val="center"/>
              <w:rPr>
                <w:rFonts w:ascii="Times New Roman" w:eastAsia="Calibri" w:hAnsi="Times New Roman" w:cs="Times New Roman"/>
                <w:b/>
                <w:sz w:val="28"/>
                <w:szCs w:val="28"/>
                <w:lang w:val="uk-UA"/>
              </w:rPr>
            </w:pPr>
            <w:r w:rsidRPr="00462E3B">
              <w:rPr>
                <w:rFonts w:ascii="Times New Roman" w:eastAsia="Calibri" w:hAnsi="Times New Roman" w:cs="Times New Roman"/>
                <w:b/>
                <w:sz w:val="28"/>
                <w:szCs w:val="28"/>
                <w:lang w:val="uk-UA"/>
              </w:rPr>
              <w:t xml:space="preserve">Р І Ш Е Н </w:t>
            </w:r>
            <w:proofErr w:type="spellStart"/>
            <w:r w:rsidRPr="00462E3B">
              <w:rPr>
                <w:rFonts w:ascii="Times New Roman" w:eastAsia="Calibri" w:hAnsi="Times New Roman" w:cs="Times New Roman"/>
                <w:b/>
                <w:sz w:val="28"/>
                <w:szCs w:val="28"/>
                <w:lang w:val="uk-UA"/>
              </w:rPr>
              <w:t>Н</w:t>
            </w:r>
            <w:proofErr w:type="spellEnd"/>
            <w:r w:rsidRPr="00462E3B">
              <w:rPr>
                <w:rFonts w:ascii="Times New Roman" w:eastAsia="Calibri" w:hAnsi="Times New Roman" w:cs="Times New Roman"/>
                <w:b/>
                <w:sz w:val="28"/>
                <w:szCs w:val="28"/>
                <w:lang w:val="uk-UA"/>
              </w:rPr>
              <w:t xml:space="preserve"> Я</w:t>
            </w:r>
          </w:p>
        </w:tc>
        <w:tc>
          <w:tcPr>
            <w:tcW w:w="3201" w:type="dxa"/>
            <w:gridSpan w:val="3"/>
            <w:shd w:val="clear" w:color="auto" w:fill="auto"/>
          </w:tcPr>
          <w:p w:rsidR="007C6B89" w:rsidRPr="00462E3B" w:rsidRDefault="007C6B89" w:rsidP="007E31A5">
            <w:pPr>
              <w:spacing w:after="0" w:line="240" w:lineRule="auto"/>
              <w:ind w:right="-141"/>
              <w:rPr>
                <w:rFonts w:ascii="Times New Roman" w:eastAsia="Calibri" w:hAnsi="Times New Roman" w:cs="Times New Roman"/>
                <w:sz w:val="28"/>
                <w:szCs w:val="28"/>
                <w:lang w:val="uk-UA"/>
              </w:rPr>
            </w:pPr>
          </w:p>
        </w:tc>
      </w:tr>
      <w:tr w:rsidR="007C6B89" w:rsidRPr="00462E3B" w:rsidTr="007E31A5">
        <w:tc>
          <w:tcPr>
            <w:tcW w:w="3291" w:type="dxa"/>
            <w:shd w:val="clear" w:color="auto" w:fill="auto"/>
          </w:tcPr>
          <w:p w:rsidR="007C6B89" w:rsidRPr="00462E3B" w:rsidRDefault="007C6B89" w:rsidP="007E31A5">
            <w:pPr>
              <w:spacing w:after="0" w:line="240" w:lineRule="auto"/>
              <w:ind w:right="-141"/>
              <w:rPr>
                <w:rFonts w:ascii="Times New Roman" w:eastAsia="Calibri" w:hAnsi="Times New Roman" w:cs="Times New Roman"/>
                <w:sz w:val="28"/>
                <w:szCs w:val="28"/>
                <w:lang w:val="uk-UA"/>
              </w:rPr>
            </w:pPr>
          </w:p>
        </w:tc>
        <w:tc>
          <w:tcPr>
            <w:tcW w:w="3180" w:type="dxa"/>
            <w:shd w:val="clear" w:color="auto" w:fill="auto"/>
          </w:tcPr>
          <w:p w:rsidR="007C6B89" w:rsidRPr="00462E3B" w:rsidRDefault="007C6B89" w:rsidP="007E31A5">
            <w:pPr>
              <w:spacing w:after="0" w:line="240" w:lineRule="auto"/>
              <w:ind w:right="-141"/>
              <w:rPr>
                <w:rFonts w:ascii="Times New Roman" w:eastAsia="Calibri" w:hAnsi="Times New Roman" w:cs="Times New Roman"/>
                <w:sz w:val="28"/>
                <w:szCs w:val="28"/>
                <w:lang w:val="uk-UA"/>
              </w:rPr>
            </w:pPr>
          </w:p>
          <w:p w:rsidR="007C6B89" w:rsidRPr="00462E3B" w:rsidRDefault="007C6B89" w:rsidP="007E31A5">
            <w:pPr>
              <w:spacing w:after="0" w:line="240" w:lineRule="auto"/>
              <w:ind w:right="-141"/>
              <w:rPr>
                <w:rFonts w:ascii="Times New Roman" w:eastAsia="Calibri" w:hAnsi="Times New Roman" w:cs="Times New Roman"/>
                <w:sz w:val="28"/>
                <w:szCs w:val="28"/>
                <w:lang w:val="uk-UA"/>
              </w:rPr>
            </w:pPr>
          </w:p>
        </w:tc>
        <w:tc>
          <w:tcPr>
            <w:tcW w:w="3201" w:type="dxa"/>
            <w:gridSpan w:val="3"/>
            <w:shd w:val="clear" w:color="auto" w:fill="auto"/>
          </w:tcPr>
          <w:p w:rsidR="007C6B89" w:rsidRPr="00462E3B" w:rsidRDefault="007C6B89" w:rsidP="007E31A5">
            <w:pPr>
              <w:spacing w:after="0" w:line="240" w:lineRule="auto"/>
              <w:ind w:right="-141"/>
              <w:rPr>
                <w:rFonts w:ascii="Times New Roman" w:eastAsia="Calibri" w:hAnsi="Times New Roman" w:cs="Times New Roman"/>
                <w:sz w:val="28"/>
                <w:szCs w:val="28"/>
                <w:lang w:val="uk-UA"/>
              </w:rPr>
            </w:pPr>
          </w:p>
        </w:tc>
      </w:tr>
      <w:tr w:rsidR="007C6B89" w:rsidRPr="00462E3B" w:rsidTr="007E31A5">
        <w:tc>
          <w:tcPr>
            <w:tcW w:w="3291" w:type="dxa"/>
            <w:shd w:val="clear" w:color="auto" w:fill="auto"/>
            <w:hideMark/>
          </w:tcPr>
          <w:p w:rsidR="007C6B89" w:rsidRPr="00462E3B" w:rsidRDefault="007C6B89" w:rsidP="007E31A5">
            <w:pPr>
              <w:spacing w:after="0" w:line="240" w:lineRule="auto"/>
              <w:ind w:left="-109" w:right="-141"/>
              <w:rPr>
                <w:rFonts w:ascii="Times New Roman" w:eastAsia="Calibri" w:hAnsi="Times New Roman" w:cs="Times New Roman"/>
                <w:b/>
                <w:sz w:val="28"/>
                <w:szCs w:val="28"/>
                <w:lang w:val="uk-UA"/>
              </w:rPr>
            </w:pPr>
            <w:r>
              <w:rPr>
                <w:rFonts w:ascii="Times New Roman" w:eastAsia="Calibri" w:hAnsi="Times New Roman" w:cs="Times New Roman"/>
                <w:b/>
                <w:color w:val="000000" w:themeColor="text1"/>
                <w:sz w:val="28"/>
                <w:szCs w:val="28"/>
                <w:lang w:val="uk-UA"/>
              </w:rPr>
              <w:t>16</w:t>
            </w:r>
            <w:r w:rsidRPr="00462E3B">
              <w:rPr>
                <w:rFonts w:ascii="Times New Roman" w:eastAsia="Calibri" w:hAnsi="Times New Roman" w:cs="Times New Roman"/>
                <w:b/>
                <w:color w:val="000000" w:themeColor="text1"/>
                <w:sz w:val="28"/>
                <w:szCs w:val="28"/>
                <w:lang w:val="uk-UA"/>
              </w:rPr>
              <w:t xml:space="preserve"> </w:t>
            </w:r>
            <w:r>
              <w:rPr>
                <w:rFonts w:ascii="Times New Roman" w:eastAsia="Calibri" w:hAnsi="Times New Roman" w:cs="Times New Roman"/>
                <w:b/>
                <w:color w:val="000000" w:themeColor="text1"/>
                <w:sz w:val="28"/>
                <w:szCs w:val="28"/>
                <w:lang w:val="uk-UA"/>
              </w:rPr>
              <w:t>вересня</w:t>
            </w:r>
            <w:r w:rsidRPr="00462E3B">
              <w:rPr>
                <w:rFonts w:ascii="Times New Roman" w:eastAsia="Calibri" w:hAnsi="Times New Roman" w:cs="Times New Roman"/>
                <w:b/>
                <w:color w:val="000000" w:themeColor="text1"/>
                <w:sz w:val="28"/>
                <w:szCs w:val="28"/>
                <w:lang w:val="uk-UA"/>
              </w:rPr>
              <w:t xml:space="preserve"> </w:t>
            </w:r>
            <w:r w:rsidRPr="00462E3B">
              <w:rPr>
                <w:rFonts w:ascii="Times New Roman" w:eastAsia="Calibri" w:hAnsi="Times New Roman" w:cs="Times New Roman"/>
                <w:b/>
                <w:sz w:val="28"/>
                <w:szCs w:val="28"/>
                <w:lang w:val="uk-UA"/>
              </w:rPr>
              <w:t>2025 року</w:t>
            </w:r>
          </w:p>
        </w:tc>
        <w:tc>
          <w:tcPr>
            <w:tcW w:w="3180" w:type="dxa"/>
            <w:shd w:val="clear" w:color="auto" w:fill="auto"/>
            <w:hideMark/>
          </w:tcPr>
          <w:p w:rsidR="007C6B89" w:rsidRPr="00462E3B" w:rsidRDefault="007C6B89" w:rsidP="007E31A5">
            <w:pPr>
              <w:spacing w:after="0" w:line="240" w:lineRule="auto"/>
              <w:ind w:right="-141" w:hanging="529"/>
              <w:jc w:val="center"/>
              <w:rPr>
                <w:rFonts w:ascii="Times New Roman" w:eastAsia="Calibri" w:hAnsi="Times New Roman" w:cs="Times New Roman"/>
                <w:b/>
                <w:sz w:val="28"/>
                <w:szCs w:val="28"/>
                <w:lang w:val="uk-UA"/>
              </w:rPr>
            </w:pPr>
            <w:r w:rsidRPr="00462E3B">
              <w:rPr>
                <w:rFonts w:ascii="Times New Roman" w:eastAsia="Calibri" w:hAnsi="Times New Roman" w:cs="Times New Roman"/>
                <w:b/>
                <w:sz w:val="28"/>
                <w:szCs w:val="28"/>
                <w:lang w:val="uk-UA"/>
              </w:rPr>
              <w:t>Київ</w:t>
            </w:r>
          </w:p>
        </w:tc>
        <w:tc>
          <w:tcPr>
            <w:tcW w:w="3201" w:type="dxa"/>
            <w:gridSpan w:val="3"/>
            <w:shd w:val="clear" w:color="auto" w:fill="auto"/>
            <w:hideMark/>
          </w:tcPr>
          <w:p w:rsidR="007C6B89" w:rsidRDefault="007C6B89" w:rsidP="007E31A5">
            <w:pPr>
              <w:spacing w:after="0" w:line="240" w:lineRule="auto"/>
              <w:ind w:left="-166" w:right="211" w:hanging="166"/>
              <w:jc w:val="right"/>
              <w:rPr>
                <w:rFonts w:ascii="Times New Roman" w:eastAsia="Calibri" w:hAnsi="Times New Roman" w:cs="Times New Roman"/>
                <w:b/>
                <w:sz w:val="28"/>
                <w:szCs w:val="28"/>
                <w:lang w:val="uk-UA"/>
              </w:rPr>
            </w:pPr>
            <w:r w:rsidRPr="00462E3B">
              <w:rPr>
                <w:rFonts w:ascii="Times New Roman" w:eastAsia="Calibri" w:hAnsi="Times New Roman" w:cs="Times New Roman"/>
                <w:b/>
                <w:sz w:val="28"/>
                <w:szCs w:val="28"/>
                <w:lang w:val="uk-UA"/>
              </w:rPr>
              <w:t xml:space="preserve"> </w:t>
            </w:r>
            <w:r>
              <w:rPr>
                <w:rFonts w:ascii="Times New Roman" w:eastAsia="Calibri" w:hAnsi="Times New Roman" w:cs="Times New Roman"/>
                <w:b/>
                <w:sz w:val="28"/>
                <w:szCs w:val="28"/>
                <w:lang w:val="uk-UA"/>
              </w:rPr>
              <w:t xml:space="preserve">   </w:t>
            </w:r>
            <w:r w:rsidRPr="00462E3B">
              <w:rPr>
                <w:rFonts w:ascii="Times New Roman" w:eastAsia="Calibri" w:hAnsi="Times New Roman" w:cs="Times New Roman"/>
                <w:b/>
                <w:sz w:val="28"/>
                <w:szCs w:val="28"/>
                <w:lang w:val="uk-UA"/>
              </w:rPr>
              <w:t xml:space="preserve">№ </w:t>
            </w:r>
            <w:r>
              <w:rPr>
                <w:rFonts w:ascii="Times New Roman" w:eastAsia="Calibri" w:hAnsi="Times New Roman" w:cs="Times New Roman"/>
                <w:b/>
                <w:sz w:val="28"/>
                <w:szCs w:val="28"/>
                <w:lang w:val="uk-UA"/>
              </w:rPr>
              <w:t>981</w:t>
            </w:r>
            <w:r w:rsidRPr="00462E3B">
              <w:rPr>
                <w:rFonts w:ascii="Times New Roman" w:eastAsia="Calibri" w:hAnsi="Times New Roman" w:cs="Times New Roman"/>
                <w:b/>
                <w:sz w:val="28"/>
                <w:szCs w:val="28"/>
                <w:lang w:val="uk-UA"/>
              </w:rPr>
              <w:t>дс-25</w:t>
            </w:r>
          </w:p>
          <w:p w:rsidR="007C6B89" w:rsidRDefault="007C6B89" w:rsidP="007E31A5">
            <w:pPr>
              <w:spacing w:after="0" w:line="240" w:lineRule="auto"/>
              <w:ind w:left="-166" w:right="211" w:hanging="166"/>
              <w:jc w:val="right"/>
              <w:rPr>
                <w:rFonts w:ascii="Times New Roman" w:eastAsia="Calibri" w:hAnsi="Times New Roman" w:cs="Times New Roman"/>
                <w:b/>
                <w:sz w:val="28"/>
                <w:szCs w:val="28"/>
                <w:lang w:val="uk-UA"/>
              </w:rPr>
            </w:pPr>
          </w:p>
          <w:p w:rsidR="007C6B89" w:rsidRPr="00462E3B" w:rsidRDefault="007C6B89" w:rsidP="007E31A5">
            <w:pPr>
              <w:tabs>
                <w:tab w:val="left" w:pos="2804"/>
              </w:tabs>
              <w:spacing w:after="0" w:line="240" w:lineRule="auto"/>
              <w:ind w:left="-166" w:right="356" w:hanging="166"/>
              <w:jc w:val="right"/>
              <w:rPr>
                <w:rFonts w:ascii="Times New Roman" w:eastAsia="Calibri" w:hAnsi="Times New Roman" w:cs="Times New Roman"/>
                <w:b/>
                <w:sz w:val="28"/>
                <w:szCs w:val="28"/>
                <w:lang w:val="uk-UA"/>
              </w:rPr>
            </w:pPr>
          </w:p>
        </w:tc>
      </w:tr>
    </w:tbl>
    <w:p w:rsidR="007C6B89" w:rsidRPr="00462E3B" w:rsidRDefault="007C6B89" w:rsidP="007C6B89">
      <w:pPr>
        <w:spacing w:after="0" w:line="240" w:lineRule="auto"/>
        <w:ind w:right="-141"/>
        <w:jc w:val="both"/>
        <w:rPr>
          <w:rFonts w:ascii="Times New Roman" w:eastAsia="Calibri" w:hAnsi="Times New Roman" w:cs="Times New Roman"/>
          <w:b/>
          <w:noProof/>
          <w:sz w:val="28"/>
          <w:szCs w:val="28"/>
          <w:lang w:val="uk-UA" w:eastAsia="uk-UA"/>
        </w:rPr>
      </w:pPr>
      <w:r w:rsidRPr="00462E3B">
        <w:rPr>
          <w:rFonts w:ascii="Times New Roman" w:eastAsia="Calibri" w:hAnsi="Times New Roman" w:cs="Times New Roman"/>
          <w:b/>
          <w:noProof/>
          <w:sz w:val="28"/>
          <w:szCs w:val="28"/>
          <w:lang w:val="uk-UA" w:eastAsia="uk-UA"/>
        </w:rPr>
        <w:t xml:space="preserve">Про відмову у відкритті </w:t>
      </w:r>
    </w:p>
    <w:p w:rsidR="007C6B89" w:rsidRDefault="007C6B89" w:rsidP="007C6B89">
      <w:pPr>
        <w:spacing w:after="0" w:line="240" w:lineRule="auto"/>
        <w:ind w:right="-141"/>
        <w:jc w:val="both"/>
        <w:rPr>
          <w:rFonts w:ascii="Times New Roman" w:eastAsia="Calibri" w:hAnsi="Times New Roman" w:cs="Times New Roman"/>
          <w:b/>
          <w:noProof/>
          <w:sz w:val="28"/>
          <w:szCs w:val="28"/>
          <w:lang w:val="uk-UA" w:eastAsia="uk-UA"/>
        </w:rPr>
      </w:pPr>
      <w:r w:rsidRPr="00462E3B">
        <w:rPr>
          <w:rFonts w:ascii="Times New Roman" w:eastAsia="Calibri" w:hAnsi="Times New Roman" w:cs="Times New Roman"/>
          <w:b/>
          <w:noProof/>
          <w:sz w:val="28"/>
          <w:szCs w:val="28"/>
          <w:lang w:val="uk-UA" w:eastAsia="uk-UA"/>
        </w:rPr>
        <w:t>дисциплінарного провадження</w:t>
      </w:r>
    </w:p>
    <w:p w:rsidR="007C6B89" w:rsidRDefault="007C6B89" w:rsidP="007C6B89">
      <w:pPr>
        <w:spacing w:after="0" w:line="240" w:lineRule="auto"/>
        <w:ind w:right="-141"/>
        <w:jc w:val="both"/>
        <w:rPr>
          <w:rFonts w:ascii="Times New Roman" w:eastAsia="Calibri" w:hAnsi="Times New Roman" w:cs="Times New Roman"/>
          <w:b/>
          <w:noProof/>
          <w:sz w:val="28"/>
          <w:szCs w:val="28"/>
          <w:lang w:val="uk-UA" w:eastAsia="uk-UA"/>
        </w:rPr>
      </w:pPr>
    </w:p>
    <w:p w:rsidR="007C6B89" w:rsidRPr="00462E3B" w:rsidRDefault="007C6B89" w:rsidP="007C6B89">
      <w:pPr>
        <w:spacing w:after="0" w:line="240" w:lineRule="auto"/>
        <w:ind w:right="-284"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 xml:space="preserve">Член Кваліфікаційно-дисциплінарної комісії прокурорів (далі – Комісія), Гарбуза Н.В., розглянувши дисциплінарну скаргу </w:t>
      </w:r>
      <w:r w:rsidR="00C26D08">
        <w:rPr>
          <w:rFonts w:ascii="Times New Roman" w:eastAsia="Calibri" w:hAnsi="Times New Roman" w:cs="Times New Roman"/>
          <w:sz w:val="28"/>
          <w:szCs w:val="28"/>
          <w:lang w:val="uk-UA"/>
        </w:rPr>
        <w:t>ОСОБА 1</w:t>
      </w:r>
      <w:r w:rsidRPr="00462E3B">
        <w:rPr>
          <w:rFonts w:ascii="Times New Roman" w:eastAsia="Calibri" w:hAnsi="Times New Roman" w:cs="Times New Roman"/>
          <w:sz w:val="28"/>
          <w:szCs w:val="28"/>
          <w:lang w:val="uk-UA"/>
        </w:rPr>
        <w:t xml:space="preserve"> (далі – </w:t>
      </w:r>
      <w:r w:rsidR="00C26D08">
        <w:rPr>
          <w:rFonts w:ascii="Times New Roman" w:eastAsia="Calibri" w:hAnsi="Times New Roman" w:cs="Times New Roman"/>
          <w:sz w:val="28"/>
          <w:szCs w:val="28"/>
          <w:lang w:val="uk-UA"/>
        </w:rPr>
        <w:t>ОСОБА 1</w:t>
      </w:r>
      <w:r w:rsidRPr="00462E3B">
        <w:rPr>
          <w:rFonts w:ascii="Times New Roman" w:eastAsia="Calibri" w:hAnsi="Times New Roman" w:cs="Times New Roman"/>
          <w:sz w:val="28"/>
          <w:szCs w:val="28"/>
          <w:lang w:val="uk-UA"/>
        </w:rPr>
        <w:t xml:space="preserve">, скаржник) стосовно </w:t>
      </w:r>
      <w:r>
        <w:rPr>
          <w:rFonts w:ascii="Times New Roman" w:eastAsia="Calibri" w:hAnsi="Times New Roman" w:cs="Times New Roman"/>
          <w:sz w:val="28"/>
          <w:szCs w:val="28"/>
          <w:lang w:val="uk-UA"/>
        </w:rPr>
        <w:t xml:space="preserve">прокурора </w:t>
      </w:r>
      <w:proofErr w:type="spellStart"/>
      <w:r>
        <w:rPr>
          <w:rFonts w:ascii="Times New Roman" w:eastAsia="Calibri" w:hAnsi="Times New Roman" w:cs="Times New Roman"/>
          <w:sz w:val="28"/>
          <w:szCs w:val="28"/>
          <w:lang w:val="uk-UA"/>
        </w:rPr>
        <w:t>Березівської</w:t>
      </w:r>
      <w:proofErr w:type="spellEnd"/>
      <w:r>
        <w:rPr>
          <w:rFonts w:ascii="Times New Roman" w:eastAsia="Calibri" w:hAnsi="Times New Roman" w:cs="Times New Roman"/>
          <w:sz w:val="28"/>
          <w:szCs w:val="28"/>
          <w:lang w:val="uk-UA"/>
        </w:rPr>
        <w:t xml:space="preserve"> окружної прокуратури Одеської області </w:t>
      </w:r>
      <w:proofErr w:type="spellStart"/>
      <w:r>
        <w:rPr>
          <w:rFonts w:ascii="Times New Roman" w:eastAsia="Calibri" w:hAnsi="Times New Roman" w:cs="Times New Roman"/>
          <w:sz w:val="28"/>
          <w:szCs w:val="28"/>
          <w:lang w:val="uk-UA"/>
        </w:rPr>
        <w:t>Гушана</w:t>
      </w:r>
      <w:proofErr w:type="spellEnd"/>
      <w:r>
        <w:rPr>
          <w:rFonts w:ascii="Times New Roman" w:eastAsia="Calibri" w:hAnsi="Times New Roman" w:cs="Times New Roman"/>
          <w:sz w:val="28"/>
          <w:szCs w:val="28"/>
          <w:lang w:val="uk-UA"/>
        </w:rPr>
        <w:t xml:space="preserve"> В.А. </w:t>
      </w:r>
      <w:r w:rsidRPr="00462E3B">
        <w:rPr>
          <w:rFonts w:ascii="Times New Roman" w:eastAsia="Calibri" w:hAnsi="Times New Roman" w:cs="Times New Roman"/>
          <w:sz w:val="28"/>
          <w:szCs w:val="28"/>
          <w:lang w:val="uk-UA"/>
        </w:rPr>
        <w:t xml:space="preserve">(далі  – прокурор </w:t>
      </w:r>
      <w:proofErr w:type="spellStart"/>
      <w:r>
        <w:rPr>
          <w:rFonts w:ascii="Times New Roman" w:eastAsia="Calibri" w:hAnsi="Times New Roman" w:cs="Times New Roman"/>
          <w:sz w:val="28"/>
          <w:szCs w:val="28"/>
          <w:lang w:val="uk-UA"/>
        </w:rPr>
        <w:t>Гушан</w:t>
      </w:r>
      <w:proofErr w:type="spellEnd"/>
      <w:r>
        <w:rPr>
          <w:rFonts w:ascii="Times New Roman" w:eastAsia="Calibri" w:hAnsi="Times New Roman" w:cs="Times New Roman"/>
          <w:sz w:val="28"/>
          <w:szCs w:val="28"/>
          <w:lang w:val="uk-UA"/>
        </w:rPr>
        <w:t xml:space="preserve"> В.А.</w:t>
      </w:r>
      <w:r w:rsidRPr="00462E3B">
        <w:rPr>
          <w:rFonts w:ascii="Times New Roman" w:eastAsia="Calibri" w:hAnsi="Times New Roman" w:cs="Times New Roman"/>
          <w:sz w:val="28"/>
          <w:szCs w:val="28"/>
          <w:lang w:val="uk-UA"/>
        </w:rPr>
        <w:t>),</w:t>
      </w:r>
    </w:p>
    <w:p w:rsidR="007C6B89" w:rsidRPr="00462E3B" w:rsidRDefault="007C6B89" w:rsidP="007C6B89">
      <w:pPr>
        <w:spacing w:after="0" w:line="240" w:lineRule="auto"/>
        <w:ind w:right="-284" w:firstLine="567"/>
        <w:jc w:val="both"/>
        <w:rPr>
          <w:rFonts w:ascii="Times New Roman" w:eastAsia="Calibri" w:hAnsi="Times New Roman" w:cs="Times New Roman"/>
          <w:sz w:val="24"/>
          <w:szCs w:val="24"/>
          <w:lang w:val="uk-UA"/>
        </w:rPr>
      </w:pPr>
    </w:p>
    <w:p w:rsidR="007C6B89" w:rsidRPr="00462E3B" w:rsidRDefault="007C6B89" w:rsidP="007C6B89">
      <w:pPr>
        <w:spacing w:after="0" w:line="240" w:lineRule="auto"/>
        <w:ind w:right="-284"/>
        <w:jc w:val="center"/>
        <w:rPr>
          <w:rFonts w:ascii="Times New Roman" w:eastAsia="Calibri" w:hAnsi="Times New Roman" w:cs="Times New Roman"/>
          <w:b/>
          <w:noProof/>
          <w:sz w:val="28"/>
          <w:szCs w:val="28"/>
          <w:lang w:val="uk-UA" w:eastAsia="uk-UA"/>
        </w:rPr>
      </w:pPr>
      <w:r w:rsidRPr="00462E3B">
        <w:rPr>
          <w:rFonts w:ascii="Times New Roman" w:eastAsia="Calibri" w:hAnsi="Times New Roman" w:cs="Times New Roman"/>
          <w:b/>
          <w:noProof/>
          <w:sz w:val="28"/>
          <w:szCs w:val="28"/>
          <w:lang w:val="uk-UA" w:eastAsia="uk-UA"/>
        </w:rPr>
        <w:t>В С Т А Н О В И Л А:</w:t>
      </w:r>
    </w:p>
    <w:p w:rsidR="007C6B89" w:rsidRPr="00462E3B" w:rsidRDefault="007C6B89" w:rsidP="007C6B89">
      <w:pPr>
        <w:spacing w:after="0" w:line="240" w:lineRule="auto"/>
        <w:ind w:right="-284" w:firstLine="567"/>
        <w:jc w:val="both"/>
        <w:rPr>
          <w:rFonts w:ascii="Times New Roman" w:eastAsia="Calibri" w:hAnsi="Times New Roman" w:cs="Times New Roman"/>
          <w:noProof/>
          <w:sz w:val="24"/>
          <w:szCs w:val="24"/>
          <w:lang w:val="uk-UA" w:eastAsia="uk-UA"/>
        </w:rPr>
      </w:pPr>
    </w:p>
    <w:p w:rsidR="007C6B89" w:rsidRPr="00462E3B" w:rsidRDefault="007C6B89" w:rsidP="007C6B89">
      <w:pPr>
        <w:spacing w:after="0" w:line="240" w:lineRule="auto"/>
        <w:ind w:right="-284"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 xml:space="preserve">До Комісії надійшла дисциплінарна скарга </w:t>
      </w:r>
      <w:r w:rsidR="00C26D08">
        <w:rPr>
          <w:rFonts w:ascii="Times New Roman" w:eastAsia="Calibri" w:hAnsi="Times New Roman" w:cs="Times New Roman"/>
          <w:sz w:val="28"/>
          <w:szCs w:val="28"/>
          <w:lang w:val="uk-UA"/>
        </w:rPr>
        <w:t>ОСОБА 1</w:t>
      </w:r>
      <w:r w:rsidRPr="00462E3B">
        <w:rPr>
          <w:rFonts w:ascii="Times New Roman" w:eastAsia="Calibri" w:hAnsi="Times New Roman" w:cs="Times New Roman"/>
          <w:sz w:val="28"/>
          <w:szCs w:val="28"/>
          <w:lang w:val="uk-UA"/>
        </w:rPr>
        <w:t xml:space="preserve"> про вчинення</w:t>
      </w:r>
      <w:r>
        <w:rPr>
          <w:rFonts w:ascii="Times New Roman" w:eastAsia="Calibri" w:hAnsi="Times New Roman" w:cs="Times New Roman"/>
          <w:sz w:val="28"/>
          <w:szCs w:val="28"/>
          <w:lang w:val="uk-UA"/>
        </w:rPr>
        <w:t> </w:t>
      </w:r>
      <w:r w:rsidRPr="00462E3B">
        <w:rPr>
          <w:rFonts w:ascii="Times New Roman" w:eastAsia="Calibri" w:hAnsi="Times New Roman" w:cs="Times New Roman"/>
          <w:sz w:val="28"/>
          <w:szCs w:val="28"/>
          <w:lang w:val="uk-UA"/>
        </w:rPr>
        <w:t xml:space="preserve"> дисциплінарного проступку прокурор</w:t>
      </w:r>
      <w:r>
        <w:rPr>
          <w:rFonts w:ascii="Times New Roman" w:eastAsia="Calibri" w:hAnsi="Times New Roman" w:cs="Times New Roman"/>
          <w:sz w:val="28"/>
          <w:szCs w:val="28"/>
          <w:lang w:val="uk-UA"/>
        </w:rPr>
        <w:t xml:space="preserve">ом </w:t>
      </w:r>
      <w:proofErr w:type="spellStart"/>
      <w:r>
        <w:rPr>
          <w:rFonts w:ascii="Times New Roman" w:eastAsia="Calibri" w:hAnsi="Times New Roman" w:cs="Times New Roman"/>
          <w:sz w:val="28"/>
          <w:szCs w:val="28"/>
          <w:lang w:val="uk-UA"/>
        </w:rPr>
        <w:t>Гушаном</w:t>
      </w:r>
      <w:proofErr w:type="spellEnd"/>
      <w:r>
        <w:rPr>
          <w:rFonts w:ascii="Times New Roman" w:eastAsia="Calibri" w:hAnsi="Times New Roman" w:cs="Times New Roman"/>
          <w:sz w:val="28"/>
          <w:szCs w:val="28"/>
          <w:lang w:val="uk-UA"/>
        </w:rPr>
        <w:t xml:space="preserve"> В.А.</w:t>
      </w:r>
      <w:r w:rsidRPr="00462E3B">
        <w:rPr>
          <w:rFonts w:ascii="Times New Roman" w:eastAsia="Calibri" w:hAnsi="Times New Roman" w:cs="Times New Roman"/>
          <w:sz w:val="28"/>
          <w:szCs w:val="28"/>
          <w:lang w:val="uk-UA"/>
        </w:rPr>
        <w:t xml:space="preserve"> </w:t>
      </w:r>
    </w:p>
    <w:p w:rsidR="007C6B89" w:rsidRPr="00462E3B" w:rsidRDefault="007C6B89" w:rsidP="007C6B89">
      <w:pPr>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Автоматизованою системою розподілу дисциплінарних скарг для вирішення питання про відкриття дисциплінарного провадження дисциплінарну с</w:t>
      </w:r>
      <w:r w:rsidRPr="00462E3B">
        <w:rPr>
          <w:rFonts w:ascii="Times New Roman" w:eastAsia="Calibri" w:hAnsi="Times New Roman" w:cs="Times New Roman"/>
          <w:sz w:val="28"/>
          <w:szCs w:val="28"/>
          <w:lang w:val="uk-UA"/>
        </w:rPr>
        <w:t>карг</w:t>
      </w:r>
      <w:r>
        <w:rPr>
          <w:rFonts w:ascii="Times New Roman" w:eastAsia="Calibri" w:hAnsi="Times New Roman" w:cs="Times New Roman"/>
          <w:sz w:val="28"/>
          <w:szCs w:val="28"/>
          <w:lang w:val="uk-UA"/>
        </w:rPr>
        <w:t>у</w:t>
      </w:r>
      <w:r w:rsidRPr="00462E3B">
        <w:rPr>
          <w:rFonts w:ascii="Times New Roman" w:eastAsia="Calibri" w:hAnsi="Times New Roman" w:cs="Times New Roman"/>
          <w:sz w:val="28"/>
          <w:szCs w:val="28"/>
          <w:lang w:val="uk-UA"/>
        </w:rPr>
        <w:t xml:space="preserve"> </w:t>
      </w:r>
      <w:proofErr w:type="spellStart"/>
      <w:r>
        <w:rPr>
          <w:rFonts w:ascii="Times New Roman" w:eastAsia="Calibri" w:hAnsi="Times New Roman" w:cs="Times New Roman"/>
          <w:sz w:val="28"/>
          <w:szCs w:val="28"/>
          <w:lang w:val="uk-UA"/>
        </w:rPr>
        <w:t>розподілено</w:t>
      </w:r>
      <w:proofErr w:type="spellEnd"/>
      <w:r w:rsidRPr="00462E3B">
        <w:rPr>
          <w:rFonts w:ascii="Times New Roman" w:eastAsia="Calibri" w:hAnsi="Times New Roman" w:cs="Times New Roman"/>
          <w:sz w:val="28"/>
          <w:szCs w:val="28"/>
          <w:lang w:val="uk-UA"/>
        </w:rPr>
        <w:t xml:space="preserve"> мені</w:t>
      </w:r>
      <w:r w:rsidRPr="00462E3B">
        <w:rPr>
          <w:rFonts w:ascii="Times New Roman" w:eastAsia="Calibri" w:hAnsi="Times New Roman" w:cs="Times New Roman"/>
          <w:color w:val="FF0000"/>
          <w:sz w:val="28"/>
          <w:szCs w:val="28"/>
          <w:lang w:val="uk-UA"/>
        </w:rPr>
        <w:t xml:space="preserve"> </w:t>
      </w:r>
      <w:r w:rsidRPr="00462E3B">
        <w:rPr>
          <w:rFonts w:ascii="Times New Roman" w:eastAsia="Calibri" w:hAnsi="Times New Roman" w:cs="Times New Roman"/>
          <w:sz w:val="28"/>
          <w:szCs w:val="28"/>
          <w:lang w:val="uk-UA"/>
        </w:rPr>
        <w:t xml:space="preserve">(протокол </w:t>
      </w:r>
      <w:proofErr w:type="spellStart"/>
      <w:r w:rsidRPr="00462E3B">
        <w:rPr>
          <w:rFonts w:ascii="Times New Roman" w:eastAsia="Calibri" w:hAnsi="Times New Roman" w:cs="Times New Roman"/>
          <w:sz w:val="28"/>
          <w:szCs w:val="28"/>
          <w:lang w:val="uk-UA"/>
        </w:rPr>
        <w:t>авторозподілу</w:t>
      </w:r>
      <w:proofErr w:type="spellEnd"/>
      <w:r w:rsidRPr="00462E3B">
        <w:rPr>
          <w:rFonts w:ascii="Times New Roman" w:eastAsia="Calibri" w:hAnsi="Times New Roman" w:cs="Times New Roman"/>
          <w:sz w:val="28"/>
          <w:szCs w:val="28"/>
          <w:lang w:val="uk-UA"/>
        </w:rPr>
        <w:t xml:space="preserve"> від </w:t>
      </w:r>
      <w:r>
        <w:rPr>
          <w:rFonts w:ascii="Times New Roman" w:eastAsia="Calibri" w:hAnsi="Times New Roman" w:cs="Times New Roman"/>
          <w:sz w:val="28"/>
          <w:szCs w:val="28"/>
          <w:lang w:val="uk-UA"/>
        </w:rPr>
        <w:t>08</w:t>
      </w:r>
      <w:r w:rsidRPr="00462E3B">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вересня</w:t>
      </w:r>
      <w:r w:rsidRPr="00462E3B">
        <w:rPr>
          <w:rFonts w:ascii="Times New Roman" w:eastAsia="Calibri" w:hAnsi="Times New Roman" w:cs="Times New Roman"/>
          <w:color w:val="FF0000"/>
          <w:sz w:val="28"/>
          <w:szCs w:val="28"/>
          <w:lang w:val="uk-UA"/>
        </w:rPr>
        <w:t xml:space="preserve"> </w:t>
      </w:r>
      <w:r w:rsidRPr="00462E3B">
        <w:rPr>
          <w:rFonts w:ascii="Times New Roman" w:eastAsia="Calibri" w:hAnsi="Times New Roman" w:cs="Times New Roman"/>
          <w:sz w:val="28"/>
          <w:szCs w:val="28"/>
          <w:lang w:val="uk-UA"/>
        </w:rPr>
        <w:t xml:space="preserve">2025 року). </w:t>
      </w:r>
    </w:p>
    <w:p w:rsidR="007C6B89" w:rsidRPr="00462E3B" w:rsidRDefault="007C6B89" w:rsidP="007C6B89">
      <w:pPr>
        <w:spacing w:after="0" w:line="240" w:lineRule="auto"/>
        <w:ind w:right="-284"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 xml:space="preserve">При вирішенні питання щодо відкриття дисциплінарного провадження встановлено таке. </w:t>
      </w:r>
    </w:p>
    <w:p w:rsidR="007C6B89" w:rsidRPr="00462E3B" w:rsidRDefault="007C6B89" w:rsidP="007C6B89">
      <w:pPr>
        <w:spacing w:after="0" w:line="240" w:lineRule="auto"/>
        <w:ind w:right="-284" w:firstLine="567"/>
        <w:jc w:val="both"/>
        <w:rPr>
          <w:rFonts w:ascii="Times New Roman" w:eastAsia="Calibri" w:hAnsi="Times New Roman" w:cs="Times New Roman"/>
          <w:sz w:val="24"/>
          <w:szCs w:val="24"/>
          <w:lang w:val="uk-UA"/>
        </w:rPr>
      </w:pPr>
    </w:p>
    <w:p w:rsidR="007C6B89" w:rsidRDefault="007C6B89" w:rsidP="007C6B89">
      <w:pPr>
        <w:spacing w:after="240" w:line="240" w:lineRule="auto"/>
        <w:ind w:right="-284" w:firstLine="567"/>
        <w:jc w:val="both"/>
        <w:rPr>
          <w:rFonts w:ascii="Times New Roman" w:eastAsia="Calibri" w:hAnsi="Times New Roman" w:cs="Times New Roman"/>
          <w:b/>
          <w:sz w:val="28"/>
          <w:szCs w:val="28"/>
          <w:lang w:val="uk-UA"/>
        </w:rPr>
      </w:pPr>
      <w:r w:rsidRPr="00462E3B">
        <w:rPr>
          <w:rFonts w:ascii="Times New Roman" w:eastAsia="Calibri" w:hAnsi="Times New Roman" w:cs="Times New Roman"/>
          <w:b/>
          <w:sz w:val="28"/>
          <w:szCs w:val="28"/>
          <w:lang w:val="uk-UA"/>
        </w:rPr>
        <w:t>Зміст скарги</w:t>
      </w:r>
    </w:p>
    <w:p w:rsidR="007C6B89" w:rsidRDefault="007C6B89" w:rsidP="007C6B89">
      <w:pPr>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Згідно доводів скаржника прокурор </w:t>
      </w:r>
      <w:proofErr w:type="spellStart"/>
      <w:r>
        <w:rPr>
          <w:rFonts w:ascii="Times New Roman" w:eastAsia="Calibri" w:hAnsi="Times New Roman" w:cs="Times New Roman"/>
          <w:sz w:val="28"/>
          <w:szCs w:val="28"/>
          <w:lang w:val="uk-UA"/>
        </w:rPr>
        <w:t>Гушан</w:t>
      </w:r>
      <w:proofErr w:type="spellEnd"/>
      <w:r>
        <w:rPr>
          <w:rFonts w:ascii="Times New Roman" w:eastAsia="Calibri" w:hAnsi="Times New Roman" w:cs="Times New Roman"/>
          <w:sz w:val="28"/>
          <w:szCs w:val="28"/>
          <w:lang w:val="uk-UA"/>
        </w:rPr>
        <w:t xml:space="preserve"> В.А. вчинив дисциплінарний  проступок, передбачений пунктами 1 (невиконання чи неналежне виконання службових обов’язків),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частини першої статті 43 </w:t>
      </w:r>
      <w:r w:rsidRPr="00C405B7">
        <w:rPr>
          <w:rFonts w:ascii="Times New Roman" w:eastAsia="Calibri" w:hAnsi="Times New Roman" w:cs="Times New Roman"/>
          <w:sz w:val="28"/>
          <w:szCs w:val="28"/>
          <w:lang w:val="uk-UA"/>
        </w:rPr>
        <w:t>Закону України «Про</w:t>
      </w:r>
      <w:r>
        <w:rPr>
          <w:rFonts w:ascii="Times New Roman" w:eastAsia="Calibri" w:hAnsi="Times New Roman" w:cs="Times New Roman"/>
          <w:sz w:val="28"/>
          <w:szCs w:val="28"/>
          <w:lang w:val="uk-UA"/>
        </w:rPr>
        <w:t> </w:t>
      </w:r>
      <w:r w:rsidRPr="00C405B7">
        <w:rPr>
          <w:rFonts w:ascii="Times New Roman" w:eastAsia="Calibri" w:hAnsi="Times New Roman" w:cs="Times New Roman"/>
          <w:sz w:val="28"/>
          <w:szCs w:val="28"/>
          <w:lang w:val="uk-UA"/>
        </w:rPr>
        <w:t>прокуратуру» від 14 жовтня 2014 року №</w:t>
      </w:r>
      <w:r>
        <w:rPr>
          <w:rFonts w:ascii="Times New Roman" w:eastAsia="Calibri" w:hAnsi="Times New Roman" w:cs="Times New Roman"/>
          <w:sz w:val="28"/>
          <w:szCs w:val="28"/>
          <w:lang w:val="uk-UA"/>
        </w:rPr>
        <w:t> </w:t>
      </w:r>
      <w:r w:rsidRPr="00C405B7">
        <w:rPr>
          <w:rFonts w:ascii="Times New Roman" w:eastAsia="Calibri" w:hAnsi="Times New Roman" w:cs="Times New Roman"/>
          <w:sz w:val="28"/>
          <w:szCs w:val="28"/>
          <w:lang w:val="uk-UA"/>
        </w:rPr>
        <w:t>1697</w:t>
      </w:r>
      <w:r>
        <w:rPr>
          <w:rFonts w:ascii="Times New Roman" w:eastAsia="Calibri" w:hAnsi="Times New Roman" w:cs="Times New Roman"/>
          <w:sz w:val="28"/>
          <w:szCs w:val="28"/>
          <w:lang w:val="uk-UA"/>
        </w:rPr>
        <w:t>- </w:t>
      </w:r>
      <w:r w:rsidRPr="00C405B7">
        <w:rPr>
          <w:rFonts w:ascii="Times New Roman" w:eastAsia="Calibri" w:hAnsi="Times New Roman" w:cs="Times New Roman"/>
          <w:sz w:val="28"/>
          <w:szCs w:val="28"/>
          <w:lang w:val="uk-UA"/>
        </w:rPr>
        <w:t>VII (далі –</w:t>
      </w:r>
      <w:r>
        <w:rPr>
          <w:rFonts w:ascii="Times New Roman" w:eastAsia="Calibri" w:hAnsi="Times New Roman" w:cs="Times New Roman"/>
          <w:sz w:val="28"/>
          <w:szCs w:val="28"/>
          <w:lang w:val="uk-UA"/>
        </w:rPr>
        <w:t xml:space="preserve"> </w:t>
      </w:r>
      <w:r w:rsidRPr="00C405B7">
        <w:rPr>
          <w:rFonts w:ascii="Times New Roman" w:eastAsia="Calibri" w:hAnsi="Times New Roman" w:cs="Times New Roman"/>
          <w:sz w:val="28"/>
          <w:szCs w:val="28"/>
          <w:lang w:val="uk-UA"/>
        </w:rPr>
        <w:t>Закон № 1697</w:t>
      </w:r>
      <w:r>
        <w:rPr>
          <w:rFonts w:ascii="Times New Roman" w:eastAsia="Calibri" w:hAnsi="Times New Roman" w:cs="Times New Roman"/>
          <w:sz w:val="28"/>
          <w:szCs w:val="28"/>
          <w:lang w:val="uk-UA"/>
        </w:rPr>
        <w:t>-</w:t>
      </w:r>
      <w:r w:rsidRPr="00C405B7">
        <w:rPr>
          <w:rFonts w:ascii="Times New Roman" w:eastAsia="Calibri" w:hAnsi="Times New Roman" w:cs="Times New Roman"/>
          <w:sz w:val="28"/>
          <w:szCs w:val="28"/>
          <w:lang w:val="uk-UA"/>
        </w:rPr>
        <w:t xml:space="preserve"> VII)</w:t>
      </w:r>
      <w:r>
        <w:rPr>
          <w:rFonts w:ascii="Times New Roman" w:eastAsia="Calibri" w:hAnsi="Times New Roman" w:cs="Times New Roman"/>
          <w:sz w:val="28"/>
          <w:szCs w:val="28"/>
          <w:lang w:val="uk-UA"/>
        </w:rPr>
        <w:t xml:space="preserve"> за таких обставин.</w:t>
      </w:r>
    </w:p>
    <w:p w:rsidR="007C6B89" w:rsidRDefault="007C6B89" w:rsidP="007C6B89">
      <w:pPr>
        <w:widowControl w:val="0"/>
        <w:tabs>
          <w:tab w:val="left" w:pos="567"/>
          <w:tab w:val="left" w:pos="851"/>
        </w:tabs>
        <w:spacing w:after="0" w:line="240" w:lineRule="auto"/>
        <w:ind w:right="-284" w:firstLine="70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На розгляді Березівського районного суду Одеської області перебуває кримінальне провадження № </w:t>
      </w:r>
      <w:r w:rsidR="00C26D08">
        <w:rPr>
          <w:rFonts w:ascii="Times New Roman" w:eastAsia="Calibri" w:hAnsi="Times New Roman" w:cs="Times New Roman"/>
          <w:sz w:val="28"/>
          <w:szCs w:val="28"/>
          <w:lang w:val="uk-UA"/>
        </w:rPr>
        <w:t>(конфіденційна інформація)</w:t>
      </w:r>
      <w:r>
        <w:rPr>
          <w:rFonts w:ascii="Times New Roman" w:eastAsia="Calibri" w:hAnsi="Times New Roman" w:cs="Times New Roman"/>
          <w:sz w:val="28"/>
          <w:szCs w:val="28"/>
          <w:lang w:val="uk-UA"/>
        </w:rPr>
        <w:t xml:space="preserve"> за обвинуваченням </w:t>
      </w:r>
      <w:r w:rsidR="00C26D08">
        <w:rPr>
          <w:rFonts w:ascii="Times New Roman" w:eastAsia="Calibri" w:hAnsi="Times New Roman" w:cs="Times New Roman"/>
          <w:sz w:val="28"/>
          <w:szCs w:val="28"/>
          <w:lang w:val="uk-UA"/>
        </w:rPr>
        <w:t>ОСОБА 1</w:t>
      </w:r>
      <w:r>
        <w:rPr>
          <w:rFonts w:ascii="Times New Roman" w:eastAsia="Calibri" w:hAnsi="Times New Roman" w:cs="Times New Roman"/>
          <w:sz w:val="28"/>
          <w:szCs w:val="28"/>
          <w:lang w:val="uk-UA"/>
        </w:rPr>
        <w:t xml:space="preserve"> у вчиненні кримінального правопорушення, передбаченого частиною </w:t>
      </w:r>
      <w:r>
        <w:rPr>
          <w:rFonts w:ascii="Times New Roman" w:eastAsia="Calibri" w:hAnsi="Times New Roman" w:cs="Times New Roman"/>
          <w:sz w:val="28"/>
          <w:szCs w:val="28"/>
          <w:lang w:val="uk-UA"/>
        </w:rPr>
        <w:lastRenderedPageBreak/>
        <w:t xml:space="preserve">першою статті 366 та частиною третьою статті 191 КК України, у якому публічне обвинувачення підтримує прокурор </w:t>
      </w:r>
      <w:proofErr w:type="spellStart"/>
      <w:r>
        <w:rPr>
          <w:rFonts w:ascii="Times New Roman" w:eastAsia="Calibri" w:hAnsi="Times New Roman" w:cs="Times New Roman"/>
          <w:sz w:val="28"/>
          <w:szCs w:val="28"/>
          <w:lang w:val="uk-UA"/>
        </w:rPr>
        <w:t>Гушан</w:t>
      </w:r>
      <w:proofErr w:type="spellEnd"/>
      <w:r>
        <w:rPr>
          <w:rFonts w:ascii="Times New Roman" w:eastAsia="Calibri" w:hAnsi="Times New Roman" w:cs="Times New Roman"/>
          <w:sz w:val="28"/>
          <w:szCs w:val="28"/>
          <w:lang w:val="uk-UA"/>
        </w:rPr>
        <w:t xml:space="preserve"> В.А.</w:t>
      </w:r>
    </w:p>
    <w:p w:rsidR="007C6B89" w:rsidRDefault="007C6B89" w:rsidP="007C6B89">
      <w:pPr>
        <w:widowControl w:val="0"/>
        <w:tabs>
          <w:tab w:val="left" w:pos="567"/>
          <w:tab w:val="left" w:pos="851"/>
        </w:tabs>
        <w:spacing w:after="0" w:line="240" w:lineRule="auto"/>
        <w:ind w:right="-284" w:firstLine="70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Під час судового розгляду </w:t>
      </w:r>
      <w:r w:rsidR="00C26D08">
        <w:rPr>
          <w:rFonts w:ascii="Times New Roman" w:eastAsia="Calibri" w:hAnsi="Times New Roman" w:cs="Times New Roman"/>
          <w:sz w:val="28"/>
          <w:szCs w:val="28"/>
          <w:lang w:val="uk-UA"/>
        </w:rPr>
        <w:t>ОСОБА 1</w:t>
      </w:r>
      <w:r>
        <w:rPr>
          <w:rFonts w:ascii="Times New Roman" w:eastAsia="Calibri" w:hAnsi="Times New Roman" w:cs="Times New Roman"/>
          <w:sz w:val="28"/>
          <w:szCs w:val="28"/>
          <w:lang w:val="uk-UA"/>
        </w:rPr>
        <w:t xml:space="preserve"> 11.08.2025 звернувся до суду з клопотанням про визнання доказів, а саме висновку судової експертизи, не допустимими, на яке прокурором </w:t>
      </w:r>
      <w:proofErr w:type="spellStart"/>
      <w:r>
        <w:rPr>
          <w:rFonts w:ascii="Times New Roman" w:eastAsia="Calibri" w:hAnsi="Times New Roman" w:cs="Times New Roman"/>
          <w:sz w:val="28"/>
          <w:szCs w:val="28"/>
          <w:lang w:val="uk-UA"/>
        </w:rPr>
        <w:t>Гушаном</w:t>
      </w:r>
      <w:proofErr w:type="spellEnd"/>
      <w:r>
        <w:rPr>
          <w:rFonts w:ascii="Times New Roman" w:eastAsia="Calibri" w:hAnsi="Times New Roman" w:cs="Times New Roman"/>
          <w:sz w:val="28"/>
          <w:szCs w:val="28"/>
          <w:lang w:val="uk-UA"/>
        </w:rPr>
        <w:t xml:space="preserve"> В.А. подано заперечення. Судом клопотання розглянуто та відмовлено в його задоволенні, оскільки оцінка належності та допустимості доказів надається судом у </w:t>
      </w:r>
      <w:proofErr w:type="spellStart"/>
      <w:r>
        <w:rPr>
          <w:rFonts w:ascii="Times New Roman" w:eastAsia="Calibri" w:hAnsi="Times New Roman" w:cs="Times New Roman"/>
          <w:sz w:val="28"/>
          <w:szCs w:val="28"/>
          <w:lang w:val="uk-UA"/>
        </w:rPr>
        <w:t>нарадчій</w:t>
      </w:r>
      <w:proofErr w:type="spellEnd"/>
      <w:r>
        <w:rPr>
          <w:rFonts w:ascii="Times New Roman" w:eastAsia="Calibri" w:hAnsi="Times New Roman" w:cs="Times New Roman"/>
          <w:sz w:val="28"/>
          <w:szCs w:val="28"/>
          <w:lang w:val="uk-UA"/>
        </w:rPr>
        <w:t xml:space="preserve"> кімнаті в ході прийняття рішення у справі по суті. </w:t>
      </w:r>
    </w:p>
    <w:p w:rsidR="007C6B89" w:rsidRDefault="007C6B89" w:rsidP="007C6B89">
      <w:pPr>
        <w:widowControl w:val="0"/>
        <w:tabs>
          <w:tab w:val="left" w:pos="567"/>
          <w:tab w:val="left" w:pos="851"/>
        </w:tabs>
        <w:spacing w:after="0" w:line="240" w:lineRule="auto"/>
        <w:ind w:right="-284" w:firstLine="70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Скаржник вважає, що прокурор </w:t>
      </w:r>
      <w:proofErr w:type="spellStart"/>
      <w:r>
        <w:rPr>
          <w:rFonts w:ascii="Times New Roman" w:eastAsia="Calibri" w:hAnsi="Times New Roman" w:cs="Times New Roman"/>
          <w:sz w:val="28"/>
          <w:szCs w:val="28"/>
          <w:lang w:val="uk-UA"/>
        </w:rPr>
        <w:t>Гушан</w:t>
      </w:r>
      <w:proofErr w:type="spellEnd"/>
      <w:r>
        <w:rPr>
          <w:rFonts w:ascii="Times New Roman" w:eastAsia="Calibri" w:hAnsi="Times New Roman" w:cs="Times New Roman"/>
          <w:sz w:val="28"/>
          <w:szCs w:val="28"/>
          <w:lang w:val="uk-UA"/>
        </w:rPr>
        <w:t xml:space="preserve"> В.А. під час розгляду судом його клопотання ввів суд в оману, надавши, на його думку, не об’єктивні та незаконні заперечення, на підставі яких судом клопотання </w:t>
      </w:r>
      <w:r w:rsidR="00C26D08">
        <w:rPr>
          <w:rFonts w:ascii="Times New Roman" w:eastAsia="Calibri" w:hAnsi="Times New Roman" w:cs="Times New Roman"/>
          <w:sz w:val="28"/>
          <w:szCs w:val="28"/>
          <w:lang w:val="uk-UA"/>
        </w:rPr>
        <w:t>ОСОБА 1</w:t>
      </w:r>
      <w:r>
        <w:rPr>
          <w:rFonts w:ascii="Times New Roman" w:eastAsia="Calibri" w:hAnsi="Times New Roman" w:cs="Times New Roman"/>
          <w:sz w:val="28"/>
          <w:szCs w:val="28"/>
          <w:lang w:val="uk-UA"/>
        </w:rPr>
        <w:t xml:space="preserve"> не задоволено.  Просив притягнути вказаного прокурора до дисциплінарної відповідальності.</w:t>
      </w:r>
    </w:p>
    <w:p w:rsidR="007C6B89" w:rsidRDefault="007C6B89" w:rsidP="007C6B89">
      <w:pPr>
        <w:widowControl w:val="0"/>
        <w:tabs>
          <w:tab w:val="left" w:pos="567"/>
          <w:tab w:val="left" w:pos="851"/>
        </w:tabs>
        <w:spacing w:after="0" w:line="240" w:lineRule="auto"/>
        <w:ind w:right="-284" w:firstLine="70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Для обґрунтування своїх думок скаржник наводить доводи з посиланням на оцінку матеріалів кримінального провадження. </w:t>
      </w:r>
    </w:p>
    <w:p w:rsidR="007C6B89" w:rsidRDefault="007C6B89" w:rsidP="007C6B89">
      <w:pPr>
        <w:widowControl w:val="0"/>
        <w:tabs>
          <w:tab w:val="left" w:pos="567"/>
          <w:tab w:val="left" w:pos="851"/>
        </w:tabs>
        <w:spacing w:after="0" w:line="240" w:lineRule="auto"/>
        <w:ind w:right="-284" w:firstLine="70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Окрім цього, у дисциплінарній скарзі викладаються інші обставини зазначених подій, з одночасним їх суб’єктивним тлумаченням, надається оцінка дій прокурора тощо.</w:t>
      </w:r>
    </w:p>
    <w:p w:rsidR="007C6B89" w:rsidRPr="00462E3B" w:rsidRDefault="007C6B89" w:rsidP="007C6B89">
      <w:pPr>
        <w:spacing w:after="0" w:line="240" w:lineRule="auto"/>
        <w:ind w:right="-284" w:firstLine="567"/>
        <w:jc w:val="both"/>
        <w:rPr>
          <w:rFonts w:ascii="Times New Roman" w:eastAsia="Calibri" w:hAnsi="Times New Roman" w:cs="Times New Roman"/>
          <w:b/>
          <w:sz w:val="28"/>
          <w:szCs w:val="28"/>
          <w:lang w:val="uk-UA"/>
        </w:rPr>
      </w:pPr>
    </w:p>
    <w:p w:rsidR="007C6B89" w:rsidRDefault="007C6B89" w:rsidP="007C6B89">
      <w:pPr>
        <w:spacing w:after="240" w:line="240" w:lineRule="auto"/>
        <w:ind w:right="-284" w:firstLine="567"/>
        <w:jc w:val="both"/>
        <w:rPr>
          <w:rFonts w:ascii="Times New Roman" w:eastAsia="Calibri" w:hAnsi="Times New Roman" w:cs="Times New Roman"/>
          <w:b/>
          <w:sz w:val="28"/>
          <w:szCs w:val="28"/>
          <w:lang w:val="uk-UA"/>
        </w:rPr>
      </w:pPr>
      <w:r w:rsidRPr="00462E3B">
        <w:rPr>
          <w:rFonts w:ascii="Times New Roman" w:eastAsia="Calibri" w:hAnsi="Times New Roman" w:cs="Times New Roman"/>
          <w:b/>
          <w:sz w:val="28"/>
          <w:szCs w:val="28"/>
          <w:lang w:val="uk-UA"/>
        </w:rPr>
        <w:t xml:space="preserve">Щодо </w:t>
      </w:r>
      <w:r>
        <w:rPr>
          <w:rFonts w:ascii="Times New Roman" w:eastAsia="Calibri" w:hAnsi="Times New Roman" w:cs="Times New Roman"/>
          <w:b/>
          <w:sz w:val="28"/>
          <w:szCs w:val="28"/>
          <w:lang w:val="uk-UA"/>
        </w:rPr>
        <w:t>встановлених фактичних даних</w:t>
      </w:r>
    </w:p>
    <w:p w:rsidR="007C6B89" w:rsidRPr="00462E3B" w:rsidRDefault="007C6B89" w:rsidP="007C6B89">
      <w:pPr>
        <w:spacing w:after="0" w:line="240" w:lineRule="auto"/>
        <w:ind w:right="-284" w:firstLine="567"/>
        <w:jc w:val="both"/>
        <w:rPr>
          <w:rFonts w:ascii="Times New Roman" w:eastAsia="Calibri" w:hAnsi="Times New Roman" w:cs="Times New Roman"/>
          <w:sz w:val="28"/>
          <w:szCs w:val="28"/>
          <w:shd w:val="clear" w:color="auto" w:fill="FFFFFF"/>
          <w:lang w:val="uk-UA"/>
        </w:rPr>
      </w:pPr>
      <w:r w:rsidRPr="00462E3B">
        <w:rPr>
          <w:rFonts w:ascii="Times New Roman" w:eastAsia="Calibri" w:hAnsi="Times New Roman" w:cs="Times New Roman"/>
          <w:sz w:val="28"/>
          <w:szCs w:val="28"/>
          <w:shd w:val="clear" w:color="auto" w:fill="FFFFFF"/>
          <w:lang w:val="uk-UA"/>
        </w:rPr>
        <w:t>До дисциплінарної скарги</w:t>
      </w:r>
      <w:r>
        <w:rPr>
          <w:rFonts w:ascii="Times New Roman" w:eastAsia="Calibri" w:hAnsi="Times New Roman" w:cs="Times New Roman"/>
          <w:sz w:val="28"/>
          <w:szCs w:val="28"/>
          <w:shd w:val="clear" w:color="auto" w:fill="FFFFFF"/>
          <w:lang w:val="uk-UA"/>
        </w:rPr>
        <w:t xml:space="preserve"> додано копії: клопотання </w:t>
      </w:r>
      <w:r w:rsidR="00C26D08">
        <w:rPr>
          <w:rFonts w:ascii="Times New Roman" w:eastAsia="Calibri" w:hAnsi="Times New Roman" w:cs="Times New Roman"/>
          <w:sz w:val="28"/>
          <w:szCs w:val="28"/>
          <w:shd w:val="clear" w:color="auto" w:fill="FFFFFF"/>
          <w:lang w:val="uk-UA"/>
        </w:rPr>
        <w:t>ОСОБА 1</w:t>
      </w:r>
      <w:r>
        <w:rPr>
          <w:rFonts w:ascii="Times New Roman" w:eastAsia="Calibri" w:hAnsi="Times New Roman" w:cs="Times New Roman"/>
          <w:sz w:val="28"/>
          <w:szCs w:val="28"/>
          <w:shd w:val="clear" w:color="auto" w:fill="FFFFFF"/>
          <w:lang w:val="uk-UA"/>
        </w:rPr>
        <w:t xml:space="preserve"> до Березівського районного суду Одеської області від 11.08.2025; заперечення прокурора </w:t>
      </w:r>
      <w:proofErr w:type="spellStart"/>
      <w:r>
        <w:rPr>
          <w:rFonts w:ascii="Times New Roman" w:eastAsia="Calibri" w:hAnsi="Times New Roman" w:cs="Times New Roman"/>
          <w:sz w:val="28"/>
          <w:szCs w:val="28"/>
          <w:shd w:val="clear" w:color="auto" w:fill="FFFFFF"/>
          <w:lang w:val="uk-UA"/>
        </w:rPr>
        <w:t>Гушана</w:t>
      </w:r>
      <w:proofErr w:type="spellEnd"/>
      <w:r>
        <w:rPr>
          <w:rFonts w:ascii="Times New Roman" w:eastAsia="Calibri" w:hAnsi="Times New Roman" w:cs="Times New Roman"/>
          <w:sz w:val="28"/>
          <w:szCs w:val="28"/>
          <w:shd w:val="clear" w:color="auto" w:fill="FFFFFF"/>
          <w:lang w:val="uk-UA"/>
        </w:rPr>
        <w:t xml:space="preserve"> В.А. на клопотання обвинуваченого </w:t>
      </w:r>
      <w:r w:rsidR="00C26D08">
        <w:rPr>
          <w:rFonts w:ascii="Times New Roman" w:eastAsia="Calibri" w:hAnsi="Times New Roman" w:cs="Times New Roman"/>
          <w:sz w:val="28"/>
          <w:szCs w:val="28"/>
          <w:shd w:val="clear" w:color="auto" w:fill="FFFFFF"/>
          <w:lang w:val="uk-UA"/>
        </w:rPr>
        <w:t>ОСОБА 1</w:t>
      </w:r>
      <w:r>
        <w:rPr>
          <w:rFonts w:ascii="Times New Roman" w:eastAsia="Calibri" w:hAnsi="Times New Roman" w:cs="Times New Roman"/>
          <w:sz w:val="28"/>
          <w:szCs w:val="28"/>
          <w:shd w:val="clear" w:color="auto" w:fill="FFFFFF"/>
          <w:lang w:val="uk-UA"/>
        </w:rPr>
        <w:t xml:space="preserve"> про визнання доказів не допустимими</w:t>
      </w:r>
      <w:r w:rsidRPr="00462E3B">
        <w:rPr>
          <w:rFonts w:ascii="Times New Roman" w:eastAsia="Calibri" w:hAnsi="Times New Roman" w:cs="Times New Roman"/>
          <w:sz w:val="28"/>
          <w:szCs w:val="28"/>
          <w:lang w:val="uk-UA"/>
        </w:rPr>
        <w:t xml:space="preserve">. </w:t>
      </w:r>
    </w:p>
    <w:p w:rsidR="007C6B89" w:rsidRPr="00462E3B" w:rsidRDefault="007C6B89" w:rsidP="007C6B89">
      <w:pPr>
        <w:spacing w:after="0" w:line="240" w:lineRule="auto"/>
        <w:ind w:right="-284" w:firstLine="567"/>
        <w:jc w:val="both"/>
        <w:rPr>
          <w:rFonts w:ascii="Times New Roman" w:eastAsia="Calibri" w:hAnsi="Times New Roman" w:cs="Times New Roman"/>
          <w:sz w:val="28"/>
          <w:szCs w:val="28"/>
          <w:lang w:val="uk-UA"/>
        </w:rPr>
      </w:pPr>
    </w:p>
    <w:p w:rsidR="007C6B89" w:rsidRDefault="007C6B89" w:rsidP="007C6B89">
      <w:pPr>
        <w:spacing w:after="240" w:line="240" w:lineRule="auto"/>
        <w:ind w:right="-284"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b/>
          <w:sz w:val="28"/>
          <w:szCs w:val="28"/>
          <w:lang w:val="uk-UA"/>
        </w:rPr>
        <w:t>Щодо джерел права, які підлягають застосуванню</w:t>
      </w:r>
    </w:p>
    <w:p w:rsidR="007C6B89" w:rsidRPr="00D671DD" w:rsidRDefault="007C6B89" w:rsidP="007C6B89">
      <w:pPr>
        <w:spacing w:after="0" w:line="240" w:lineRule="auto"/>
        <w:ind w:right="-284" w:firstLine="567"/>
        <w:jc w:val="both"/>
        <w:rPr>
          <w:rFonts w:ascii="Times New Roman" w:hAnsi="Times New Roman" w:cs="Times New Roman"/>
          <w:sz w:val="28"/>
          <w:szCs w:val="28"/>
          <w:lang w:val="uk-UA"/>
        </w:rPr>
      </w:pPr>
      <w:r w:rsidRPr="00D671DD">
        <w:rPr>
          <w:rFonts w:ascii="Times New Roman" w:hAnsi="Times New Roman" w:cs="Times New Roman"/>
          <w:sz w:val="28"/>
          <w:szCs w:val="28"/>
          <w:lang w:val="uk-UA"/>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визначено Конституцією та законами України.</w:t>
      </w:r>
    </w:p>
    <w:p w:rsidR="007C6B89" w:rsidRPr="00D671DD" w:rsidRDefault="007C6B89" w:rsidP="007C6B89">
      <w:pPr>
        <w:spacing w:after="0" w:line="240" w:lineRule="auto"/>
        <w:ind w:right="-284" w:firstLine="709"/>
        <w:jc w:val="both"/>
        <w:rPr>
          <w:rFonts w:ascii="Times New Roman" w:hAnsi="Times New Roman" w:cs="Times New Roman"/>
          <w:sz w:val="28"/>
          <w:szCs w:val="28"/>
          <w:lang w:val="uk-UA"/>
        </w:rPr>
      </w:pPr>
      <w:r w:rsidRPr="00D671DD">
        <w:rPr>
          <w:rFonts w:ascii="Times New Roman" w:hAnsi="Times New Roman" w:cs="Times New Roman"/>
          <w:sz w:val="28"/>
          <w:szCs w:val="28"/>
          <w:lang w:val="uk-UA"/>
        </w:rPr>
        <w:t>Однією із засад діяльності прокуратури, визначеною у статті 3 Закону України «Про прокуратуру», є незалежність прокурорів.</w:t>
      </w:r>
    </w:p>
    <w:p w:rsidR="007C6B89" w:rsidRPr="00D671DD" w:rsidRDefault="007C6B89" w:rsidP="007C6B89">
      <w:pPr>
        <w:spacing w:after="0" w:line="240" w:lineRule="auto"/>
        <w:ind w:right="-284" w:firstLine="709"/>
        <w:jc w:val="both"/>
        <w:rPr>
          <w:rFonts w:ascii="Times New Roman" w:hAnsi="Times New Roman" w:cs="Times New Roman"/>
          <w:sz w:val="28"/>
          <w:szCs w:val="28"/>
          <w:lang w:val="uk-UA"/>
        </w:rPr>
      </w:pPr>
      <w:r w:rsidRPr="00D671DD">
        <w:rPr>
          <w:rFonts w:ascii="Times New Roman" w:hAnsi="Times New Roman" w:cs="Times New Roman"/>
          <w:sz w:val="28"/>
          <w:szCs w:val="28"/>
          <w:lang w:val="uk-UA"/>
        </w:rPr>
        <w:t>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rsidR="007C6B89" w:rsidRPr="00D671DD" w:rsidRDefault="007C6B89" w:rsidP="007C6B89">
      <w:pPr>
        <w:spacing w:after="0" w:line="240" w:lineRule="auto"/>
        <w:ind w:right="-284" w:firstLine="709"/>
        <w:jc w:val="both"/>
        <w:rPr>
          <w:rFonts w:ascii="Times New Roman" w:hAnsi="Times New Roman" w:cs="Times New Roman"/>
          <w:color w:val="000000" w:themeColor="text1"/>
          <w:sz w:val="28"/>
          <w:szCs w:val="28"/>
          <w:lang w:val="uk-UA"/>
        </w:rPr>
      </w:pPr>
      <w:r w:rsidRPr="00D671DD">
        <w:rPr>
          <w:rFonts w:ascii="Times New Roman" w:hAnsi="Times New Roman" w:cs="Times New Roman"/>
          <w:sz w:val="28"/>
          <w:szCs w:val="28"/>
          <w:lang w:val="uk-UA"/>
        </w:rPr>
        <w:t xml:space="preserve">Відповідно до частини першої та другої статті 22 Кримінального процесуального кодексу (далі – КПК) </w:t>
      </w:r>
      <w:r w:rsidRPr="00D671DD">
        <w:rPr>
          <w:rFonts w:ascii="Times New Roman" w:hAnsi="Times New Roman" w:cs="Times New Roman"/>
          <w:color w:val="000000" w:themeColor="text1"/>
          <w:sz w:val="28"/>
          <w:szCs w:val="28"/>
          <w:lang w:val="uk-UA"/>
        </w:rPr>
        <w:t>України 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w:t>
      </w:r>
      <w:bookmarkStart w:id="0" w:name="n517"/>
      <w:bookmarkEnd w:id="0"/>
      <w:r w:rsidRPr="00D671DD">
        <w:rPr>
          <w:rFonts w:ascii="Times New Roman" w:hAnsi="Times New Roman" w:cs="Times New Roman"/>
          <w:color w:val="000000" w:themeColor="text1"/>
          <w:sz w:val="28"/>
          <w:szCs w:val="28"/>
          <w:lang w:val="uk-UA"/>
        </w:rPr>
        <w:t xml:space="preserve">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цим Кодексом.</w:t>
      </w:r>
    </w:p>
    <w:p w:rsidR="007C6B89" w:rsidRPr="00D671DD" w:rsidRDefault="007C6B89" w:rsidP="007C6B89">
      <w:pPr>
        <w:spacing w:after="0" w:line="240" w:lineRule="auto"/>
        <w:ind w:right="-284" w:firstLine="709"/>
        <w:jc w:val="both"/>
        <w:rPr>
          <w:rFonts w:ascii="Times New Roman" w:hAnsi="Times New Roman" w:cs="Times New Roman"/>
          <w:sz w:val="28"/>
          <w:szCs w:val="28"/>
          <w:shd w:val="clear" w:color="auto" w:fill="FFFFFF"/>
          <w:lang w:val="uk-UA"/>
        </w:rPr>
      </w:pPr>
      <w:r w:rsidRPr="00D671DD">
        <w:rPr>
          <w:rFonts w:ascii="Times New Roman" w:hAnsi="Times New Roman" w:cs="Times New Roman"/>
          <w:sz w:val="28"/>
          <w:szCs w:val="28"/>
          <w:shd w:val="clear" w:color="auto" w:fill="FFFFFF"/>
          <w:lang w:val="uk-UA"/>
        </w:rPr>
        <w:lastRenderedPageBreak/>
        <w:t>Згідно частини першою статті 26 КПК України сторони кримінального провадження є вільними у використанні своїх прав у межах та у спосіб, передбачених цим Кодексом.</w:t>
      </w:r>
    </w:p>
    <w:p w:rsidR="007C6B89" w:rsidRPr="00D671DD" w:rsidRDefault="007C6B89" w:rsidP="007C6B89">
      <w:pPr>
        <w:spacing w:after="0" w:line="240" w:lineRule="auto"/>
        <w:ind w:right="-284" w:firstLine="709"/>
        <w:jc w:val="both"/>
        <w:rPr>
          <w:rFonts w:ascii="Times New Roman" w:hAnsi="Times New Roman" w:cs="Times New Roman"/>
          <w:sz w:val="28"/>
          <w:szCs w:val="28"/>
          <w:lang w:val="uk-UA"/>
        </w:rPr>
      </w:pPr>
      <w:r w:rsidRPr="00D671DD">
        <w:rPr>
          <w:rFonts w:ascii="Times New Roman" w:hAnsi="Times New Roman" w:cs="Times New Roman"/>
          <w:sz w:val="28"/>
          <w:szCs w:val="28"/>
          <w:lang w:val="uk-UA"/>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rsidR="007C6B89" w:rsidRPr="00D671DD" w:rsidRDefault="007C6B89" w:rsidP="007C6B89">
      <w:pPr>
        <w:spacing w:after="0" w:line="240" w:lineRule="auto"/>
        <w:ind w:right="-284" w:firstLine="709"/>
        <w:jc w:val="both"/>
        <w:rPr>
          <w:rFonts w:ascii="Times New Roman" w:hAnsi="Times New Roman" w:cs="Times New Roman"/>
          <w:sz w:val="28"/>
          <w:szCs w:val="28"/>
          <w:lang w:val="uk-UA"/>
        </w:rPr>
      </w:pPr>
      <w:r w:rsidRPr="00D671DD">
        <w:rPr>
          <w:rFonts w:ascii="Times New Roman" w:hAnsi="Times New Roman" w:cs="Times New Roman"/>
          <w:sz w:val="28"/>
          <w:szCs w:val="28"/>
          <w:lang w:val="uk-UA"/>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rsidR="007C6B89" w:rsidRPr="00D671DD" w:rsidRDefault="007C6B89" w:rsidP="007C6B89">
      <w:pPr>
        <w:spacing w:after="0" w:line="240" w:lineRule="auto"/>
        <w:ind w:right="-284" w:firstLine="709"/>
        <w:jc w:val="both"/>
        <w:rPr>
          <w:rFonts w:ascii="Times New Roman" w:hAnsi="Times New Roman" w:cs="Times New Roman"/>
          <w:sz w:val="28"/>
          <w:szCs w:val="28"/>
          <w:lang w:val="uk-UA"/>
        </w:rPr>
      </w:pPr>
      <w:r w:rsidRPr="00D671DD">
        <w:rPr>
          <w:rFonts w:ascii="Times New Roman" w:hAnsi="Times New Roman" w:cs="Times New Roman"/>
          <w:sz w:val="28"/>
          <w:szCs w:val="28"/>
          <w:lang w:val="uk-UA"/>
        </w:rPr>
        <w:t>Водночас положеннями абзацу 2 частини першої статті 45 Закону України «Про прокуратуру»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rsidR="007C6B89" w:rsidRPr="00D671DD" w:rsidRDefault="007C6B89" w:rsidP="007C6B89">
      <w:pPr>
        <w:spacing w:after="0" w:line="240" w:lineRule="auto"/>
        <w:ind w:right="-284" w:firstLine="709"/>
        <w:jc w:val="both"/>
        <w:rPr>
          <w:rFonts w:ascii="Times New Roman" w:hAnsi="Times New Roman" w:cs="Times New Roman"/>
          <w:sz w:val="28"/>
          <w:szCs w:val="28"/>
          <w:lang w:val="uk-UA"/>
        </w:rPr>
      </w:pPr>
      <w:r w:rsidRPr="00D671DD">
        <w:rPr>
          <w:rFonts w:ascii="Times New Roman" w:hAnsi="Times New Roman" w:cs="Times New Roman"/>
          <w:sz w:val="28"/>
          <w:szCs w:val="28"/>
          <w:lang w:val="uk-UA"/>
        </w:rPr>
        <w:t>Визначення дисциплінарного провадження наведено у частині першій статті 45 Закону № 1697</w:t>
      </w:r>
      <w:r w:rsidRPr="00D671DD">
        <w:rPr>
          <w:rFonts w:ascii="Times New Roman" w:hAnsi="Times New Roman" w:cs="Times New Roman"/>
          <w:sz w:val="28"/>
          <w:szCs w:val="28"/>
          <w:lang w:val="uk-UA"/>
        </w:rPr>
        <w:noBreakHyphen/>
        <w:t xml:space="preserve">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rsidR="007C6B89" w:rsidRDefault="007C6B89" w:rsidP="007C6B89">
      <w:pPr>
        <w:spacing w:after="0" w:line="240" w:lineRule="auto"/>
        <w:ind w:right="-284" w:firstLine="709"/>
        <w:jc w:val="both"/>
        <w:rPr>
          <w:rFonts w:ascii="Times New Roman" w:hAnsi="Times New Roman" w:cs="Times New Roman"/>
          <w:sz w:val="28"/>
          <w:szCs w:val="28"/>
          <w:lang w:val="uk-UA"/>
        </w:rPr>
      </w:pPr>
      <w:r w:rsidRPr="00D671DD">
        <w:rPr>
          <w:rFonts w:ascii="Times New Roman" w:hAnsi="Times New Roman" w:cs="Times New Roman"/>
          <w:sz w:val="28"/>
          <w:szCs w:val="28"/>
          <w:lang w:val="uk-UA"/>
        </w:rPr>
        <w:t>Частиною першою статті 43 Закону № 1697</w:t>
      </w:r>
      <w:r w:rsidRPr="00D671DD">
        <w:rPr>
          <w:rFonts w:ascii="Times New Roman" w:hAnsi="Times New Roman" w:cs="Times New Roman"/>
          <w:sz w:val="28"/>
          <w:szCs w:val="28"/>
          <w:lang w:val="uk-UA"/>
        </w:rPr>
        <w:noBreakHyphen/>
        <w:t>VII визначено, що 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rsidR="007C6B89" w:rsidRPr="00D671DD" w:rsidRDefault="007C6B89" w:rsidP="007C6B89">
      <w:pPr>
        <w:spacing w:after="0" w:line="240" w:lineRule="auto"/>
        <w:ind w:right="-284" w:firstLine="709"/>
        <w:jc w:val="both"/>
        <w:rPr>
          <w:rFonts w:ascii="Times New Roman" w:hAnsi="Times New Roman" w:cs="Times New Roman"/>
          <w:sz w:val="28"/>
          <w:szCs w:val="28"/>
          <w:lang w:val="uk-UA"/>
        </w:rPr>
      </w:pPr>
      <w:r w:rsidRPr="00D671DD">
        <w:rPr>
          <w:rFonts w:ascii="Times New Roman" w:hAnsi="Times New Roman" w:cs="Times New Roman"/>
          <w:sz w:val="28"/>
          <w:szCs w:val="28"/>
          <w:lang w:val="uk-UA"/>
        </w:rPr>
        <w:t>Юридична конструкція статті 46 Закону № 1697</w:t>
      </w:r>
      <w:r w:rsidRPr="00D671DD">
        <w:rPr>
          <w:rFonts w:ascii="Times New Roman" w:hAnsi="Times New Roman" w:cs="Times New Roman"/>
          <w:sz w:val="28"/>
          <w:szCs w:val="28"/>
          <w:lang w:val="uk-UA"/>
        </w:rPr>
        <w:noBreakHyphen/>
        <w:t xml:space="preserve">VII, яка регламентує процедуру відкриття дисциплінарного провадження та проведення перевірки </w:t>
      </w:r>
      <w:r w:rsidRPr="00D671DD">
        <w:rPr>
          <w:rFonts w:ascii="Times New Roman" w:hAnsi="Times New Roman" w:cs="Times New Roman"/>
          <w:sz w:val="28"/>
          <w:szCs w:val="28"/>
          <w:lang w:val="uk-UA"/>
        </w:rPr>
        <w:lastRenderedPageBreak/>
        <w:t>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rsidR="007C6B89" w:rsidRPr="00D671DD" w:rsidRDefault="007C6B89" w:rsidP="007C6B89">
      <w:pPr>
        <w:spacing w:after="0" w:line="240" w:lineRule="auto"/>
        <w:ind w:right="-284" w:firstLine="709"/>
        <w:jc w:val="both"/>
        <w:rPr>
          <w:rFonts w:ascii="Times New Roman" w:hAnsi="Times New Roman" w:cs="Times New Roman"/>
          <w:sz w:val="28"/>
          <w:szCs w:val="28"/>
          <w:lang w:val="uk-UA"/>
        </w:rPr>
      </w:pPr>
      <w:r w:rsidRPr="00D671DD">
        <w:rPr>
          <w:rFonts w:ascii="Times New Roman" w:hAnsi="Times New Roman" w:cs="Times New Roman"/>
          <w:sz w:val="28"/>
          <w:szCs w:val="28"/>
          <w:lang w:val="uk-UA"/>
        </w:rPr>
        <w:t>1) дисциплінарна скарга не містить конкретних відомостей про наявність ознак дисциплінарного проступку прокурора;</w:t>
      </w:r>
    </w:p>
    <w:p w:rsidR="007C6B89" w:rsidRPr="00D671DD" w:rsidRDefault="007C6B89" w:rsidP="007C6B89">
      <w:pPr>
        <w:spacing w:after="0" w:line="240" w:lineRule="auto"/>
        <w:ind w:right="-284" w:firstLine="709"/>
        <w:jc w:val="both"/>
        <w:rPr>
          <w:rFonts w:ascii="Times New Roman" w:hAnsi="Times New Roman" w:cs="Times New Roman"/>
          <w:sz w:val="28"/>
          <w:szCs w:val="28"/>
          <w:lang w:val="uk-UA"/>
        </w:rPr>
      </w:pPr>
      <w:r w:rsidRPr="00D671DD">
        <w:rPr>
          <w:rFonts w:ascii="Times New Roman" w:hAnsi="Times New Roman" w:cs="Times New Roman"/>
          <w:sz w:val="28"/>
          <w:szCs w:val="28"/>
          <w:lang w:val="uk-UA"/>
        </w:rPr>
        <w:t>2) дисциплінарна скарга є анонімною;</w:t>
      </w:r>
    </w:p>
    <w:p w:rsidR="007C6B89" w:rsidRPr="00D671DD" w:rsidRDefault="007C6B89" w:rsidP="007C6B89">
      <w:pPr>
        <w:spacing w:after="0" w:line="240" w:lineRule="auto"/>
        <w:ind w:right="-284" w:firstLine="709"/>
        <w:jc w:val="both"/>
        <w:rPr>
          <w:rFonts w:ascii="Times New Roman" w:hAnsi="Times New Roman" w:cs="Times New Roman"/>
          <w:sz w:val="28"/>
          <w:szCs w:val="28"/>
          <w:lang w:val="uk-UA"/>
        </w:rPr>
      </w:pPr>
      <w:r w:rsidRPr="00D671DD">
        <w:rPr>
          <w:rFonts w:ascii="Times New Roman" w:hAnsi="Times New Roman" w:cs="Times New Roman"/>
          <w:sz w:val="28"/>
          <w:szCs w:val="28"/>
          <w:lang w:val="uk-UA"/>
        </w:rPr>
        <w:t xml:space="preserve">3) дисциплінарна скарга подана з підстав, не визначених </w:t>
      </w:r>
      <w:hyperlink r:id="rId5" w:anchor="n416" w:history="1">
        <w:r w:rsidRPr="00D671DD">
          <w:rPr>
            <w:rFonts w:ascii="Times New Roman" w:hAnsi="Times New Roman" w:cs="Times New Roman"/>
            <w:sz w:val="28"/>
            <w:szCs w:val="28"/>
            <w:lang w:val="uk-UA"/>
          </w:rPr>
          <w:t>статтею 43</w:t>
        </w:r>
      </w:hyperlink>
      <w:r w:rsidRPr="00D671DD">
        <w:rPr>
          <w:rFonts w:ascii="Times New Roman" w:hAnsi="Times New Roman" w:cs="Times New Roman"/>
          <w:sz w:val="28"/>
          <w:szCs w:val="28"/>
          <w:lang w:val="uk-UA"/>
        </w:rPr>
        <w:t xml:space="preserve"> цього Закону;</w:t>
      </w:r>
    </w:p>
    <w:p w:rsidR="007C6B89" w:rsidRPr="00D671DD" w:rsidRDefault="007C6B89" w:rsidP="007C6B89">
      <w:pPr>
        <w:spacing w:after="0" w:line="240" w:lineRule="auto"/>
        <w:ind w:right="-284" w:firstLine="709"/>
        <w:jc w:val="both"/>
        <w:rPr>
          <w:rFonts w:ascii="Times New Roman" w:hAnsi="Times New Roman" w:cs="Times New Roman"/>
          <w:sz w:val="28"/>
          <w:szCs w:val="28"/>
          <w:lang w:val="uk-UA"/>
        </w:rPr>
      </w:pPr>
      <w:r w:rsidRPr="00D671DD">
        <w:rPr>
          <w:rFonts w:ascii="Times New Roman" w:hAnsi="Times New Roman" w:cs="Times New Roman"/>
          <w:sz w:val="28"/>
          <w:szCs w:val="28"/>
          <w:lang w:val="uk-UA"/>
        </w:rPr>
        <w:t>4) з прокурором, стосовно якого надійшла дисциплінарна скарга, припинено правовідносини у випадках, передбачених</w:t>
      </w:r>
      <w:hyperlink r:id="rId6" w:anchor="n505" w:history="1">
        <w:r w:rsidRPr="00D671DD">
          <w:rPr>
            <w:rFonts w:ascii="Times New Roman" w:hAnsi="Times New Roman" w:cs="Times New Roman"/>
            <w:sz w:val="28"/>
            <w:szCs w:val="28"/>
            <w:lang w:val="uk-UA"/>
          </w:rPr>
          <w:t xml:space="preserve"> статтею 51</w:t>
        </w:r>
      </w:hyperlink>
      <w:r w:rsidRPr="00D671DD">
        <w:rPr>
          <w:rFonts w:ascii="Times New Roman" w:hAnsi="Times New Roman" w:cs="Times New Roman"/>
          <w:sz w:val="28"/>
          <w:szCs w:val="28"/>
          <w:lang w:val="uk-UA"/>
        </w:rPr>
        <w:t xml:space="preserve"> цього Закону;</w:t>
      </w:r>
    </w:p>
    <w:p w:rsidR="007C6B89" w:rsidRPr="00D671DD" w:rsidRDefault="007C6B89" w:rsidP="007C6B89">
      <w:pPr>
        <w:spacing w:after="0" w:line="240" w:lineRule="auto"/>
        <w:ind w:right="-284" w:firstLine="709"/>
        <w:jc w:val="both"/>
        <w:rPr>
          <w:rFonts w:ascii="Times New Roman" w:hAnsi="Times New Roman" w:cs="Times New Roman"/>
          <w:sz w:val="28"/>
          <w:szCs w:val="28"/>
          <w:lang w:val="uk-UA"/>
        </w:rPr>
      </w:pPr>
      <w:r w:rsidRPr="00D671DD">
        <w:rPr>
          <w:rFonts w:ascii="Times New Roman" w:hAnsi="Times New Roman" w:cs="Times New Roman"/>
          <w:sz w:val="28"/>
          <w:szCs w:val="28"/>
          <w:lang w:val="uk-UA"/>
        </w:rPr>
        <w:t xml:space="preserve">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 </w:t>
      </w:r>
    </w:p>
    <w:p w:rsidR="007C6B89" w:rsidRPr="00D671DD" w:rsidRDefault="007C6B89" w:rsidP="007C6B89">
      <w:pPr>
        <w:spacing w:after="0" w:line="240" w:lineRule="auto"/>
        <w:ind w:right="-284" w:firstLine="709"/>
        <w:jc w:val="both"/>
        <w:rPr>
          <w:rFonts w:ascii="Times New Roman" w:hAnsi="Times New Roman" w:cs="Times New Roman"/>
          <w:sz w:val="28"/>
          <w:szCs w:val="28"/>
          <w:lang w:val="uk-UA" w:eastAsia="uk-UA"/>
        </w:rPr>
      </w:pPr>
      <w:r w:rsidRPr="00D671DD">
        <w:rPr>
          <w:rFonts w:ascii="Times New Roman" w:hAnsi="Times New Roman" w:cs="Times New Roman"/>
          <w:sz w:val="28"/>
          <w:szCs w:val="28"/>
          <w:lang w:val="uk-UA"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rsidR="007C6B89" w:rsidRPr="00D671DD" w:rsidRDefault="007C6B89" w:rsidP="007C6B89">
      <w:pPr>
        <w:spacing w:after="0" w:line="240" w:lineRule="auto"/>
        <w:ind w:right="-284" w:firstLine="709"/>
        <w:jc w:val="both"/>
        <w:rPr>
          <w:rFonts w:ascii="Times New Roman" w:hAnsi="Times New Roman" w:cs="Times New Roman"/>
          <w:color w:val="000000" w:themeColor="text1"/>
          <w:sz w:val="28"/>
          <w:szCs w:val="28"/>
          <w:lang w:val="uk-UA"/>
        </w:rPr>
      </w:pPr>
      <w:r w:rsidRPr="00D671DD">
        <w:rPr>
          <w:rFonts w:ascii="Times New Roman" w:hAnsi="Times New Roman" w:cs="Times New Roman"/>
          <w:sz w:val="28"/>
          <w:szCs w:val="28"/>
          <w:lang w:val="uk-UA" w:eastAsia="uk-UA"/>
        </w:rPr>
        <w:t xml:space="preserve">Відповідно до статті 89 КПК України </w:t>
      </w:r>
      <w:r w:rsidRPr="00D671DD">
        <w:rPr>
          <w:rFonts w:ascii="Times New Roman" w:hAnsi="Times New Roman" w:cs="Times New Roman"/>
          <w:color w:val="000000" w:themeColor="text1"/>
          <w:sz w:val="28"/>
          <w:szCs w:val="28"/>
          <w:lang w:val="uk-UA"/>
        </w:rPr>
        <w:t xml:space="preserve">суд вирішує питання допустимості доказів під час їх оцінки в </w:t>
      </w:r>
      <w:proofErr w:type="spellStart"/>
      <w:r w:rsidRPr="00D671DD">
        <w:rPr>
          <w:rFonts w:ascii="Times New Roman" w:hAnsi="Times New Roman" w:cs="Times New Roman"/>
          <w:color w:val="000000" w:themeColor="text1"/>
          <w:sz w:val="28"/>
          <w:szCs w:val="28"/>
          <w:lang w:val="uk-UA"/>
        </w:rPr>
        <w:t>нарадчій</w:t>
      </w:r>
      <w:proofErr w:type="spellEnd"/>
      <w:r w:rsidRPr="00D671DD">
        <w:rPr>
          <w:rFonts w:ascii="Times New Roman" w:hAnsi="Times New Roman" w:cs="Times New Roman"/>
          <w:color w:val="000000" w:themeColor="text1"/>
          <w:sz w:val="28"/>
          <w:szCs w:val="28"/>
          <w:lang w:val="uk-UA"/>
        </w:rPr>
        <w:t xml:space="preserve"> кімнаті під час ухвалення судового рішення.</w:t>
      </w:r>
      <w:bookmarkStart w:id="1" w:name="n1076"/>
      <w:bookmarkEnd w:id="1"/>
      <w:r w:rsidRPr="00D671DD">
        <w:rPr>
          <w:rFonts w:ascii="Times New Roman" w:hAnsi="Times New Roman" w:cs="Times New Roman"/>
          <w:color w:val="000000" w:themeColor="text1"/>
          <w:sz w:val="28"/>
          <w:szCs w:val="28"/>
          <w:lang w:val="uk-UA"/>
        </w:rPr>
        <w:t xml:space="preserve"> У разі встановлення очевидної недопустимості доказу під час судового розгляду суд визнає цей доказ недопустимим, що тягне за собою неможливість дослідження такого доказу або припинення його дослідження в судовому засіданні, якщо таке дослідження було розпочате.</w:t>
      </w:r>
      <w:bookmarkStart w:id="2" w:name="n1077"/>
      <w:bookmarkEnd w:id="2"/>
      <w:r w:rsidRPr="00D671DD">
        <w:rPr>
          <w:rFonts w:ascii="Times New Roman" w:hAnsi="Times New Roman" w:cs="Times New Roman"/>
          <w:color w:val="000000" w:themeColor="text1"/>
          <w:sz w:val="28"/>
          <w:szCs w:val="28"/>
          <w:lang w:val="uk-UA"/>
        </w:rPr>
        <w:t xml:space="preserve"> Сторони кримінального провадження, потерпілий, представник юридичної особи, щодо якої здійснюється провадження, мають право під час судового розгляду подавати клопотання про визнання доказів недопустимими, а також наводити заперечення проти визнання доказів недопустимими.</w:t>
      </w:r>
    </w:p>
    <w:p w:rsidR="007C6B89" w:rsidRPr="00D671DD" w:rsidRDefault="007C6B89" w:rsidP="007C6B89">
      <w:pPr>
        <w:spacing w:after="0" w:line="240" w:lineRule="auto"/>
        <w:ind w:right="-284" w:firstLine="709"/>
        <w:jc w:val="both"/>
        <w:rPr>
          <w:rFonts w:ascii="Times New Roman" w:hAnsi="Times New Roman" w:cs="Times New Roman"/>
          <w:sz w:val="28"/>
          <w:szCs w:val="28"/>
          <w:lang w:val="uk-UA"/>
        </w:rPr>
      </w:pPr>
      <w:r w:rsidRPr="00D671DD">
        <w:rPr>
          <w:rFonts w:ascii="Times New Roman" w:hAnsi="Times New Roman" w:cs="Times New Roman"/>
          <w:sz w:val="28"/>
          <w:szCs w:val="28"/>
          <w:lang w:val="uk-UA"/>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rsidR="007C6B89" w:rsidRPr="00D671DD" w:rsidRDefault="007C6B89" w:rsidP="007C6B89">
      <w:pPr>
        <w:spacing w:after="0" w:line="240" w:lineRule="auto"/>
        <w:ind w:right="-284" w:firstLine="709"/>
        <w:jc w:val="both"/>
        <w:rPr>
          <w:rFonts w:ascii="Times New Roman" w:hAnsi="Times New Roman" w:cs="Times New Roman"/>
          <w:sz w:val="28"/>
          <w:szCs w:val="28"/>
          <w:lang w:val="uk-UA"/>
        </w:rPr>
      </w:pPr>
      <w:r w:rsidRPr="00D671DD">
        <w:rPr>
          <w:rFonts w:ascii="Times New Roman" w:hAnsi="Times New Roman" w:cs="Times New Roman"/>
          <w:sz w:val="28"/>
          <w:szCs w:val="28"/>
          <w:lang w:val="uk-UA"/>
        </w:rPr>
        <w:t>Пунктом 62 Положення про порядок роботи відповідного органу, що здійснює дисциплінарне провадження</w:t>
      </w:r>
      <w:r>
        <w:rPr>
          <w:rFonts w:ascii="Times New Roman" w:hAnsi="Times New Roman" w:cs="Times New Roman"/>
          <w:sz w:val="28"/>
          <w:szCs w:val="28"/>
          <w:lang w:val="uk-UA"/>
        </w:rPr>
        <w:t xml:space="preserve"> визначено</w:t>
      </w:r>
      <w:r w:rsidRPr="00D671D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що </w:t>
      </w:r>
      <w:r w:rsidRPr="00D671DD">
        <w:rPr>
          <w:rFonts w:ascii="Times New Roman" w:hAnsi="Times New Roman" w:cs="Times New Roman"/>
          <w:sz w:val="28"/>
          <w:szCs w:val="28"/>
          <w:lang w:val="uk-UA"/>
        </w:rPr>
        <w:t xml:space="preserve">Комісія не може прийняти рішення на підставі припущень, неперевіреної чи недостовірної інформації. </w:t>
      </w:r>
    </w:p>
    <w:p w:rsidR="007C6B89" w:rsidRPr="00D671DD" w:rsidRDefault="007C6B89" w:rsidP="007C6B89">
      <w:pPr>
        <w:spacing w:after="0" w:line="240" w:lineRule="auto"/>
        <w:ind w:right="-284" w:firstLine="709"/>
        <w:jc w:val="both"/>
        <w:rPr>
          <w:rFonts w:ascii="Times New Roman" w:hAnsi="Times New Roman" w:cs="Times New Roman"/>
          <w:sz w:val="28"/>
          <w:szCs w:val="28"/>
          <w:lang w:val="uk-UA"/>
        </w:rPr>
      </w:pPr>
      <w:r w:rsidRPr="00D671DD">
        <w:rPr>
          <w:rFonts w:ascii="Times New Roman" w:hAnsi="Times New Roman" w:cs="Times New Roman"/>
          <w:sz w:val="28"/>
          <w:szCs w:val="28"/>
          <w:lang w:val="uk-UA"/>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w:t>
      </w:r>
    </w:p>
    <w:p w:rsidR="007C6B89" w:rsidRDefault="007C6B89" w:rsidP="007C6B89">
      <w:pPr>
        <w:spacing w:after="0" w:line="240" w:lineRule="auto"/>
        <w:ind w:right="-284" w:firstLine="709"/>
        <w:jc w:val="both"/>
        <w:rPr>
          <w:rFonts w:ascii="Times New Roman" w:hAnsi="Times New Roman" w:cs="Times New Roman"/>
          <w:sz w:val="28"/>
          <w:szCs w:val="28"/>
          <w:lang w:val="uk-UA"/>
        </w:rPr>
      </w:pPr>
      <w:r w:rsidRPr="00D671DD">
        <w:rPr>
          <w:rFonts w:ascii="Times New Roman" w:hAnsi="Times New Roman" w:cs="Times New Roman"/>
          <w:sz w:val="28"/>
          <w:szCs w:val="28"/>
          <w:lang w:val="uk-UA"/>
        </w:rPr>
        <w:lastRenderedPageBreak/>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rsidR="007C6B89" w:rsidRPr="00D671DD" w:rsidRDefault="007C6B89" w:rsidP="007C6B89">
      <w:pPr>
        <w:spacing w:after="0" w:line="240" w:lineRule="auto"/>
        <w:ind w:right="-284" w:firstLine="709"/>
        <w:jc w:val="both"/>
        <w:rPr>
          <w:rFonts w:ascii="Times New Roman" w:hAnsi="Times New Roman" w:cs="Times New Roman"/>
          <w:sz w:val="28"/>
          <w:szCs w:val="28"/>
          <w:lang w:val="uk-UA"/>
        </w:rPr>
      </w:pPr>
    </w:p>
    <w:p w:rsidR="007C6B89" w:rsidRPr="007D2103" w:rsidRDefault="007C6B89" w:rsidP="007C6B89">
      <w:pPr>
        <w:spacing w:after="24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b/>
          <w:sz w:val="28"/>
          <w:szCs w:val="28"/>
          <w:lang w:val="uk-UA"/>
        </w:rPr>
        <w:t xml:space="preserve">  </w:t>
      </w:r>
      <w:r w:rsidRPr="00462E3B">
        <w:rPr>
          <w:rFonts w:ascii="Times New Roman" w:eastAsia="Calibri" w:hAnsi="Times New Roman" w:cs="Times New Roman"/>
          <w:b/>
          <w:sz w:val="28"/>
          <w:szCs w:val="28"/>
          <w:lang w:val="uk-UA"/>
        </w:rPr>
        <w:t>Оцінка встановлених обставин та мотиви прийнятого рішення</w:t>
      </w:r>
    </w:p>
    <w:p w:rsidR="007C6B89" w:rsidRPr="0079358D" w:rsidRDefault="007C6B89" w:rsidP="007C6B89">
      <w:pPr>
        <w:tabs>
          <w:tab w:val="left" w:pos="993"/>
        </w:tabs>
        <w:spacing w:after="0" w:line="240" w:lineRule="auto"/>
        <w:ind w:right="-285" w:firstLine="709"/>
        <w:jc w:val="both"/>
        <w:rPr>
          <w:rFonts w:ascii="Times New Roman" w:hAnsi="Times New Roman" w:cs="Times New Roman"/>
          <w:sz w:val="28"/>
          <w:szCs w:val="28"/>
          <w:lang w:val="uk-UA"/>
        </w:rPr>
      </w:pPr>
      <w:r w:rsidRPr="0079358D">
        <w:rPr>
          <w:rFonts w:ascii="Times New Roman" w:hAnsi="Times New Roman" w:cs="Times New Roman"/>
          <w:sz w:val="28"/>
          <w:szCs w:val="28"/>
          <w:lang w:val="uk-UA"/>
        </w:rPr>
        <w:t xml:space="preserve">Дисциплінарна скарга </w:t>
      </w:r>
      <w:r w:rsidR="00C26D08">
        <w:rPr>
          <w:rFonts w:ascii="Times New Roman" w:hAnsi="Times New Roman" w:cs="Times New Roman"/>
          <w:sz w:val="28"/>
          <w:szCs w:val="28"/>
          <w:lang w:val="uk-UA"/>
        </w:rPr>
        <w:t>ОСОБА 1</w:t>
      </w:r>
      <w:r w:rsidRPr="0079358D">
        <w:rPr>
          <w:rFonts w:ascii="Times New Roman" w:hAnsi="Times New Roman" w:cs="Times New Roman"/>
          <w:sz w:val="28"/>
          <w:szCs w:val="28"/>
          <w:lang w:val="uk-UA"/>
        </w:rPr>
        <w:t xml:space="preserve"> стосується рішень, дій (бездіяльності) прокурора </w:t>
      </w:r>
      <w:proofErr w:type="spellStart"/>
      <w:r w:rsidRPr="0079358D">
        <w:rPr>
          <w:rFonts w:ascii="Times New Roman" w:hAnsi="Times New Roman" w:cs="Times New Roman"/>
          <w:sz w:val="28"/>
          <w:szCs w:val="28"/>
          <w:lang w:val="uk-UA"/>
        </w:rPr>
        <w:t>Гушана</w:t>
      </w:r>
      <w:proofErr w:type="spellEnd"/>
      <w:r w:rsidRPr="0079358D">
        <w:rPr>
          <w:rFonts w:ascii="Times New Roman" w:hAnsi="Times New Roman" w:cs="Times New Roman"/>
          <w:sz w:val="28"/>
          <w:szCs w:val="28"/>
          <w:lang w:val="uk-UA"/>
        </w:rPr>
        <w:t> В.А., вчинених (допущених) у межах кримінального процесу.</w:t>
      </w:r>
    </w:p>
    <w:p w:rsidR="007C6B89" w:rsidRPr="0079358D" w:rsidRDefault="007C6B89" w:rsidP="007C6B89">
      <w:pPr>
        <w:tabs>
          <w:tab w:val="left" w:pos="993"/>
        </w:tabs>
        <w:spacing w:after="0" w:line="240" w:lineRule="auto"/>
        <w:ind w:right="-285" w:firstLine="709"/>
        <w:jc w:val="both"/>
        <w:rPr>
          <w:rFonts w:ascii="Times New Roman" w:hAnsi="Times New Roman" w:cs="Times New Roman"/>
          <w:sz w:val="28"/>
          <w:szCs w:val="28"/>
          <w:lang w:val="uk-UA"/>
        </w:rPr>
      </w:pPr>
      <w:r w:rsidRPr="0079358D">
        <w:rPr>
          <w:rFonts w:ascii="Times New Roman" w:hAnsi="Times New Roman" w:cs="Times New Roman"/>
          <w:sz w:val="28"/>
          <w:szCs w:val="28"/>
          <w:lang w:val="uk-UA"/>
        </w:rPr>
        <w:t>Скаржник є стороною кримінального провадження і використовує надані йому права, у тому числі шляхом подання скарг, клопотань у кримінальному провадженні, а також використання своїх прав у інший спосіб.</w:t>
      </w:r>
    </w:p>
    <w:p w:rsidR="007C6B89" w:rsidRPr="0079358D" w:rsidRDefault="007C6B89" w:rsidP="007C6B89">
      <w:pPr>
        <w:tabs>
          <w:tab w:val="left" w:pos="993"/>
        </w:tabs>
        <w:spacing w:after="0" w:line="240" w:lineRule="auto"/>
        <w:ind w:right="-284" w:firstLine="709"/>
        <w:jc w:val="both"/>
        <w:rPr>
          <w:rFonts w:ascii="Times New Roman" w:hAnsi="Times New Roman" w:cs="Times New Roman"/>
          <w:sz w:val="28"/>
          <w:szCs w:val="28"/>
          <w:lang w:val="uk-UA"/>
        </w:rPr>
      </w:pPr>
      <w:r w:rsidRPr="0079358D">
        <w:rPr>
          <w:rFonts w:ascii="Times New Roman" w:hAnsi="Times New Roman" w:cs="Times New Roman"/>
          <w:sz w:val="28"/>
          <w:szCs w:val="28"/>
          <w:lang w:val="uk-UA"/>
        </w:rPr>
        <w:t xml:space="preserve">Умовою для відкриття дисциплінарного провадження за обставин, викладених у дисциплінарній скарзі, має бути перш за все факт порушення індивідуально визначеним прокурором прав осіб або вимог закону, встановлений рішенням належного суб’єкта (суду, прокурора вищого рівня) за результатами оскарження рішень, дій чи бездіяльності прокурора під час </w:t>
      </w:r>
      <w:r>
        <w:rPr>
          <w:rFonts w:ascii="Times New Roman" w:hAnsi="Times New Roman" w:cs="Times New Roman"/>
          <w:sz w:val="28"/>
          <w:szCs w:val="28"/>
          <w:lang w:val="uk-UA"/>
        </w:rPr>
        <w:t>кримінального провадження</w:t>
      </w:r>
      <w:r w:rsidRPr="0079358D">
        <w:rPr>
          <w:rFonts w:ascii="Times New Roman" w:hAnsi="Times New Roman" w:cs="Times New Roman"/>
          <w:sz w:val="28"/>
          <w:szCs w:val="28"/>
          <w:lang w:val="uk-UA"/>
        </w:rPr>
        <w:t xml:space="preserve"> в порядку, встановлено</w:t>
      </w:r>
      <w:r>
        <w:rPr>
          <w:rFonts w:ascii="Times New Roman" w:hAnsi="Times New Roman" w:cs="Times New Roman"/>
          <w:sz w:val="28"/>
          <w:szCs w:val="28"/>
          <w:lang w:val="uk-UA"/>
        </w:rPr>
        <w:t>му</w:t>
      </w:r>
      <w:r w:rsidRPr="0079358D">
        <w:rPr>
          <w:rFonts w:ascii="Times New Roman" w:hAnsi="Times New Roman" w:cs="Times New Roman"/>
          <w:sz w:val="28"/>
          <w:szCs w:val="28"/>
          <w:lang w:val="uk-UA"/>
        </w:rPr>
        <w:t xml:space="preserve"> КПК України.</w:t>
      </w:r>
    </w:p>
    <w:p w:rsidR="007C6B89" w:rsidRPr="0079358D" w:rsidRDefault="007C6B89" w:rsidP="007C6B89">
      <w:pPr>
        <w:tabs>
          <w:tab w:val="left" w:pos="993"/>
        </w:tabs>
        <w:spacing w:after="0" w:line="240" w:lineRule="auto"/>
        <w:ind w:right="-284" w:firstLine="709"/>
        <w:jc w:val="both"/>
        <w:rPr>
          <w:rFonts w:ascii="Times New Roman" w:hAnsi="Times New Roman" w:cs="Times New Roman"/>
          <w:sz w:val="28"/>
          <w:szCs w:val="28"/>
          <w:lang w:val="uk-UA"/>
        </w:rPr>
      </w:pPr>
      <w:r w:rsidRPr="0079358D">
        <w:rPr>
          <w:rFonts w:ascii="Times New Roman" w:hAnsi="Times New Roman" w:cs="Times New Roman"/>
          <w:sz w:val="28"/>
          <w:szCs w:val="28"/>
          <w:lang w:val="uk-UA"/>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rsidR="007C6B89" w:rsidRPr="0079358D" w:rsidRDefault="007C6B89" w:rsidP="007C6B89">
      <w:pPr>
        <w:tabs>
          <w:tab w:val="left" w:pos="993"/>
        </w:tabs>
        <w:spacing w:after="0" w:line="240" w:lineRule="auto"/>
        <w:ind w:right="-284" w:firstLine="709"/>
        <w:jc w:val="both"/>
        <w:rPr>
          <w:rFonts w:ascii="Times New Roman" w:hAnsi="Times New Roman" w:cs="Times New Roman"/>
          <w:sz w:val="28"/>
          <w:szCs w:val="28"/>
          <w:lang w:val="uk-UA"/>
        </w:rPr>
      </w:pPr>
      <w:r w:rsidRPr="0079358D">
        <w:rPr>
          <w:rFonts w:ascii="Times New Roman" w:hAnsi="Times New Roman" w:cs="Times New Roman"/>
          <w:sz w:val="28"/>
          <w:szCs w:val="28"/>
          <w:lang w:val="uk-UA"/>
        </w:rPr>
        <w:t>За таких обставин,</w:t>
      </w:r>
      <w:r>
        <w:rPr>
          <w:rFonts w:ascii="Times New Roman" w:hAnsi="Times New Roman" w:cs="Times New Roman"/>
          <w:sz w:val="28"/>
          <w:szCs w:val="28"/>
          <w:lang w:val="uk-UA"/>
        </w:rPr>
        <w:t xml:space="preserve"> </w:t>
      </w:r>
      <w:r w:rsidRPr="0079358D">
        <w:rPr>
          <w:rFonts w:ascii="Times New Roman" w:hAnsi="Times New Roman" w:cs="Times New Roman"/>
          <w:sz w:val="28"/>
          <w:szCs w:val="28"/>
          <w:lang w:val="uk-UA"/>
        </w:rPr>
        <w:t>член Комісії не може надавати оцінку діянням прокурора в межах кримінального процесу без відповідного процесуального рішення, інших документів чи матеріалів, які б дозволяли встановити факти порушення цим прокурором прав осіб чи вимог закону під час виконання ним службових повноважень.</w:t>
      </w:r>
    </w:p>
    <w:p w:rsidR="007C6B89" w:rsidRPr="0079358D" w:rsidRDefault="007C6B89" w:rsidP="007C6B89">
      <w:pPr>
        <w:tabs>
          <w:tab w:val="left" w:pos="993"/>
        </w:tabs>
        <w:spacing w:after="0" w:line="240" w:lineRule="auto"/>
        <w:ind w:right="-284" w:firstLine="709"/>
        <w:jc w:val="both"/>
        <w:rPr>
          <w:rFonts w:ascii="Times New Roman" w:hAnsi="Times New Roman" w:cs="Times New Roman"/>
          <w:sz w:val="28"/>
          <w:szCs w:val="28"/>
          <w:lang w:val="uk-UA"/>
        </w:rPr>
      </w:pPr>
      <w:r w:rsidRPr="0079358D">
        <w:rPr>
          <w:rFonts w:ascii="Times New Roman" w:hAnsi="Times New Roman" w:cs="Times New Roman"/>
          <w:sz w:val="28"/>
          <w:szCs w:val="28"/>
          <w:lang w:val="uk-UA"/>
        </w:rPr>
        <w:t xml:space="preserve">Скаржник у своїй дисциплінарній скарзі послався на те, що прокурор </w:t>
      </w:r>
      <w:proofErr w:type="spellStart"/>
      <w:r w:rsidRPr="0079358D">
        <w:rPr>
          <w:rFonts w:ascii="Times New Roman" w:hAnsi="Times New Roman" w:cs="Times New Roman"/>
          <w:sz w:val="28"/>
          <w:szCs w:val="28"/>
          <w:lang w:val="uk-UA"/>
        </w:rPr>
        <w:t>Гушан</w:t>
      </w:r>
      <w:proofErr w:type="spellEnd"/>
      <w:r w:rsidRPr="0079358D">
        <w:rPr>
          <w:rFonts w:ascii="Times New Roman" w:hAnsi="Times New Roman" w:cs="Times New Roman"/>
          <w:sz w:val="28"/>
          <w:szCs w:val="28"/>
          <w:lang w:val="uk-UA"/>
        </w:rPr>
        <w:t xml:space="preserve"> В.А., при розгляді судом його клопотання про визнання висновків експерта не дійсними, надав не об’єктивні та незаконні заперечення на підставі яких суд визнав висновки експерта дійсними. Разом з цим, позиція прокурора </w:t>
      </w:r>
      <w:proofErr w:type="spellStart"/>
      <w:r w:rsidRPr="0079358D">
        <w:rPr>
          <w:rFonts w:ascii="Times New Roman" w:hAnsi="Times New Roman" w:cs="Times New Roman"/>
          <w:sz w:val="28"/>
          <w:szCs w:val="28"/>
          <w:lang w:val="uk-UA"/>
        </w:rPr>
        <w:t>Гушана</w:t>
      </w:r>
      <w:proofErr w:type="spellEnd"/>
      <w:r w:rsidRPr="0079358D">
        <w:rPr>
          <w:rFonts w:ascii="Times New Roman" w:hAnsi="Times New Roman" w:cs="Times New Roman"/>
          <w:sz w:val="28"/>
          <w:szCs w:val="28"/>
          <w:lang w:val="uk-UA"/>
        </w:rPr>
        <w:t xml:space="preserve"> В.А. у кримінальному провадженні, про яку вказав скаржник є його процесуальним правом, що відображає змагальність сторін у кримінальному провадженні та самостійне обстоювання ними їхніх правових позицій, зокрема й перед судом.</w:t>
      </w:r>
    </w:p>
    <w:p w:rsidR="007C6B89" w:rsidRDefault="007C6B89" w:rsidP="007C6B89">
      <w:pPr>
        <w:tabs>
          <w:tab w:val="left" w:pos="993"/>
        </w:tabs>
        <w:spacing w:after="0" w:line="240" w:lineRule="auto"/>
        <w:ind w:right="-284" w:firstLine="709"/>
        <w:jc w:val="both"/>
        <w:rPr>
          <w:rFonts w:ascii="Times New Roman" w:hAnsi="Times New Roman" w:cs="Times New Roman"/>
          <w:color w:val="000000" w:themeColor="text1"/>
          <w:sz w:val="28"/>
          <w:szCs w:val="28"/>
          <w:lang w:val="uk-UA"/>
        </w:rPr>
      </w:pPr>
      <w:r w:rsidRPr="0079358D">
        <w:rPr>
          <w:rFonts w:ascii="Times New Roman" w:hAnsi="Times New Roman" w:cs="Times New Roman"/>
          <w:sz w:val="28"/>
          <w:szCs w:val="28"/>
          <w:lang w:val="uk-UA"/>
        </w:rPr>
        <w:t>Питання допустимості доказів ви</w:t>
      </w:r>
      <w:r w:rsidRPr="0079358D">
        <w:rPr>
          <w:rFonts w:ascii="Times New Roman" w:hAnsi="Times New Roman" w:cs="Times New Roman"/>
          <w:color w:val="000000" w:themeColor="text1"/>
          <w:sz w:val="28"/>
          <w:szCs w:val="28"/>
          <w:lang w:val="uk-UA"/>
        </w:rPr>
        <w:t xml:space="preserve">рішує суд під час їх оцінки в </w:t>
      </w:r>
      <w:proofErr w:type="spellStart"/>
      <w:r w:rsidRPr="0079358D">
        <w:rPr>
          <w:rFonts w:ascii="Times New Roman" w:hAnsi="Times New Roman" w:cs="Times New Roman"/>
          <w:color w:val="000000" w:themeColor="text1"/>
          <w:sz w:val="28"/>
          <w:szCs w:val="28"/>
          <w:lang w:val="uk-UA"/>
        </w:rPr>
        <w:t>нарадчій</w:t>
      </w:r>
      <w:proofErr w:type="spellEnd"/>
      <w:r w:rsidRPr="0079358D">
        <w:rPr>
          <w:rFonts w:ascii="Times New Roman" w:hAnsi="Times New Roman" w:cs="Times New Roman"/>
          <w:color w:val="000000" w:themeColor="text1"/>
          <w:sz w:val="28"/>
          <w:szCs w:val="28"/>
          <w:lang w:val="uk-UA"/>
        </w:rPr>
        <w:t xml:space="preserve"> кімнаті під час ухвалення судового рішення. Окрім цього, у разі встановлення очевидної недопустимості доказу під час судового розгляду суд визнає цей доказ недопустимим. Отже, питання оцінки допустимості чи недопустимості доказів, долучених сторонами, відноситься до компетенції саме суду, а не прокурора чи К</w:t>
      </w:r>
      <w:r>
        <w:rPr>
          <w:rFonts w:ascii="Times New Roman" w:hAnsi="Times New Roman" w:cs="Times New Roman"/>
          <w:color w:val="000000" w:themeColor="text1"/>
          <w:sz w:val="28"/>
          <w:szCs w:val="28"/>
          <w:lang w:val="uk-UA"/>
        </w:rPr>
        <w:t>омісії.</w:t>
      </w:r>
      <w:r w:rsidRPr="0079358D">
        <w:rPr>
          <w:rFonts w:ascii="Times New Roman" w:hAnsi="Times New Roman" w:cs="Times New Roman"/>
          <w:color w:val="000000" w:themeColor="text1"/>
          <w:sz w:val="28"/>
          <w:szCs w:val="28"/>
          <w:lang w:val="uk-UA"/>
        </w:rPr>
        <w:t xml:space="preserve"> </w:t>
      </w:r>
    </w:p>
    <w:p w:rsidR="007C6B89" w:rsidRPr="0079358D" w:rsidRDefault="007C6B89" w:rsidP="007C6B89">
      <w:pPr>
        <w:tabs>
          <w:tab w:val="left" w:pos="993"/>
        </w:tabs>
        <w:spacing w:after="0" w:line="240" w:lineRule="auto"/>
        <w:ind w:right="-284" w:firstLine="709"/>
        <w:jc w:val="both"/>
        <w:rPr>
          <w:rFonts w:ascii="Times New Roman" w:hAnsi="Times New Roman" w:cs="Times New Roman"/>
          <w:sz w:val="28"/>
          <w:szCs w:val="28"/>
          <w:lang w:val="uk-UA"/>
        </w:rPr>
      </w:pPr>
      <w:r w:rsidRPr="0079358D">
        <w:rPr>
          <w:rFonts w:ascii="Times New Roman" w:hAnsi="Times New Roman" w:cs="Times New Roman"/>
          <w:sz w:val="28"/>
          <w:szCs w:val="28"/>
          <w:lang w:val="uk-UA"/>
        </w:rPr>
        <w:t xml:space="preserve">Таким чином, не може вважатися переконливим аргументом та підставою для притягнення прокурора </w:t>
      </w:r>
      <w:proofErr w:type="spellStart"/>
      <w:r w:rsidRPr="0079358D">
        <w:rPr>
          <w:rFonts w:ascii="Times New Roman" w:hAnsi="Times New Roman" w:cs="Times New Roman"/>
          <w:sz w:val="28"/>
          <w:szCs w:val="28"/>
          <w:lang w:val="uk-UA"/>
        </w:rPr>
        <w:t>Гушана</w:t>
      </w:r>
      <w:proofErr w:type="spellEnd"/>
      <w:r w:rsidRPr="0079358D">
        <w:rPr>
          <w:rFonts w:ascii="Times New Roman" w:hAnsi="Times New Roman" w:cs="Times New Roman"/>
          <w:sz w:val="28"/>
          <w:szCs w:val="28"/>
          <w:lang w:val="uk-UA"/>
        </w:rPr>
        <w:t xml:space="preserve"> В.А. до дисциплінарної відповідальності те, що він зберігаючи свою процесуальну самостійність та незалежність, у </w:t>
      </w:r>
      <w:r w:rsidRPr="0079358D">
        <w:rPr>
          <w:rFonts w:ascii="Times New Roman" w:hAnsi="Times New Roman" w:cs="Times New Roman"/>
          <w:sz w:val="28"/>
          <w:szCs w:val="28"/>
          <w:lang w:val="uk-UA"/>
        </w:rPr>
        <w:lastRenderedPageBreak/>
        <w:t xml:space="preserve">передбачений законом спосіб подав до суду заперечення на клопотання </w:t>
      </w:r>
      <w:r w:rsidR="00C26D08">
        <w:rPr>
          <w:rFonts w:ascii="Times New Roman" w:hAnsi="Times New Roman" w:cs="Times New Roman"/>
          <w:sz w:val="28"/>
          <w:szCs w:val="28"/>
          <w:lang w:val="uk-UA"/>
        </w:rPr>
        <w:t>ОСОБА 1</w:t>
      </w:r>
      <w:r w:rsidRPr="0079358D">
        <w:rPr>
          <w:rFonts w:ascii="Times New Roman" w:hAnsi="Times New Roman" w:cs="Times New Roman"/>
          <w:sz w:val="28"/>
          <w:szCs w:val="28"/>
          <w:lang w:val="uk-UA"/>
        </w:rPr>
        <w:t xml:space="preserve"> про визнання доказів не допустимими.</w:t>
      </w:r>
    </w:p>
    <w:p w:rsidR="007C6B89" w:rsidRPr="0079358D" w:rsidRDefault="007C6B89" w:rsidP="007C6B89">
      <w:pPr>
        <w:tabs>
          <w:tab w:val="left" w:pos="993"/>
        </w:tabs>
        <w:spacing w:after="0" w:line="240" w:lineRule="auto"/>
        <w:ind w:right="-284" w:firstLine="709"/>
        <w:jc w:val="both"/>
        <w:rPr>
          <w:rFonts w:ascii="Times New Roman" w:hAnsi="Times New Roman" w:cs="Times New Roman"/>
          <w:sz w:val="28"/>
          <w:szCs w:val="28"/>
          <w:lang w:val="uk-UA"/>
        </w:rPr>
      </w:pPr>
      <w:r w:rsidRPr="0079358D">
        <w:rPr>
          <w:rFonts w:ascii="Times New Roman" w:hAnsi="Times New Roman" w:cs="Times New Roman"/>
          <w:sz w:val="28"/>
          <w:szCs w:val="28"/>
          <w:lang w:val="uk-UA"/>
        </w:rPr>
        <w:t>Незгода учасника процесу із рішеннями (діями) прокурора не може автоматично мати наслідком</w:t>
      </w:r>
      <w:r>
        <w:rPr>
          <w:rFonts w:ascii="Times New Roman" w:hAnsi="Times New Roman" w:cs="Times New Roman"/>
          <w:sz w:val="28"/>
          <w:szCs w:val="28"/>
          <w:lang w:val="uk-UA"/>
        </w:rPr>
        <w:t xml:space="preserve"> </w:t>
      </w:r>
      <w:r w:rsidRPr="0079358D">
        <w:rPr>
          <w:rFonts w:ascii="Times New Roman" w:hAnsi="Times New Roman" w:cs="Times New Roman"/>
          <w:sz w:val="28"/>
          <w:szCs w:val="28"/>
          <w:lang w:val="uk-UA"/>
        </w:rPr>
        <w:t>його дисциплінарну відповідальність.</w:t>
      </w:r>
    </w:p>
    <w:p w:rsidR="007C6B89" w:rsidRPr="0079358D" w:rsidRDefault="007C6B89" w:rsidP="007C6B89">
      <w:pPr>
        <w:tabs>
          <w:tab w:val="left" w:pos="993"/>
        </w:tabs>
        <w:spacing w:after="0" w:line="240" w:lineRule="auto"/>
        <w:ind w:right="-284" w:firstLine="709"/>
        <w:jc w:val="both"/>
        <w:rPr>
          <w:rFonts w:ascii="Times New Roman" w:hAnsi="Times New Roman" w:cs="Times New Roman"/>
          <w:sz w:val="28"/>
          <w:szCs w:val="28"/>
          <w:lang w:val="uk-UA"/>
        </w:rPr>
      </w:pPr>
      <w:r w:rsidRPr="0079358D">
        <w:rPr>
          <w:rFonts w:ascii="Times New Roman" w:hAnsi="Times New Roman" w:cs="Times New Roman"/>
          <w:sz w:val="28"/>
          <w:szCs w:val="28"/>
          <w:lang w:val="uk-UA"/>
        </w:rPr>
        <w:t>Відповідних процесуальних рішень, інших документів чи матеріалів, якими встановлено порушення прокурором прав осіб чи вимог закону, дисциплінарна скарга не містить.</w:t>
      </w:r>
    </w:p>
    <w:p w:rsidR="007C6B89" w:rsidRPr="0079358D" w:rsidRDefault="007C6B89" w:rsidP="007C6B89">
      <w:pPr>
        <w:tabs>
          <w:tab w:val="left" w:pos="993"/>
        </w:tabs>
        <w:spacing w:after="0" w:line="240" w:lineRule="auto"/>
        <w:ind w:right="-284" w:firstLine="709"/>
        <w:jc w:val="both"/>
        <w:rPr>
          <w:rFonts w:ascii="Times New Roman" w:hAnsi="Times New Roman" w:cs="Times New Roman"/>
          <w:sz w:val="28"/>
          <w:szCs w:val="28"/>
          <w:lang w:val="uk-UA"/>
        </w:rPr>
      </w:pPr>
      <w:r w:rsidRPr="0079358D">
        <w:rPr>
          <w:rFonts w:ascii="Times New Roman" w:hAnsi="Times New Roman" w:cs="Times New Roman"/>
          <w:sz w:val="28"/>
          <w:szCs w:val="28"/>
          <w:lang w:val="uk-UA"/>
        </w:rPr>
        <w:t xml:space="preserve">Також дисциплінарна скарга не містить даних, які б свідчили про вчинення прокурором </w:t>
      </w:r>
      <w:proofErr w:type="spellStart"/>
      <w:r w:rsidRPr="0079358D">
        <w:rPr>
          <w:rFonts w:ascii="Times New Roman" w:hAnsi="Times New Roman" w:cs="Times New Roman"/>
          <w:sz w:val="28"/>
          <w:szCs w:val="28"/>
          <w:lang w:val="uk-UA"/>
        </w:rPr>
        <w:t>Гушаном</w:t>
      </w:r>
      <w:proofErr w:type="spellEnd"/>
      <w:r>
        <w:rPr>
          <w:rFonts w:ascii="Times New Roman" w:hAnsi="Times New Roman" w:cs="Times New Roman"/>
          <w:sz w:val="28"/>
          <w:szCs w:val="28"/>
          <w:lang w:val="uk-UA"/>
        </w:rPr>
        <w:t> В.</w:t>
      </w:r>
      <w:r w:rsidRPr="0079358D">
        <w:rPr>
          <w:rFonts w:ascii="Times New Roman" w:hAnsi="Times New Roman" w:cs="Times New Roman"/>
          <w:sz w:val="28"/>
          <w:szCs w:val="28"/>
          <w:lang w:val="uk-UA"/>
        </w:rPr>
        <w:t>А.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rsidR="007C6B89" w:rsidRPr="0079358D" w:rsidRDefault="007C6B89" w:rsidP="007C6B89">
      <w:pPr>
        <w:tabs>
          <w:tab w:val="left" w:pos="993"/>
        </w:tabs>
        <w:spacing w:after="0" w:line="240" w:lineRule="auto"/>
        <w:ind w:right="-284" w:firstLine="709"/>
        <w:jc w:val="both"/>
        <w:rPr>
          <w:rFonts w:ascii="Times New Roman" w:hAnsi="Times New Roman" w:cs="Times New Roman"/>
          <w:sz w:val="28"/>
          <w:szCs w:val="28"/>
          <w:lang w:val="uk-UA"/>
        </w:rPr>
      </w:pPr>
      <w:r w:rsidRPr="0079358D">
        <w:rPr>
          <w:rFonts w:ascii="Times New Roman" w:hAnsi="Times New Roman" w:cs="Times New Roman"/>
          <w:sz w:val="28"/>
          <w:szCs w:val="28"/>
          <w:lang w:val="uk-UA"/>
        </w:rPr>
        <w:t xml:space="preserve">Відповідно до пункту 2 розділу I Порядку організації роботи з питань внутрішньої безпеки в органах прокуратури України, затвердженого наказом </w:t>
      </w:r>
      <w:r>
        <w:rPr>
          <w:rFonts w:ascii="Times New Roman" w:hAnsi="Times New Roman" w:cs="Times New Roman"/>
          <w:sz w:val="28"/>
          <w:szCs w:val="28"/>
          <w:lang w:val="uk-UA"/>
        </w:rPr>
        <w:t xml:space="preserve">виконувача обов’язків </w:t>
      </w:r>
      <w:r w:rsidRPr="0079358D">
        <w:rPr>
          <w:rFonts w:ascii="Times New Roman" w:hAnsi="Times New Roman" w:cs="Times New Roman"/>
          <w:sz w:val="28"/>
          <w:szCs w:val="28"/>
          <w:lang w:val="uk-UA"/>
        </w:rPr>
        <w:t>Генерального прокурора від 27 березня 2025 року за № 69, встановлено вичерпний перелік таких дій, зокрема, це порушення прокурором вимог, заборон та обмежень, встановлених Законами України «Про запобігання корупції», «Про прокуратуру»; керування транспортними засобами у стані алкогольного чи наркотичного сп’яніння або відмова від проходження огляду з метою виявлення стану сп’яніння в установленому законодавством порядку; неподання або несвоєчасне подання прокурором без поважних причин декларації доброчесності прокурора або зазначення у ній завідомо недостовірних (у тому числі неповних) тверджень;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w:t>
      </w:r>
    </w:p>
    <w:p w:rsidR="007C6B89" w:rsidRPr="0079358D" w:rsidRDefault="007C6B89" w:rsidP="007C6B89">
      <w:pPr>
        <w:tabs>
          <w:tab w:val="left" w:pos="993"/>
        </w:tabs>
        <w:spacing w:after="0" w:line="240" w:lineRule="auto"/>
        <w:ind w:right="-284" w:firstLine="709"/>
        <w:jc w:val="both"/>
        <w:rPr>
          <w:rFonts w:ascii="Times New Roman" w:hAnsi="Times New Roman" w:cs="Times New Roman"/>
          <w:sz w:val="28"/>
          <w:szCs w:val="28"/>
          <w:lang w:val="uk-UA"/>
        </w:rPr>
      </w:pPr>
      <w:r w:rsidRPr="0079358D">
        <w:rPr>
          <w:rFonts w:ascii="Times New Roman" w:hAnsi="Times New Roman" w:cs="Times New Roman"/>
          <w:sz w:val="28"/>
          <w:szCs w:val="28"/>
          <w:lang w:val="uk-UA"/>
        </w:rPr>
        <w:t xml:space="preserve">Наведені у дисциплінарній скарзі дії прокурора </w:t>
      </w:r>
      <w:proofErr w:type="spellStart"/>
      <w:r w:rsidRPr="0079358D">
        <w:rPr>
          <w:rFonts w:ascii="Times New Roman" w:hAnsi="Times New Roman" w:cs="Times New Roman"/>
          <w:sz w:val="28"/>
          <w:szCs w:val="28"/>
          <w:lang w:val="uk-UA"/>
        </w:rPr>
        <w:t>Гушана</w:t>
      </w:r>
      <w:proofErr w:type="spellEnd"/>
      <w:r w:rsidRPr="0079358D">
        <w:rPr>
          <w:rFonts w:ascii="Times New Roman" w:hAnsi="Times New Roman" w:cs="Times New Roman"/>
          <w:sz w:val="28"/>
          <w:szCs w:val="28"/>
          <w:lang w:val="uk-UA"/>
        </w:rPr>
        <w:t> В.А. не охоплюються зазначеним переліком, відповідальність за який передбачена пунктом 5 частини першої статті 43 Закону № 1697-VII та їх належним чином не підтверджено.</w:t>
      </w:r>
    </w:p>
    <w:p w:rsidR="007C6B89" w:rsidRPr="0079358D" w:rsidRDefault="007C6B89" w:rsidP="007C6B89">
      <w:pPr>
        <w:tabs>
          <w:tab w:val="left" w:pos="993"/>
        </w:tabs>
        <w:spacing w:after="0" w:line="240" w:lineRule="auto"/>
        <w:ind w:right="-284" w:firstLine="709"/>
        <w:jc w:val="both"/>
        <w:rPr>
          <w:rFonts w:ascii="Times New Roman" w:hAnsi="Times New Roman" w:cs="Times New Roman"/>
          <w:sz w:val="28"/>
          <w:szCs w:val="28"/>
          <w:lang w:val="uk-UA"/>
        </w:rPr>
      </w:pPr>
      <w:r w:rsidRPr="0079358D">
        <w:rPr>
          <w:rFonts w:ascii="Times New Roman" w:hAnsi="Times New Roman" w:cs="Times New Roman"/>
          <w:sz w:val="28"/>
          <w:szCs w:val="28"/>
          <w:lang w:val="uk-UA"/>
        </w:rPr>
        <w:t>Не аргументована доводами</w:t>
      </w:r>
      <w:r w:rsidRPr="0079358D">
        <w:rPr>
          <w:rFonts w:ascii="Times New Roman" w:hAnsi="Times New Roman" w:cs="Times New Roman"/>
          <w:sz w:val="28"/>
          <w:szCs w:val="28"/>
          <w:shd w:val="clear" w:color="auto" w:fill="FFFFFF"/>
          <w:lang w:val="uk-UA"/>
        </w:rPr>
        <w:t xml:space="preserve"> й думка скаржника щодо вчинення прокурором </w:t>
      </w:r>
      <w:proofErr w:type="spellStart"/>
      <w:r w:rsidRPr="0079358D">
        <w:rPr>
          <w:rFonts w:ascii="Times New Roman" w:hAnsi="Times New Roman" w:cs="Times New Roman"/>
          <w:sz w:val="28"/>
          <w:szCs w:val="28"/>
          <w:shd w:val="clear" w:color="auto" w:fill="FFFFFF"/>
          <w:lang w:val="uk-UA"/>
        </w:rPr>
        <w:t>Гушаном</w:t>
      </w:r>
      <w:proofErr w:type="spellEnd"/>
      <w:r w:rsidRPr="0079358D">
        <w:rPr>
          <w:rFonts w:ascii="Times New Roman" w:hAnsi="Times New Roman" w:cs="Times New Roman"/>
          <w:sz w:val="28"/>
          <w:szCs w:val="28"/>
          <w:shd w:val="clear" w:color="auto" w:fill="FFFFFF"/>
          <w:lang w:val="uk-UA"/>
        </w:rPr>
        <w:t xml:space="preserve"> В.А. </w:t>
      </w:r>
      <w:r w:rsidRPr="0079358D">
        <w:rPr>
          <w:rFonts w:ascii="Times New Roman" w:hAnsi="Times New Roman" w:cs="Times New Roman"/>
          <w:sz w:val="28"/>
          <w:szCs w:val="28"/>
          <w:lang w:val="uk-UA"/>
        </w:rPr>
        <w:t>дисциплінарного проступку, передбаченого пунктом  6, частини першої статті 43 Закону № 1697-VII, конкретні відомості, які б підтверджували вчинення ним систематичного (два і більше разів протягом одного року) або одноразового грубого порушення ним правил прокурорської етики у скарзі не наведено.</w:t>
      </w:r>
    </w:p>
    <w:p w:rsidR="007C6B89" w:rsidRPr="0079358D" w:rsidRDefault="007C6B89" w:rsidP="007C6B89">
      <w:pPr>
        <w:tabs>
          <w:tab w:val="left" w:pos="993"/>
        </w:tabs>
        <w:spacing w:after="0" w:line="240" w:lineRule="auto"/>
        <w:ind w:right="-284" w:firstLine="709"/>
        <w:jc w:val="both"/>
        <w:rPr>
          <w:rFonts w:ascii="Times New Roman" w:hAnsi="Times New Roman" w:cs="Times New Roman"/>
          <w:sz w:val="28"/>
          <w:szCs w:val="28"/>
          <w:lang w:val="uk-UA"/>
        </w:rPr>
      </w:pPr>
      <w:r w:rsidRPr="0079358D">
        <w:rPr>
          <w:rFonts w:ascii="Times New Roman" w:hAnsi="Times New Roman" w:cs="Times New Roman"/>
          <w:sz w:val="28"/>
          <w:szCs w:val="28"/>
          <w:lang w:val="uk-UA"/>
        </w:rPr>
        <w:t>Інші мотиви та аргументи скаржника зводяться до тлумачення норм законодавства з посиланням на власну оцінку обставин справи.</w:t>
      </w:r>
    </w:p>
    <w:p w:rsidR="007C6B89" w:rsidRPr="0079358D" w:rsidRDefault="007C6B89" w:rsidP="007C6B89">
      <w:pPr>
        <w:tabs>
          <w:tab w:val="left" w:pos="993"/>
        </w:tabs>
        <w:spacing w:after="0" w:line="240" w:lineRule="auto"/>
        <w:ind w:right="-284" w:firstLine="709"/>
        <w:jc w:val="both"/>
        <w:rPr>
          <w:rFonts w:ascii="Times New Roman" w:hAnsi="Times New Roman" w:cs="Times New Roman"/>
          <w:sz w:val="28"/>
          <w:szCs w:val="28"/>
          <w:lang w:val="uk-UA"/>
        </w:rPr>
      </w:pPr>
      <w:r w:rsidRPr="0079358D">
        <w:rPr>
          <w:rFonts w:ascii="Times New Roman" w:hAnsi="Times New Roman" w:cs="Times New Roman"/>
          <w:sz w:val="28"/>
          <w:szCs w:val="28"/>
          <w:lang w:val="uk-UA"/>
        </w:rPr>
        <w:t>Відповідно до вимог пункту 62 Положення про порядок роботи відповідного органу, що здійснює дисциплінарне провадження Комісія (і, відповідно, кожен з її членів) не може прийняти рішення на підставі припущень, неперевіреної чи недостовірної інформації.</w:t>
      </w:r>
    </w:p>
    <w:p w:rsidR="007C6B89" w:rsidRPr="0079358D" w:rsidRDefault="007C6B89" w:rsidP="007C6B89">
      <w:pPr>
        <w:tabs>
          <w:tab w:val="left" w:pos="993"/>
        </w:tabs>
        <w:spacing w:after="0" w:line="240" w:lineRule="auto"/>
        <w:ind w:right="-284" w:firstLine="709"/>
        <w:jc w:val="both"/>
        <w:rPr>
          <w:rFonts w:ascii="Times New Roman" w:hAnsi="Times New Roman" w:cs="Times New Roman"/>
          <w:sz w:val="28"/>
          <w:szCs w:val="28"/>
          <w:lang w:val="uk-UA"/>
        </w:rPr>
      </w:pPr>
      <w:r w:rsidRPr="0079358D">
        <w:rPr>
          <w:rFonts w:ascii="Times New Roman" w:hAnsi="Times New Roman" w:cs="Times New Roman"/>
          <w:sz w:val="28"/>
          <w:szCs w:val="28"/>
          <w:lang w:val="uk-UA"/>
        </w:rPr>
        <w:t xml:space="preserve">Отже, скаржником не наведено та не надано конкретних відомостей про  наявність ознак дисциплінарного проступку в діях прокурора </w:t>
      </w:r>
      <w:proofErr w:type="spellStart"/>
      <w:r w:rsidRPr="0079358D">
        <w:rPr>
          <w:rFonts w:ascii="Times New Roman" w:hAnsi="Times New Roman" w:cs="Times New Roman"/>
          <w:sz w:val="28"/>
          <w:szCs w:val="28"/>
          <w:lang w:val="uk-UA"/>
        </w:rPr>
        <w:t>Гушана</w:t>
      </w:r>
      <w:proofErr w:type="spellEnd"/>
      <w:r w:rsidRPr="0079358D">
        <w:rPr>
          <w:rFonts w:ascii="Times New Roman" w:hAnsi="Times New Roman" w:cs="Times New Roman"/>
          <w:sz w:val="28"/>
          <w:szCs w:val="28"/>
          <w:lang w:val="uk-UA"/>
        </w:rPr>
        <w:t xml:space="preserve"> В.А., тому приходжу до висновку про необхідність відмови у відкритті дисциплінарного провадження.</w:t>
      </w:r>
    </w:p>
    <w:p w:rsidR="007C6B89" w:rsidRPr="0079358D" w:rsidRDefault="007C6B89" w:rsidP="007C6B89">
      <w:pPr>
        <w:tabs>
          <w:tab w:val="left" w:pos="993"/>
        </w:tabs>
        <w:spacing w:after="0" w:line="240" w:lineRule="auto"/>
        <w:ind w:right="-284" w:firstLine="709"/>
        <w:jc w:val="both"/>
        <w:rPr>
          <w:rFonts w:ascii="Times New Roman" w:hAnsi="Times New Roman" w:cs="Times New Roman"/>
          <w:sz w:val="28"/>
          <w:szCs w:val="28"/>
          <w:lang w:val="uk-UA"/>
        </w:rPr>
      </w:pPr>
      <w:r w:rsidRPr="0079358D">
        <w:rPr>
          <w:rFonts w:ascii="Times New Roman" w:hAnsi="Times New Roman" w:cs="Times New Roman"/>
          <w:sz w:val="28"/>
          <w:szCs w:val="28"/>
          <w:lang w:val="uk-UA"/>
        </w:rPr>
        <w:lastRenderedPageBreak/>
        <w:t xml:space="preserve">Керуючись статтями 44 – 46 Закону № 1697-VII, пунктами 28, 62, 98 Положення про порядок роботи відповідного органу, що здійснює дисциплінарне провадження,  </w:t>
      </w:r>
    </w:p>
    <w:p w:rsidR="007C6B89" w:rsidRDefault="007C6B89" w:rsidP="007C6B89">
      <w:pPr>
        <w:spacing w:after="0" w:line="240" w:lineRule="auto"/>
        <w:ind w:right="-284"/>
        <w:jc w:val="center"/>
        <w:rPr>
          <w:rFonts w:ascii="Times New Roman" w:eastAsia="Calibri" w:hAnsi="Times New Roman" w:cs="Times New Roman"/>
          <w:b/>
          <w:sz w:val="28"/>
          <w:szCs w:val="28"/>
          <w:lang w:val="uk-UA"/>
        </w:rPr>
      </w:pPr>
    </w:p>
    <w:p w:rsidR="007C6B89" w:rsidRPr="00462E3B" w:rsidRDefault="007C6B89" w:rsidP="007C6B89">
      <w:pPr>
        <w:spacing w:after="0" w:line="240" w:lineRule="auto"/>
        <w:ind w:right="-284"/>
        <w:jc w:val="center"/>
        <w:rPr>
          <w:rFonts w:ascii="Times New Roman" w:eastAsia="Calibri" w:hAnsi="Times New Roman" w:cs="Times New Roman"/>
          <w:b/>
          <w:sz w:val="28"/>
          <w:szCs w:val="28"/>
          <w:lang w:val="uk-UA"/>
        </w:rPr>
      </w:pPr>
      <w:r w:rsidRPr="00462E3B">
        <w:rPr>
          <w:rFonts w:ascii="Times New Roman" w:eastAsia="Calibri" w:hAnsi="Times New Roman" w:cs="Times New Roman"/>
          <w:b/>
          <w:sz w:val="28"/>
          <w:szCs w:val="28"/>
          <w:lang w:val="uk-UA"/>
        </w:rPr>
        <w:t>В И Р І Ш И Л А:</w:t>
      </w:r>
    </w:p>
    <w:p w:rsidR="007C6B89" w:rsidRPr="002F0379" w:rsidRDefault="007C6B89" w:rsidP="007C6B89">
      <w:pPr>
        <w:spacing w:after="0" w:line="240" w:lineRule="auto"/>
        <w:ind w:right="-284" w:firstLine="567"/>
        <w:jc w:val="both"/>
        <w:rPr>
          <w:rFonts w:ascii="Times New Roman" w:eastAsia="Calibri" w:hAnsi="Times New Roman" w:cs="Times New Roman"/>
          <w:sz w:val="28"/>
          <w:szCs w:val="28"/>
          <w:lang w:val="uk-UA"/>
        </w:rPr>
      </w:pPr>
    </w:p>
    <w:p w:rsidR="007C6B89" w:rsidRPr="00462E3B" w:rsidRDefault="007C6B89" w:rsidP="007C6B89">
      <w:pPr>
        <w:spacing w:after="0" w:line="240" w:lineRule="auto"/>
        <w:ind w:right="-284"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Відмовити у відкритті дисциплінарного провадження стосовно</w:t>
      </w:r>
      <w:r>
        <w:rPr>
          <w:rFonts w:ascii="Times New Roman" w:eastAsia="Calibri" w:hAnsi="Times New Roman" w:cs="Times New Roman"/>
          <w:sz w:val="28"/>
          <w:szCs w:val="28"/>
          <w:lang w:val="uk-UA"/>
        </w:rPr>
        <w:t xml:space="preserve"> прокурора </w:t>
      </w:r>
      <w:proofErr w:type="spellStart"/>
      <w:r>
        <w:rPr>
          <w:rFonts w:ascii="Times New Roman" w:eastAsia="Calibri" w:hAnsi="Times New Roman" w:cs="Times New Roman"/>
          <w:sz w:val="28"/>
          <w:szCs w:val="28"/>
          <w:lang w:val="uk-UA"/>
        </w:rPr>
        <w:t>Березівської</w:t>
      </w:r>
      <w:proofErr w:type="spellEnd"/>
      <w:r>
        <w:rPr>
          <w:rFonts w:ascii="Times New Roman" w:eastAsia="Calibri" w:hAnsi="Times New Roman" w:cs="Times New Roman"/>
          <w:sz w:val="28"/>
          <w:szCs w:val="28"/>
          <w:lang w:val="uk-UA"/>
        </w:rPr>
        <w:t xml:space="preserve"> окружної прокуратури Одеської області </w:t>
      </w:r>
      <w:proofErr w:type="spellStart"/>
      <w:r>
        <w:rPr>
          <w:rFonts w:ascii="Times New Roman" w:eastAsia="Calibri" w:hAnsi="Times New Roman" w:cs="Times New Roman"/>
          <w:sz w:val="28"/>
          <w:szCs w:val="28"/>
          <w:lang w:val="uk-UA"/>
        </w:rPr>
        <w:t>Гушана</w:t>
      </w:r>
      <w:proofErr w:type="spellEnd"/>
      <w:r>
        <w:rPr>
          <w:rFonts w:ascii="Times New Roman" w:eastAsia="Calibri" w:hAnsi="Times New Roman" w:cs="Times New Roman"/>
          <w:sz w:val="28"/>
          <w:szCs w:val="28"/>
          <w:lang w:val="uk-UA"/>
        </w:rPr>
        <w:t xml:space="preserve"> В.А.</w:t>
      </w:r>
    </w:p>
    <w:p w:rsidR="007C6B89" w:rsidRPr="00462E3B" w:rsidRDefault="007C6B89" w:rsidP="007C6B89">
      <w:pPr>
        <w:spacing w:after="0" w:line="240" w:lineRule="auto"/>
        <w:ind w:right="-284" w:firstLine="567"/>
        <w:jc w:val="both"/>
        <w:rPr>
          <w:rFonts w:ascii="Times New Roman" w:eastAsia="Calibri" w:hAnsi="Times New Roman" w:cs="Times New Roman"/>
          <w:sz w:val="16"/>
          <w:szCs w:val="16"/>
          <w:lang w:val="uk-UA"/>
        </w:rPr>
      </w:pPr>
    </w:p>
    <w:p w:rsidR="007C6B89" w:rsidRPr="00462E3B" w:rsidRDefault="007C6B89" w:rsidP="007C6B89">
      <w:pPr>
        <w:spacing w:after="0" w:line="240" w:lineRule="auto"/>
        <w:ind w:right="-284" w:firstLine="567"/>
        <w:jc w:val="both"/>
        <w:rPr>
          <w:rFonts w:ascii="Times New Roman" w:eastAsia="Calibri" w:hAnsi="Times New Roman" w:cs="Times New Roman"/>
          <w:sz w:val="28"/>
          <w:szCs w:val="28"/>
          <w:lang w:val="uk-UA"/>
        </w:rPr>
      </w:pPr>
      <w:r w:rsidRPr="00462E3B">
        <w:rPr>
          <w:rFonts w:ascii="Times New Roman" w:eastAsia="Calibri" w:hAnsi="Times New Roman" w:cs="Times New Roman"/>
          <w:sz w:val="28"/>
          <w:szCs w:val="28"/>
          <w:lang w:val="uk-UA"/>
        </w:rPr>
        <w:t>Копію рішення направити скаржни</w:t>
      </w:r>
      <w:r>
        <w:rPr>
          <w:rFonts w:ascii="Times New Roman" w:eastAsia="Calibri" w:hAnsi="Times New Roman" w:cs="Times New Roman"/>
          <w:sz w:val="28"/>
          <w:szCs w:val="28"/>
          <w:lang w:val="uk-UA"/>
        </w:rPr>
        <w:t>ку</w:t>
      </w:r>
      <w:r w:rsidRPr="00462E3B">
        <w:rPr>
          <w:rFonts w:ascii="Times New Roman" w:eastAsia="Calibri" w:hAnsi="Times New Roman" w:cs="Times New Roman"/>
          <w:sz w:val="28"/>
          <w:szCs w:val="28"/>
          <w:lang w:val="uk-UA"/>
        </w:rPr>
        <w:t xml:space="preserve"> та прокурор</w:t>
      </w:r>
      <w:r>
        <w:rPr>
          <w:rFonts w:ascii="Times New Roman" w:eastAsia="Calibri" w:hAnsi="Times New Roman" w:cs="Times New Roman"/>
          <w:sz w:val="28"/>
          <w:szCs w:val="28"/>
          <w:lang w:val="uk-UA"/>
        </w:rPr>
        <w:t>у</w:t>
      </w:r>
      <w:r w:rsidRPr="00462E3B">
        <w:rPr>
          <w:rFonts w:ascii="Times New Roman" w:eastAsia="Calibri" w:hAnsi="Times New Roman" w:cs="Times New Roman"/>
          <w:sz w:val="28"/>
          <w:szCs w:val="28"/>
          <w:lang w:val="uk-UA"/>
        </w:rPr>
        <w:t>.</w:t>
      </w:r>
    </w:p>
    <w:p w:rsidR="007C6B89" w:rsidRDefault="007C6B89" w:rsidP="007C6B89">
      <w:pPr>
        <w:widowControl w:val="0"/>
        <w:pBdr>
          <w:bottom w:val="single" w:sz="12" w:space="31" w:color="FFFFFF"/>
        </w:pBdr>
        <w:spacing w:after="0" w:line="240" w:lineRule="auto"/>
        <w:ind w:right="-284"/>
        <w:contextualSpacing/>
        <w:jc w:val="both"/>
        <w:rPr>
          <w:rFonts w:ascii="Times New Roman" w:eastAsia="Calibri" w:hAnsi="Times New Roman" w:cs="Times New Roman"/>
          <w:b/>
          <w:sz w:val="28"/>
          <w:szCs w:val="28"/>
          <w:lang w:val="uk-UA"/>
        </w:rPr>
      </w:pPr>
    </w:p>
    <w:p w:rsidR="007C6B89" w:rsidRPr="00462E3B" w:rsidRDefault="007C6B89" w:rsidP="007C6B89">
      <w:pPr>
        <w:widowControl w:val="0"/>
        <w:pBdr>
          <w:bottom w:val="single" w:sz="12" w:space="31" w:color="FFFFFF"/>
        </w:pBdr>
        <w:spacing w:after="0" w:line="240" w:lineRule="auto"/>
        <w:ind w:right="-284"/>
        <w:contextualSpacing/>
        <w:jc w:val="both"/>
        <w:rPr>
          <w:rFonts w:ascii="Times New Roman" w:eastAsia="Calibri" w:hAnsi="Times New Roman" w:cs="Times New Roman"/>
          <w:b/>
          <w:sz w:val="28"/>
          <w:szCs w:val="28"/>
          <w:lang w:val="uk-UA"/>
        </w:rPr>
      </w:pPr>
    </w:p>
    <w:p w:rsidR="007C6B89" w:rsidRPr="00462E3B" w:rsidRDefault="007C6B89" w:rsidP="007C6B89">
      <w:pPr>
        <w:widowControl w:val="0"/>
        <w:pBdr>
          <w:bottom w:val="single" w:sz="12" w:space="31" w:color="FFFFFF"/>
        </w:pBdr>
        <w:spacing w:after="0" w:line="240" w:lineRule="auto"/>
        <w:ind w:right="-284"/>
        <w:contextualSpacing/>
        <w:jc w:val="both"/>
        <w:rPr>
          <w:rFonts w:ascii="Times New Roman" w:eastAsia="Calibri" w:hAnsi="Times New Roman" w:cs="Times New Roman"/>
          <w:b/>
          <w:sz w:val="28"/>
          <w:szCs w:val="28"/>
          <w:lang w:val="uk-UA"/>
        </w:rPr>
      </w:pPr>
      <w:r w:rsidRPr="00462E3B">
        <w:rPr>
          <w:rFonts w:ascii="Times New Roman" w:eastAsia="Calibri" w:hAnsi="Times New Roman" w:cs="Times New Roman"/>
          <w:b/>
          <w:sz w:val="28"/>
          <w:szCs w:val="28"/>
          <w:lang w:val="uk-UA"/>
        </w:rPr>
        <w:t>Член Кваліфікаційно-дисциплінарної</w:t>
      </w:r>
    </w:p>
    <w:p w:rsidR="007C6B89" w:rsidRDefault="007C6B89" w:rsidP="007C6B89">
      <w:pPr>
        <w:widowControl w:val="0"/>
        <w:pBdr>
          <w:bottom w:val="single" w:sz="12" w:space="31" w:color="FFFFFF"/>
        </w:pBdr>
        <w:spacing w:after="0" w:line="240" w:lineRule="auto"/>
        <w:ind w:right="-284"/>
        <w:contextualSpacing/>
        <w:jc w:val="both"/>
        <w:rPr>
          <w:rFonts w:ascii="Times New Roman" w:eastAsia="Calibri" w:hAnsi="Times New Roman" w:cs="Times New Roman"/>
          <w:b/>
          <w:sz w:val="28"/>
          <w:szCs w:val="28"/>
          <w:lang w:val="uk-UA"/>
        </w:rPr>
      </w:pPr>
      <w:r w:rsidRPr="00462E3B">
        <w:rPr>
          <w:rFonts w:ascii="Times New Roman" w:eastAsia="Calibri" w:hAnsi="Times New Roman" w:cs="Times New Roman"/>
          <w:b/>
          <w:sz w:val="28"/>
          <w:szCs w:val="28"/>
          <w:lang w:val="uk-UA"/>
        </w:rPr>
        <w:t xml:space="preserve">комісії прокурорів                     </w:t>
      </w:r>
      <w:bookmarkStart w:id="3" w:name="_GoBack"/>
      <w:bookmarkEnd w:id="3"/>
      <w:r w:rsidRPr="00462E3B">
        <w:rPr>
          <w:rFonts w:ascii="Times New Roman" w:eastAsia="Calibri" w:hAnsi="Times New Roman" w:cs="Times New Roman"/>
          <w:b/>
          <w:sz w:val="28"/>
          <w:szCs w:val="28"/>
          <w:lang w:val="uk-UA"/>
        </w:rPr>
        <w:t xml:space="preserve">       </w:t>
      </w:r>
      <w:r w:rsidRPr="00462E3B">
        <w:rPr>
          <w:rFonts w:ascii="Times New Roman" w:eastAsia="Calibri" w:hAnsi="Times New Roman" w:cs="Times New Roman"/>
          <w:b/>
          <w:sz w:val="28"/>
          <w:szCs w:val="28"/>
          <w:lang w:val="uk-UA"/>
        </w:rPr>
        <w:tab/>
      </w:r>
      <w:r w:rsidRPr="00462E3B">
        <w:rPr>
          <w:rFonts w:ascii="Times New Roman" w:eastAsia="Calibri" w:hAnsi="Times New Roman" w:cs="Times New Roman"/>
          <w:b/>
          <w:sz w:val="28"/>
          <w:szCs w:val="28"/>
          <w:lang w:val="uk-UA"/>
        </w:rPr>
        <w:tab/>
        <w:t xml:space="preserve">          </w:t>
      </w:r>
      <w:r w:rsidRPr="00462E3B">
        <w:rPr>
          <w:rFonts w:ascii="Times New Roman" w:eastAsia="Calibri" w:hAnsi="Times New Roman" w:cs="Times New Roman"/>
          <w:b/>
          <w:sz w:val="28"/>
          <w:szCs w:val="28"/>
          <w:lang w:val="uk-UA"/>
        </w:rPr>
        <w:tab/>
        <w:t xml:space="preserve">                Ніна ГАРБУЗА</w:t>
      </w:r>
    </w:p>
    <w:p w:rsidR="007C6B89" w:rsidRDefault="007C6B89" w:rsidP="007C6B89">
      <w:pPr>
        <w:widowControl w:val="0"/>
        <w:pBdr>
          <w:bottom w:val="single" w:sz="12" w:space="31" w:color="FFFFFF"/>
        </w:pBdr>
        <w:spacing w:after="0" w:line="240" w:lineRule="auto"/>
        <w:ind w:right="-284"/>
        <w:contextualSpacing/>
        <w:jc w:val="both"/>
        <w:rPr>
          <w:rFonts w:ascii="Times New Roman" w:eastAsia="Calibri" w:hAnsi="Times New Roman" w:cs="Times New Roman"/>
          <w:sz w:val="16"/>
          <w:szCs w:val="16"/>
          <w:lang w:val="uk-UA" w:eastAsia="ru-RU"/>
        </w:rPr>
      </w:pPr>
    </w:p>
    <w:p w:rsidR="007C6B89" w:rsidRDefault="007C6B89" w:rsidP="007C6B89"/>
    <w:p w:rsidR="006A5A5F" w:rsidRDefault="006A5A5F"/>
    <w:sectPr w:rsidR="006A5A5F" w:rsidSect="00296E41">
      <w:headerReference w:type="default" r:id="rId7"/>
      <w:pgSz w:w="11906" w:h="16838"/>
      <w:pgMar w:top="1134" w:right="851" w:bottom="993"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7969089"/>
      <w:docPartObj>
        <w:docPartGallery w:val="Page Numbers (Top of Page)"/>
        <w:docPartUnique/>
      </w:docPartObj>
    </w:sdtPr>
    <w:sdtEndPr/>
    <w:sdtContent>
      <w:p w:rsidR="00BF70BC" w:rsidRDefault="00F0028D">
        <w:pPr>
          <w:pStyle w:val="a3"/>
          <w:jc w:val="center"/>
        </w:pPr>
        <w:r>
          <w:fldChar w:fldCharType="begin"/>
        </w:r>
        <w:r>
          <w:instrText>PAGE   \* MERGEFORMAT</w:instrText>
        </w:r>
        <w:r>
          <w:fldChar w:fldCharType="separate"/>
        </w:r>
        <w:r>
          <w:rPr>
            <w:noProof/>
          </w:rPr>
          <w:t>2</w:t>
        </w:r>
        <w:r>
          <w:fldChar w:fldCharType="end"/>
        </w:r>
      </w:p>
    </w:sdtContent>
  </w:sdt>
  <w:p w:rsidR="00BF70BC" w:rsidRDefault="00F0028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B89"/>
    <w:rsid w:val="006A5A5F"/>
    <w:rsid w:val="007C6B89"/>
    <w:rsid w:val="00C26D08"/>
    <w:rsid w:val="00F002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66F87"/>
  <w15:chartTrackingRefBased/>
  <w15:docId w15:val="{2EAAF29B-AA71-4431-AEE1-D62945482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6B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6B8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C6B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1697-18" TargetMode="External"/><Relationship Id="rId5" Type="http://schemas.openxmlformats.org/officeDocument/2006/relationships/hyperlink" Target="https://zakon.rada.gov.ua/laws/show/1697-18" TargetMode="External"/><Relationship Id="rId4" Type="http://schemas.openxmlformats.org/officeDocument/2006/relationships/image" Target="media/image1.wmf"/><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2421</Words>
  <Characters>13804</Characters>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2025-09-12T11:52:00Z</dcterms:created>
  <dcterms:modified xsi:type="dcterms:W3CDTF">2025-09-12T12:03:00Z</dcterms:modified>
</cp:coreProperties>
</file>