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4510" w14:textId="77777777" w:rsidR="00B64360" w:rsidRPr="00360F41" w:rsidRDefault="00B64360" w:rsidP="00B64360">
      <w:pPr>
        <w:pStyle w:val="a3"/>
        <w:jc w:val="center"/>
        <w:rPr>
          <w:sz w:val="26"/>
        </w:rPr>
      </w:pPr>
      <w:r w:rsidRPr="00360F41">
        <w:rPr>
          <w:noProof/>
          <w:sz w:val="19"/>
          <w:lang w:val="ru-RU"/>
        </w:rPr>
        <w:drawing>
          <wp:inline distT="0" distB="0" distL="0" distR="0" wp14:anchorId="589715CE" wp14:editId="372C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C583AFF" w14:textId="77777777" w:rsidR="00B64360" w:rsidRPr="00360F41" w:rsidRDefault="00B64360" w:rsidP="00B64360">
      <w:pPr>
        <w:pStyle w:val="a3"/>
        <w:jc w:val="center"/>
        <w:rPr>
          <w:b/>
          <w:sz w:val="10"/>
        </w:rPr>
      </w:pPr>
    </w:p>
    <w:p w14:paraId="6FDC2DB6" w14:textId="77777777" w:rsidR="00B64360" w:rsidRPr="00360F41" w:rsidRDefault="00B64360" w:rsidP="00B64360">
      <w:pPr>
        <w:jc w:val="center"/>
        <w:rPr>
          <w:b/>
          <w:kern w:val="28"/>
          <w:szCs w:val="28"/>
          <w:lang w:eastAsia="uk-UA"/>
        </w:rPr>
      </w:pPr>
      <w:r w:rsidRPr="00360F41">
        <w:rPr>
          <w:bCs/>
          <w:kern w:val="28"/>
          <w:sz w:val="36"/>
          <w:szCs w:val="32"/>
        </w:rPr>
        <w:t xml:space="preserve">КВАЛІФІКАЦІЙНО-ДИСЦИПЛІНАРНА </w:t>
      </w:r>
      <w:r w:rsidRPr="00360F41">
        <w:rPr>
          <w:bCs/>
          <w:kern w:val="28"/>
          <w:sz w:val="36"/>
          <w:szCs w:val="32"/>
        </w:rPr>
        <w:br/>
        <w:t>КОМІСІЯ ПРОКУРОРІВ</w:t>
      </w:r>
    </w:p>
    <w:p w14:paraId="6CD2A097" w14:textId="77777777" w:rsidR="00B64360" w:rsidRPr="00360F41" w:rsidRDefault="00B64360" w:rsidP="00B64360">
      <w:pPr>
        <w:ind w:left="84"/>
        <w:jc w:val="center"/>
        <w:rPr>
          <w:b/>
          <w:kern w:val="28"/>
          <w:szCs w:val="28"/>
          <w:lang w:eastAsia="uk-UA"/>
        </w:rPr>
      </w:pPr>
    </w:p>
    <w:p w14:paraId="6767BC43" w14:textId="77777777" w:rsidR="00B64360" w:rsidRPr="00360F41" w:rsidRDefault="00B64360" w:rsidP="00B64360">
      <w:pPr>
        <w:ind w:left="84"/>
        <w:jc w:val="center"/>
        <w:rPr>
          <w:b/>
          <w:kern w:val="28"/>
          <w:szCs w:val="28"/>
          <w:lang w:eastAsia="uk-UA"/>
        </w:rPr>
      </w:pPr>
      <w:r w:rsidRPr="00360F41">
        <w:rPr>
          <w:b/>
          <w:kern w:val="28"/>
          <w:szCs w:val="28"/>
          <w:lang w:eastAsia="uk-UA"/>
        </w:rPr>
        <w:t xml:space="preserve">Р І Ш Е Н </w:t>
      </w:r>
      <w:proofErr w:type="spellStart"/>
      <w:r w:rsidRPr="00360F41">
        <w:rPr>
          <w:b/>
          <w:kern w:val="28"/>
          <w:szCs w:val="28"/>
          <w:lang w:eastAsia="uk-UA"/>
        </w:rPr>
        <w:t>Н</w:t>
      </w:r>
      <w:proofErr w:type="spellEnd"/>
      <w:r w:rsidRPr="00360F41">
        <w:rPr>
          <w:b/>
          <w:kern w:val="28"/>
          <w:szCs w:val="28"/>
          <w:lang w:eastAsia="uk-UA"/>
        </w:rPr>
        <w:t xml:space="preserve"> Я</w:t>
      </w:r>
    </w:p>
    <w:p w14:paraId="11AE367A" w14:textId="77777777" w:rsidR="00B64360" w:rsidRPr="00360F41" w:rsidRDefault="00B64360" w:rsidP="00B64360">
      <w:pPr>
        <w:ind w:left="84"/>
        <w:jc w:val="center"/>
        <w:rPr>
          <w:b/>
          <w:kern w:val="28"/>
          <w:szCs w:val="28"/>
          <w:lang w:eastAsia="uk-UA"/>
        </w:rPr>
      </w:pPr>
    </w:p>
    <w:p w14:paraId="636C9B84" w14:textId="40AB4D5E" w:rsidR="00B64360" w:rsidRPr="00360F41" w:rsidRDefault="00CB4049" w:rsidP="00B64360">
      <w:pPr>
        <w:rPr>
          <w:b/>
          <w:kern w:val="28"/>
          <w:szCs w:val="28"/>
          <w:lang w:val="ru-RU" w:eastAsia="uk-UA"/>
        </w:rPr>
      </w:pPr>
      <w:r>
        <w:rPr>
          <w:b/>
          <w:kern w:val="28"/>
          <w:szCs w:val="28"/>
          <w:lang w:eastAsia="uk-UA"/>
        </w:rPr>
        <w:t>31</w:t>
      </w:r>
      <w:r w:rsidR="00DB1607" w:rsidRPr="00360F41">
        <w:rPr>
          <w:b/>
          <w:kern w:val="28"/>
          <w:szCs w:val="28"/>
          <w:lang w:eastAsia="uk-UA"/>
        </w:rPr>
        <w:t xml:space="preserve"> </w:t>
      </w:r>
      <w:r w:rsidR="00A453A2" w:rsidRPr="00360F41">
        <w:rPr>
          <w:b/>
          <w:kern w:val="28"/>
          <w:szCs w:val="28"/>
          <w:lang w:eastAsia="uk-UA"/>
        </w:rPr>
        <w:t>с</w:t>
      </w:r>
      <w:r w:rsidR="000D0B29">
        <w:rPr>
          <w:b/>
          <w:kern w:val="28"/>
          <w:szCs w:val="28"/>
          <w:lang w:eastAsia="uk-UA"/>
        </w:rPr>
        <w:t>ічня</w:t>
      </w:r>
      <w:r w:rsidR="00B64360" w:rsidRPr="00360F41">
        <w:rPr>
          <w:b/>
          <w:kern w:val="28"/>
          <w:szCs w:val="28"/>
          <w:lang w:eastAsia="uk-UA"/>
        </w:rPr>
        <w:t xml:space="preserve"> 202</w:t>
      </w:r>
      <w:r w:rsidR="000D0B29">
        <w:rPr>
          <w:b/>
          <w:kern w:val="28"/>
          <w:szCs w:val="28"/>
          <w:lang w:eastAsia="uk-UA"/>
        </w:rPr>
        <w:t>5</w:t>
      </w:r>
      <w:r w:rsidR="00B64360" w:rsidRPr="00360F41">
        <w:rPr>
          <w:b/>
          <w:kern w:val="28"/>
          <w:szCs w:val="28"/>
          <w:lang w:eastAsia="uk-UA"/>
        </w:rPr>
        <w:t xml:space="preserve"> року</w:t>
      </w:r>
      <w:r w:rsidR="00B64360" w:rsidRPr="00360F41">
        <w:rPr>
          <w:b/>
          <w:kern w:val="28"/>
          <w:szCs w:val="28"/>
          <w:lang w:eastAsia="uk-UA"/>
        </w:rPr>
        <w:tab/>
      </w:r>
      <w:r w:rsidR="00B64360" w:rsidRPr="00360F41">
        <w:rPr>
          <w:b/>
          <w:kern w:val="28"/>
          <w:szCs w:val="28"/>
          <w:lang w:eastAsia="uk-UA"/>
        </w:rPr>
        <w:tab/>
      </w:r>
      <w:r w:rsidR="00B64360" w:rsidRPr="00360F41">
        <w:rPr>
          <w:b/>
          <w:kern w:val="28"/>
          <w:szCs w:val="28"/>
          <w:lang w:eastAsia="uk-UA"/>
        </w:rPr>
        <w:tab/>
        <w:t xml:space="preserve">    </w:t>
      </w:r>
      <w:r w:rsidR="00F3265C" w:rsidRPr="00360F41">
        <w:rPr>
          <w:b/>
          <w:kern w:val="28"/>
          <w:szCs w:val="28"/>
          <w:lang w:eastAsia="uk-UA"/>
        </w:rPr>
        <w:t xml:space="preserve"> </w:t>
      </w:r>
      <w:r w:rsidR="00B64360" w:rsidRPr="00360F41">
        <w:rPr>
          <w:b/>
          <w:kern w:val="28"/>
          <w:szCs w:val="28"/>
          <w:lang w:eastAsia="uk-UA"/>
        </w:rPr>
        <w:t>Київ</w:t>
      </w:r>
      <w:r w:rsidR="00B64360" w:rsidRPr="00360F41">
        <w:rPr>
          <w:b/>
          <w:kern w:val="28"/>
          <w:szCs w:val="28"/>
          <w:lang w:eastAsia="uk-UA"/>
        </w:rPr>
        <w:tab/>
      </w:r>
      <w:r w:rsidR="00B64360" w:rsidRPr="00360F41">
        <w:rPr>
          <w:b/>
          <w:kern w:val="28"/>
          <w:szCs w:val="28"/>
          <w:lang w:eastAsia="uk-UA"/>
        </w:rPr>
        <w:tab/>
      </w:r>
      <w:r w:rsidR="0011275B" w:rsidRPr="00360F41">
        <w:rPr>
          <w:b/>
          <w:kern w:val="28"/>
          <w:szCs w:val="28"/>
          <w:lang w:eastAsia="uk-UA"/>
        </w:rPr>
        <w:t xml:space="preserve">       </w:t>
      </w:r>
      <w:r w:rsidR="00784ACE" w:rsidRPr="00360F41">
        <w:rPr>
          <w:b/>
          <w:kern w:val="28"/>
          <w:szCs w:val="28"/>
          <w:lang w:val="ru-RU" w:eastAsia="uk-UA"/>
        </w:rPr>
        <w:t xml:space="preserve">     </w:t>
      </w:r>
      <w:r w:rsidR="0011275B" w:rsidRPr="00360F41">
        <w:rPr>
          <w:b/>
          <w:kern w:val="28"/>
          <w:szCs w:val="28"/>
          <w:lang w:eastAsia="uk-UA"/>
        </w:rPr>
        <w:t xml:space="preserve">             </w:t>
      </w:r>
      <w:r w:rsidR="00A453A2" w:rsidRPr="00360F41">
        <w:rPr>
          <w:b/>
          <w:kern w:val="28"/>
          <w:szCs w:val="28"/>
          <w:lang w:eastAsia="uk-UA"/>
        </w:rPr>
        <w:t xml:space="preserve"> </w:t>
      </w:r>
      <w:r w:rsidR="00B64360" w:rsidRPr="00360F41">
        <w:rPr>
          <w:b/>
          <w:kern w:val="28"/>
          <w:szCs w:val="28"/>
          <w:lang w:eastAsia="uk-UA"/>
        </w:rPr>
        <w:t>№ </w:t>
      </w:r>
      <w:r>
        <w:rPr>
          <w:b/>
        </w:rPr>
        <w:t>55</w:t>
      </w:r>
      <w:r w:rsidR="00B64360" w:rsidRPr="00360F41">
        <w:rPr>
          <w:b/>
        </w:rPr>
        <w:t>дс-</w:t>
      </w:r>
      <w:r w:rsidR="00B64360" w:rsidRPr="00360F41">
        <w:rPr>
          <w:b/>
          <w:kern w:val="28"/>
          <w:szCs w:val="28"/>
          <w:lang w:eastAsia="uk-UA"/>
        </w:rPr>
        <w:t>2</w:t>
      </w:r>
      <w:r w:rsidR="000D0B29">
        <w:rPr>
          <w:b/>
          <w:kern w:val="28"/>
          <w:szCs w:val="28"/>
          <w:lang w:val="ru-RU" w:eastAsia="uk-UA"/>
        </w:rPr>
        <w:t>5</w:t>
      </w:r>
    </w:p>
    <w:p w14:paraId="6F1D4FB9" w14:textId="77777777" w:rsidR="00E15B58" w:rsidRPr="00360F41" w:rsidRDefault="00E15B58" w:rsidP="00E15B58">
      <w:pPr>
        <w:jc w:val="center"/>
        <w:rPr>
          <w:b/>
        </w:rPr>
      </w:pPr>
    </w:p>
    <w:p w14:paraId="7828D754" w14:textId="77777777" w:rsidR="0011275B" w:rsidRPr="00360F41" w:rsidRDefault="00E15B58" w:rsidP="006F4E5D">
      <w:pPr>
        <w:rPr>
          <w:b/>
        </w:rPr>
      </w:pPr>
      <w:r w:rsidRPr="00360F41">
        <w:rPr>
          <w:b/>
        </w:rPr>
        <w:t xml:space="preserve">Про </w:t>
      </w:r>
      <w:r w:rsidR="00DB1C20" w:rsidRPr="00360F41">
        <w:rPr>
          <w:b/>
        </w:rPr>
        <w:t xml:space="preserve">відмову у відкритті </w:t>
      </w:r>
    </w:p>
    <w:p w14:paraId="2E0A1C29" w14:textId="68900551" w:rsidR="0016193A" w:rsidRPr="00360F41" w:rsidRDefault="00130003" w:rsidP="006F4E5D">
      <w:pPr>
        <w:rPr>
          <w:b/>
        </w:rPr>
      </w:pPr>
      <w:r w:rsidRPr="00360F41">
        <w:rPr>
          <w:b/>
        </w:rPr>
        <w:t xml:space="preserve">дисциплінарного провадження </w:t>
      </w:r>
    </w:p>
    <w:p w14:paraId="35122191" w14:textId="77777777" w:rsidR="00E15B58" w:rsidRPr="00360F41" w:rsidRDefault="00E15B58" w:rsidP="005B04AC">
      <w:pPr>
        <w:spacing w:after="120"/>
      </w:pPr>
    </w:p>
    <w:p w14:paraId="139E91F8" w14:textId="60ABF134" w:rsidR="00E15B58" w:rsidRPr="00360F41" w:rsidRDefault="00A453A2" w:rsidP="00A453A2">
      <w:pPr>
        <w:rPr>
          <w:szCs w:val="28"/>
        </w:rPr>
      </w:pPr>
      <w:r w:rsidRPr="00360F41">
        <w:t xml:space="preserve">        </w:t>
      </w:r>
      <w:r w:rsidR="00E31FC7" w:rsidRPr="00360F41">
        <w:t>Член</w:t>
      </w:r>
      <w:r w:rsidR="00E15B58" w:rsidRPr="00360F41">
        <w:t xml:space="preserve"> </w:t>
      </w:r>
      <w:r w:rsidR="00B64360" w:rsidRPr="00360F41">
        <w:rPr>
          <w:szCs w:val="28"/>
        </w:rPr>
        <w:t>Кваліфікаційно-ди</w:t>
      </w:r>
      <w:r w:rsidRPr="00360F41">
        <w:rPr>
          <w:szCs w:val="28"/>
        </w:rPr>
        <w:t xml:space="preserve">сциплінарної комісії прокурорів </w:t>
      </w:r>
      <w:proofErr w:type="spellStart"/>
      <w:r w:rsidR="000D0B29">
        <w:rPr>
          <w:szCs w:val="28"/>
        </w:rPr>
        <w:t>Мавроді</w:t>
      </w:r>
      <w:proofErr w:type="spellEnd"/>
      <w:r w:rsidR="000D0B29">
        <w:rPr>
          <w:szCs w:val="28"/>
        </w:rPr>
        <w:t xml:space="preserve"> В.В.</w:t>
      </w:r>
      <w:r w:rsidR="00E15B58" w:rsidRPr="00360F41">
        <w:rPr>
          <w:szCs w:val="28"/>
        </w:rPr>
        <w:t>, розглянувши дисциплінарну скаргу</w:t>
      </w:r>
      <w:r w:rsidR="00DB1C20" w:rsidRPr="00360F41">
        <w:rPr>
          <w:szCs w:val="28"/>
        </w:rPr>
        <w:t xml:space="preserve"> </w:t>
      </w:r>
      <w:r w:rsidR="00CB4049">
        <w:rPr>
          <w:szCs w:val="28"/>
        </w:rPr>
        <w:t xml:space="preserve">адвоката </w:t>
      </w:r>
      <w:r w:rsidR="0019728A">
        <w:rPr>
          <w:szCs w:val="28"/>
        </w:rPr>
        <w:t>ОСОБА_1</w:t>
      </w:r>
      <w:r w:rsidR="000D0B29">
        <w:rPr>
          <w:szCs w:val="28"/>
        </w:rPr>
        <w:t xml:space="preserve"> (далі –</w:t>
      </w:r>
      <w:r w:rsidR="001C10E0">
        <w:rPr>
          <w:szCs w:val="28"/>
        </w:rPr>
        <w:t xml:space="preserve"> </w:t>
      </w:r>
      <w:r w:rsidR="00CB4049">
        <w:rPr>
          <w:szCs w:val="28"/>
        </w:rPr>
        <w:t xml:space="preserve">адвокат </w:t>
      </w:r>
      <w:r w:rsidR="0019728A">
        <w:rPr>
          <w:szCs w:val="28"/>
        </w:rPr>
        <w:t>ОСОБА_1</w:t>
      </w:r>
      <w:r w:rsidR="000D0B29">
        <w:rPr>
          <w:szCs w:val="28"/>
        </w:rPr>
        <w:t>, скаржник)</w:t>
      </w:r>
      <w:r w:rsidR="00E124CF" w:rsidRPr="00360F41">
        <w:rPr>
          <w:szCs w:val="28"/>
        </w:rPr>
        <w:t xml:space="preserve"> </w:t>
      </w:r>
      <w:r w:rsidR="00AB4182" w:rsidRPr="00360F41">
        <w:rPr>
          <w:szCs w:val="28"/>
        </w:rPr>
        <w:t>про вчинення</w:t>
      </w:r>
      <w:r w:rsidR="00D722A5" w:rsidRPr="00360F41">
        <w:rPr>
          <w:szCs w:val="28"/>
        </w:rPr>
        <w:t xml:space="preserve"> </w:t>
      </w:r>
      <w:r w:rsidR="000466EA">
        <w:rPr>
          <w:szCs w:val="28"/>
        </w:rPr>
        <w:t>прокурором Центральної окружної прокуратури міста Дніпра</w:t>
      </w:r>
      <w:r w:rsidR="0051069F">
        <w:rPr>
          <w:szCs w:val="28"/>
        </w:rPr>
        <w:t xml:space="preserve"> Дніпропетровської області Очеретяним Дмитром Анатолійовичем </w:t>
      </w:r>
      <w:r w:rsidR="00AB4182" w:rsidRPr="00360F41">
        <w:t>(далі – прокурор</w:t>
      </w:r>
      <w:r w:rsidR="004B6B22" w:rsidRPr="00360F41">
        <w:t xml:space="preserve"> </w:t>
      </w:r>
      <w:r w:rsidR="0051069F">
        <w:rPr>
          <w:szCs w:val="28"/>
        </w:rPr>
        <w:t>Очеретяний Д.А.</w:t>
      </w:r>
      <w:r w:rsidR="00AB4182" w:rsidRPr="00360F41">
        <w:rPr>
          <w:szCs w:val="28"/>
        </w:rPr>
        <w:t>) дисциплінарного проступку</w:t>
      </w:r>
      <w:r w:rsidR="00BD183B" w:rsidRPr="00360F41">
        <w:rPr>
          <w:szCs w:val="28"/>
        </w:rPr>
        <w:t>,</w:t>
      </w:r>
      <w:r w:rsidR="007D2216">
        <w:rPr>
          <w:szCs w:val="28"/>
        </w:rPr>
        <w:t xml:space="preserve"> </w:t>
      </w:r>
      <w:r w:rsidR="00964726" w:rsidRPr="00360F41">
        <w:rPr>
          <w:szCs w:val="28"/>
        </w:rPr>
        <w:t xml:space="preserve"> </w:t>
      </w:r>
    </w:p>
    <w:p w14:paraId="33A0C256" w14:textId="77777777" w:rsidR="00A453A2" w:rsidRPr="00360F41" w:rsidRDefault="00A453A2" w:rsidP="00A453A2">
      <w:pPr>
        <w:jc w:val="center"/>
        <w:rPr>
          <w:b/>
          <w:szCs w:val="28"/>
        </w:rPr>
      </w:pPr>
    </w:p>
    <w:p w14:paraId="09E5BCDD" w14:textId="48C68FEA" w:rsidR="00964726" w:rsidRPr="00360F41" w:rsidRDefault="00964726" w:rsidP="00A453A2">
      <w:pPr>
        <w:jc w:val="center"/>
        <w:rPr>
          <w:b/>
          <w:szCs w:val="28"/>
        </w:rPr>
      </w:pPr>
      <w:r w:rsidRPr="00360F41">
        <w:rPr>
          <w:b/>
          <w:szCs w:val="28"/>
        </w:rPr>
        <w:t>ВСТАНОВИВ:</w:t>
      </w:r>
    </w:p>
    <w:p w14:paraId="048BEF9C" w14:textId="77777777" w:rsidR="00A453A2" w:rsidRPr="00360F41" w:rsidRDefault="00A453A2" w:rsidP="00A453A2">
      <w:pPr>
        <w:jc w:val="center"/>
        <w:rPr>
          <w:b/>
          <w:szCs w:val="28"/>
        </w:rPr>
      </w:pPr>
    </w:p>
    <w:p w14:paraId="2AC20A5A" w14:textId="21090E0B" w:rsidR="00AB4182" w:rsidRPr="00EC50A0" w:rsidRDefault="00AB4182" w:rsidP="00EC50A0">
      <w:pPr>
        <w:ind w:firstLine="851"/>
      </w:pPr>
      <w:r w:rsidRPr="00EC50A0">
        <w:t xml:space="preserve">До </w:t>
      </w:r>
      <w:r w:rsidR="00A0145D" w:rsidRPr="00EC50A0">
        <w:t>Кваліфікаційно-дисциплінарної комісії прокурорів</w:t>
      </w:r>
      <w:r w:rsidR="001E70AA" w:rsidRPr="00EC50A0">
        <w:t xml:space="preserve"> (далі – Комісія)</w:t>
      </w:r>
      <w:r w:rsidRPr="00EC50A0">
        <w:t xml:space="preserve"> </w:t>
      </w:r>
      <w:r w:rsidR="005D5A60" w:rsidRPr="00EC50A0">
        <w:t>надійшла дисциплінарна ск</w:t>
      </w:r>
      <w:r w:rsidR="002E731F" w:rsidRPr="00EC50A0">
        <w:t>а</w:t>
      </w:r>
      <w:r w:rsidR="005D5A60" w:rsidRPr="00EC50A0">
        <w:t xml:space="preserve">рга </w:t>
      </w:r>
      <w:r w:rsidR="0051069F" w:rsidRPr="00EC50A0">
        <w:t xml:space="preserve">адвоката </w:t>
      </w:r>
      <w:r w:rsidR="0019728A">
        <w:t>ОСОБА_1</w:t>
      </w:r>
      <w:r w:rsidR="0051069F" w:rsidRPr="00EC50A0">
        <w:t xml:space="preserve">, який діє в інтересах </w:t>
      </w:r>
      <w:r w:rsidR="0019728A">
        <w:t>ОСОБА_2</w:t>
      </w:r>
      <w:r w:rsidR="0051069F" w:rsidRPr="00EC50A0">
        <w:t xml:space="preserve">, </w:t>
      </w:r>
      <w:r w:rsidR="0019728A">
        <w:t>ОСОБА_3</w:t>
      </w:r>
      <w:r w:rsidR="0051069F" w:rsidRPr="00EC50A0">
        <w:t xml:space="preserve">, </w:t>
      </w:r>
      <w:r w:rsidRPr="00EC50A0">
        <w:t>про вчинення дисциплінарного проступку прокурор</w:t>
      </w:r>
      <w:r w:rsidR="00701EA4" w:rsidRPr="00EC50A0">
        <w:t>ом</w:t>
      </w:r>
      <w:r w:rsidR="00A0145D" w:rsidRPr="00EC50A0">
        <w:t xml:space="preserve"> </w:t>
      </w:r>
      <w:r w:rsidR="0051069F" w:rsidRPr="00EC50A0">
        <w:t>Очеретяним Д.А.</w:t>
      </w:r>
    </w:p>
    <w:p w14:paraId="7113E68D" w14:textId="4866EF2C" w:rsidR="00AB4182" w:rsidRPr="00EC50A0" w:rsidRDefault="00AB4182" w:rsidP="00EC50A0">
      <w:pPr>
        <w:ind w:firstLine="851"/>
      </w:pPr>
      <w:r w:rsidRPr="00EC50A0">
        <w:t xml:space="preserve">Автоматизованою системою розподілу для вирішення питання про відкриття дисциплінарного провадження дисциплінарну скаргу </w:t>
      </w:r>
      <w:proofErr w:type="spellStart"/>
      <w:r w:rsidRPr="00EC50A0">
        <w:t>розподілено</w:t>
      </w:r>
      <w:proofErr w:type="spellEnd"/>
      <w:r w:rsidRPr="00EC50A0">
        <w:t xml:space="preserve"> мені</w:t>
      </w:r>
      <w:r w:rsidR="0051069F" w:rsidRPr="00EC50A0">
        <w:t xml:space="preserve"> (протокол розподілу від 20</w:t>
      </w:r>
      <w:r w:rsidR="00491412" w:rsidRPr="00EC50A0">
        <w:t xml:space="preserve"> січня 2025 року)</w:t>
      </w:r>
      <w:r w:rsidRPr="00EC50A0">
        <w:t>.</w:t>
      </w:r>
    </w:p>
    <w:p w14:paraId="442A8E9C" w14:textId="77777777" w:rsidR="009A69D9" w:rsidRPr="00EC50A0" w:rsidRDefault="009A69D9" w:rsidP="00EC50A0">
      <w:pPr>
        <w:ind w:firstLine="851"/>
      </w:pPr>
      <w:r w:rsidRPr="00EC50A0">
        <w:t xml:space="preserve">Вирішуючи питання щодо відкриття дисциплінарного провадження встановлено наступне. </w:t>
      </w:r>
    </w:p>
    <w:p w14:paraId="596A5D54" w14:textId="77777777" w:rsidR="009A69D9" w:rsidRPr="00EC50A0" w:rsidRDefault="009A69D9" w:rsidP="00EC50A0">
      <w:pPr>
        <w:ind w:firstLine="851"/>
        <w:rPr>
          <w:b/>
        </w:rPr>
      </w:pPr>
    </w:p>
    <w:p w14:paraId="1338B488" w14:textId="46A8EBC9" w:rsidR="00060D07" w:rsidRPr="00EC50A0" w:rsidRDefault="00060D07" w:rsidP="00EC50A0">
      <w:pPr>
        <w:spacing w:before="120"/>
        <w:ind w:firstLine="851"/>
        <w:rPr>
          <w:b/>
        </w:rPr>
      </w:pPr>
      <w:r w:rsidRPr="00EC50A0">
        <w:rPr>
          <w:b/>
        </w:rPr>
        <w:t>Зміст скарги</w:t>
      </w:r>
    </w:p>
    <w:p w14:paraId="655BC6A5" w14:textId="2379915A" w:rsidR="0051069F" w:rsidRPr="00EC50A0" w:rsidRDefault="006A5AFF" w:rsidP="00EC50A0">
      <w:pPr>
        <w:spacing w:before="120"/>
        <w:ind w:firstLine="851"/>
      </w:pPr>
      <w:r w:rsidRPr="00EC50A0">
        <w:t>П</w:t>
      </w:r>
      <w:r w:rsidR="007D2216" w:rsidRPr="00EC50A0">
        <w:t>рокурор</w:t>
      </w:r>
      <w:r w:rsidR="0051069F" w:rsidRPr="00EC50A0">
        <w:t>ом</w:t>
      </w:r>
      <w:r w:rsidR="007D2216" w:rsidRPr="00EC50A0">
        <w:t xml:space="preserve"> </w:t>
      </w:r>
      <w:r w:rsidR="0051069F" w:rsidRPr="00EC50A0">
        <w:t>Очеретяним Д.А.</w:t>
      </w:r>
      <w:r w:rsidR="007D2216" w:rsidRPr="00EC50A0">
        <w:t xml:space="preserve"> </w:t>
      </w:r>
      <w:proofErr w:type="spellStart"/>
      <w:r w:rsidR="0051069F" w:rsidRPr="00EC50A0">
        <w:t>невиконано</w:t>
      </w:r>
      <w:proofErr w:type="spellEnd"/>
      <w:r w:rsidR="0051069F" w:rsidRPr="00EC50A0">
        <w:t xml:space="preserve"> чи неналежно виконано </w:t>
      </w:r>
      <w:r w:rsidR="00E937EA" w:rsidRPr="00EC50A0">
        <w:t>службові</w:t>
      </w:r>
      <w:r w:rsidR="0051069F" w:rsidRPr="00EC50A0">
        <w:t xml:space="preserve"> обов’язк</w:t>
      </w:r>
      <w:r w:rsidR="00E937EA" w:rsidRPr="00EC50A0">
        <w:t>и</w:t>
      </w:r>
      <w:r w:rsidR="0051069F" w:rsidRPr="00EC50A0">
        <w:t xml:space="preserve">, оскільки він </w:t>
      </w:r>
      <w:r w:rsidR="0032100E" w:rsidRPr="00EC50A0">
        <w:t xml:space="preserve">упродовж тривалого строку </w:t>
      </w:r>
      <w:r w:rsidR="00E937EA" w:rsidRPr="00EC50A0">
        <w:t>розгляду</w:t>
      </w:r>
      <w:r w:rsidR="0032100E" w:rsidRPr="00EC50A0">
        <w:t xml:space="preserve"> у суді </w:t>
      </w:r>
      <w:r w:rsidR="00E937EA" w:rsidRPr="00EC50A0">
        <w:t xml:space="preserve"> обвинувального </w:t>
      </w:r>
      <w:proofErr w:type="spellStart"/>
      <w:r w:rsidR="00E937EA" w:rsidRPr="00EC50A0">
        <w:t>акта</w:t>
      </w:r>
      <w:proofErr w:type="spellEnd"/>
      <w:r w:rsidR="00E937EA" w:rsidRPr="00EC50A0">
        <w:t xml:space="preserve"> у </w:t>
      </w:r>
      <w:r w:rsidR="0051069F" w:rsidRPr="00EC50A0">
        <w:t>кримінальному провадженні №</w:t>
      </w:r>
      <w:r w:rsidR="00E937EA" w:rsidRPr="00EC50A0">
        <w:t> </w:t>
      </w:r>
      <w:r w:rsidR="0019728A">
        <w:t>(конфіденційна інформація)</w:t>
      </w:r>
      <w:r w:rsidR="0051069F" w:rsidRPr="00EC50A0">
        <w:t xml:space="preserve"> від </w:t>
      </w:r>
      <w:r w:rsidR="00C36E99" w:rsidRPr="00EC50A0">
        <w:t>14 березня 2020 року</w:t>
      </w:r>
      <w:r w:rsidR="0032100E" w:rsidRPr="00EC50A0">
        <w:t>,</w:t>
      </w:r>
      <w:r w:rsidR="00E937EA" w:rsidRPr="00EC50A0">
        <w:t xml:space="preserve"> за наявності об’єктивних підстав не подав</w:t>
      </w:r>
      <w:r w:rsidR="0032100E" w:rsidRPr="00EC50A0">
        <w:t>ав клопотань</w:t>
      </w:r>
      <w:r w:rsidR="00E937EA" w:rsidRPr="00EC50A0">
        <w:t xml:space="preserve"> </w:t>
      </w:r>
      <w:r w:rsidR="0032100E" w:rsidRPr="00EC50A0">
        <w:t>(заяв</w:t>
      </w:r>
      <w:r w:rsidR="00311CAF" w:rsidRPr="00EC50A0">
        <w:t xml:space="preserve">) </w:t>
      </w:r>
      <w:r w:rsidR="00E937EA" w:rsidRPr="00EC50A0">
        <w:t>про відвід головуючого судді.</w:t>
      </w:r>
      <w:r w:rsidRPr="00EC50A0">
        <w:t xml:space="preserve"> </w:t>
      </w:r>
      <w:r w:rsidR="00E937EA" w:rsidRPr="00EC50A0">
        <w:t xml:space="preserve"> </w:t>
      </w:r>
    </w:p>
    <w:p w14:paraId="30A9BC07" w14:textId="6DE4903F" w:rsidR="002C174C" w:rsidRPr="00EC50A0" w:rsidRDefault="006A5AFF" w:rsidP="00EC50A0">
      <w:pPr>
        <w:ind w:firstLine="851"/>
      </w:pPr>
      <w:r w:rsidRPr="00EC50A0">
        <w:t>На думку автора скарги, на це вказ</w:t>
      </w:r>
      <w:r w:rsidR="00360849">
        <w:t>ує судове рішення постановлене</w:t>
      </w:r>
      <w:r w:rsidRPr="00EC50A0">
        <w:t xml:space="preserve"> у справі № </w:t>
      </w:r>
      <w:r w:rsidR="0019728A">
        <w:t xml:space="preserve">(конфіденційна </w:t>
      </w:r>
      <w:proofErr w:type="spellStart"/>
      <w:r w:rsidR="0019728A">
        <w:t>фнформація</w:t>
      </w:r>
      <w:proofErr w:type="spellEnd"/>
      <w:r w:rsidR="0019728A">
        <w:t>)</w:t>
      </w:r>
      <w:r w:rsidRPr="00EC50A0">
        <w:t xml:space="preserve"> від 27 лютого 2024 року яким задоволено заяву головуючого судді про самовідвід.</w:t>
      </w:r>
      <w:r w:rsidR="0032100E" w:rsidRPr="00EC50A0">
        <w:t xml:space="preserve"> Одночасно із цим у судовому засіданні прокурор Очеретяний Д.А. підтвердив обізнаність у існуванні підстав для відводу судді, проте не вважав їх такими, які суттєво вплинуть на </w:t>
      </w:r>
      <w:r w:rsidR="00360849">
        <w:t xml:space="preserve">судовий </w:t>
      </w:r>
      <w:r w:rsidR="0032100E" w:rsidRPr="00EC50A0">
        <w:t>розгляд, а також кінцеве рішення у вказаній справі.</w:t>
      </w:r>
    </w:p>
    <w:p w14:paraId="33A9AFA8" w14:textId="687EEB6A" w:rsidR="00DB4633" w:rsidRPr="00EC50A0" w:rsidRDefault="002C174C" w:rsidP="00EC50A0">
      <w:pPr>
        <w:ind w:firstLine="851"/>
      </w:pPr>
      <w:r w:rsidRPr="00EC50A0">
        <w:t xml:space="preserve">До цього прокурором Очеретяним Д.А. вчинено дії, які вказують на вчинення ним кримінальних правопорушень про що, на думку скаржника, свідчать факти підтримання ним публічного обвинувачення у суді у </w:t>
      </w:r>
      <w:r w:rsidRPr="00EC50A0">
        <w:lastRenderedPageBreak/>
        <w:t xml:space="preserve">кримінальному провадженні № </w:t>
      </w:r>
      <w:r w:rsidR="0019728A">
        <w:t>(конфіденційна інформація)</w:t>
      </w:r>
      <w:r w:rsidRPr="00EC50A0">
        <w:t>, у якому сфальсифіковано докази і за результатами розгляду якого прокурор відмовився від</w:t>
      </w:r>
      <w:r w:rsidR="00DB4633" w:rsidRPr="00EC50A0">
        <w:t xml:space="preserve"> обвинувачення. </w:t>
      </w:r>
    </w:p>
    <w:p w14:paraId="0DA9F573" w14:textId="3A8CDF25" w:rsidR="0051069F" w:rsidRPr="00EC50A0" w:rsidRDefault="00DB4633" w:rsidP="00EC50A0">
      <w:pPr>
        <w:ind w:firstLine="851"/>
      </w:pPr>
      <w:r w:rsidRPr="00EC50A0">
        <w:t xml:space="preserve">Окрім цього, прокурором із метою здійснення тиску в </w:t>
      </w:r>
      <w:r w:rsidR="00CE1F94" w:rsidRPr="00EC50A0">
        <w:t>«</w:t>
      </w:r>
      <w:r w:rsidRPr="00EC50A0">
        <w:t>основному</w:t>
      </w:r>
      <w:r w:rsidR="00CE1F94" w:rsidRPr="00EC50A0">
        <w:t>»</w:t>
      </w:r>
      <w:r w:rsidRPr="00EC50A0">
        <w:t xml:space="preserve"> кримінальному провадженні штучно створено кримінальні провадження №№ </w:t>
      </w:r>
      <w:r w:rsidR="0019728A">
        <w:t>(конфіденційна інформація)</w:t>
      </w:r>
      <w:r w:rsidRPr="00EC50A0">
        <w:t xml:space="preserve">. </w:t>
      </w:r>
      <w:r w:rsidR="002C174C" w:rsidRPr="00EC50A0">
        <w:t xml:space="preserve">   </w:t>
      </w:r>
    </w:p>
    <w:p w14:paraId="0724CD8E" w14:textId="50B8B35E" w:rsidR="00BE6A9F" w:rsidRPr="00EC50A0" w:rsidRDefault="002003A3" w:rsidP="00EC50A0">
      <w:pPr>
        <w:ind w:firstLine="851"/>
      </w:pPr>
      <w:r w:rsidRPr="00EC50A0">
        <w:t>Тому, п</w:t>
      </w:r>
      <w:r w:rsidR="00234C25" w:rsidRPr="00EC50A0">
        <w:t xml:space="preserve">росив притягнути прокурора </w:t>
      </w:r>
      <w:r w:rsidR="00CE1F94" w:rsidRPr="00EC50A0">
        <w:t>Очеретяного Д.А.</w:t>
      </w:r>
      <w:r w:rsidR="00234C25" w:rsidRPr="00EC50A0">
        <w:t xml:space="preserve"> до дисциплінарної відповідальності у </w:t>
      </w:r>
      <w:r w:rsidRPr="00EC50A0">
        <w:t>зв’язку</w:t>
      </w:r>
      <w:r w:rsidR="00234C25" w:rsidRPr="00EC50A0">
        <w:t xml:space="preserve"> із вчиненням ним дисциплінарного проступку, передбаченого</w:t>
      </w:r>
      <w:r w:rsidR="00701EA4" w:rsidRPr="00EC50A0">
        <w:t xml:space="preserve"> пункт</w:t>
      </w:r>
      <w:r w:rsidR="00AF500D" w:rsidRPr="00EC50A0">
        <w:t>ами</w:t>
      </w:r>
      <w:r w:rsidR="00701EA4" w:rsidRPr="00EC50A0">
        <w:t> </w:t>
      </w:r>
      <w:r w:rsidR="00AF500D" w:rsidRPr="00EC50A0">
        <w:t xml:space="preserve">1, </w:t>
      </w:r>
      <w:r w:rsidR="00701EA4" w:rsidRPr="00EC50A0">
        <w:t>5 (</w:t>
      </w:r>
      <w:r w:rsidR="00AF500D" w:rsidRPr="00EC50A0">
        <w:t xml:space="preserve">невиконання чи неналежне виконання службових обов’язків; </w:t>
      </w:r>
      <w:r w:rsidR="00701EA4" w:rsidRPr="00EC50A0">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w:t>
      </w:r>
      <w:r w:rsidR="00EC50A0" w:rsidRPr="00EC50A0">
        <w:t xml:space="preserve"> від</w:t>
      </w:r>
      <w:r w:rsidR="00701EA4" w:rsidRPr="00EC50A0">
        <w:t xml:space="preserve"> </w:t>
      </w:r>
      <w:r w:rsidR="00BB1E59" w:rsidRPr="00EC50A0">
        <w:rPr>
          <w:color w:val="000000"/>
        </w:rPr>
        <w:t>14 жовтня 2014 року № 1697</w:t>
      </w:r>
      <w:r w:rsidR="00BB1E59" w:rsidRPr="00EC50A0">
        <w:rPr>
          <w:color w:val="000000"/>
        </w:rPr>
        <w:noBreakHyphen/>
        <w:t>VII (далі – Закон № 1697</w:t>
      </w:r>
      <w:r w:rsidR="00BB1E59" w:rsidRPr="00EC50A0">
        <w:rPr>
          <w:color w:val="000000"/>
        </w:rPr>
        <w:noBreakHyphen/>
        <w:t>VII).</w:t>
      </w:r>
    </w:p>
    <w:p w14:paraId="7CF69F8C" w14:textId="77777777" w:rsidR="00BB1E59" w:rsidRPr="00EC50A0" w:rsidRDefault="00BB1E59" w:rsidP="00EC50A0">
      <w:pPr>
        <w:ind w:firstLine="851"/>
      </w:pPr>
    </w:p>
    <w:p w14:paraId="50E4F97E" w14:textId="6B26B4B0" w:rsidR="00992E91" w:rsidRPr="00EC50A0" w:rsidRDefault="00992E91" w:rsidP="00EC50A0">
      <w:pPr>
        <w:spacing w:before="120"/>
        <w:ind w:firstLine="851"/>
        <w:rPr>
          <w:b/>
        </w:rPr>
      </w:pPr>
      <w:r w:rsidRPr="00EC50A0">
        <w:rPr>
          <w:b/>
        </w:rPr>
        <w:t>Щодо встановлених фактичних даних</w:t>
      </w:r>
    </w:p>
    <w:p w14:paraId="0AADE9DC" w14:textId="2FB7E244" w:rsidR="00CE1F94" w:rsidRPr="00EC50A0" w:rsidRDefault="00C334F8" w:rsidP="00EC50A0">
      <w:pPr>
        <w:spacing w:before="120"/>
        <w:ind w:firstLine="851"/>
      </w:pPr>
      <w:r w:rsidRPr="00EC50A0">
        <w:t>До</w:t>
      </w:r>
      <w:r w:rsidR="004A79D5" w:rsidRPr="00EC50A0">
        <w:t xml:space="preserve"> дисциплінарн</w:t>
      </w:r>
      <w:r w:rsidRPr="00EC50A0">
        <w:t>ої</w:t>
      </w:r>
      <w:r w:rsidR="004A79D5" w:rsidRPr="00EC50A0">
        <w:t xml:space="preserve"> скар</w:t>
      </w:r>
      <w:r w:rsidRPr="00EC50A0">
        <w:t>ги</w:t>
      </w:r>
      <w:r w:rsidR="005D3F9A" w:rsidRPr="00EC50A0">
        <w:t xml:space="preserve"> </w:t>
      </w:r>
      <w:r w:rsidR="0094216A" w:rsidRPr="00EC50A0">
        <w:t xml:space="preserve">додатків </w:t>
      </w:r>
      <w:r w:rsidR="003F625D" w:rsidRPr="00EC50A0">
        <w:t>долучено</w:t>
      </w:r>
      <w:r w:rsidR="00E639D0" w:rsidRPr="00EC50A0">
        <w:t xml:space="preserve"> копії</w:t>
      </w:r>
      <w:r w:rsidR="00081116" w:rsidRPr="00EC50A0">
        <w:t xml:space="preserve"> </w:t>
      </w:r>
      <w:r w:rsidR="00CE1F94" w:rsidRPr="00EC50A0">
        <w:t>документів, як</w:t>
      </w:r>
      <w:r w:rsidR="00EC50A0" w:rsidRPr="00EC50A0">
        <w:t>і підтверджують</w:t>
      </w:r>
      <w:r w:rsidR="00CE1F94" w:rsidRPr="00EC50A0">
        <w:t xml:space="preserve"> повноваження адвоката; ухвали Жовтневого районного суду м. Дніпропетровська від 10 липня 2023 року у справі № </w:t>
      </w:r>
      <w:r w:rsidR="0019728A">
        <w:t>(конфіденційна інформація)</w:t>
      </w:r>
      <w:r w:rsidR="00CE1F94" w:rsidRPr="00EC50A0">
        <w:t xml:space="preserve">; </w:t>
      </w:r>
      <w:r w:rsidR="00584ADF" w:rsidRPr="00EC50A0">
        <w:t xml:space="preserve">фотокопій процесуального документу у провадженні № </w:t>
      </w:r>
      <w:r w:rsidR="0019728A">
        <w:t xml:space="preserve">(конфіденційна інформація) </w:t>
      </w:r>
      <w:r w:rsidR="005D5C16" w:rsidRPr="00EC50A0">
        <w:t xml:space="preserve">на 6 </w:t>
      </w:r>
      <w:proofErr w:type="spellStart"/>
      <w:r w:rsidR="005D5C16" w:rsidRPr="00EC50A0">
        <w:t>арк</w:t>
      </w:r>
      <w:proofErr w:type="spellEnd"/>
      <w:r w:rsidR="005D5C16" w:rsidRPr="00EC50A0">
        <w:t>.; довідки «про набрання судовим рішенням законної сили» у справі № </w:t>
      </w:r>
      <w:r w:rsidR="0019728A">
        <w:t>(конфіденційна інформація)</w:t>
      </w:r>
      <w:r w:rsidR="00EC50A0" w:rsidRPr="00EC50A0">
        <w:t xml:space="preserve"> </w:t>
      </w:r>
      <w:r w:rsidR="005D5C16" w:rsidRPr="00EC50A0">
        <w:t xml:space="preserve">(ухвали від 27 лютого 2024 року); ухвали Ленінського районного суду м. Дніпропетровська від 12 січня 2021 року у справі № </w:t>
      </w:r>
      <w:r w:rsidR="0019728A">
        <w:t>(конфіденційна інформація)</w:t>
      </w:r>
      <w:r w:rsidR="005D5C16" w:rsidRPr="00EC50A0">
        <w:t>; ухвали Дніпровського апеляційного суду від 29 січня 2021 року у провадженні № </w:t>
      </w:r>
      <w:r w:rsidR="0019728A">
        <w:t>(конфіденційна інформація)</w:t>
      </w:r>
      <w:r w:rsidR="005D5C16" w:rsidRPr="00EC50A0">
        <w:t>.</w:t>
      </w:r>
    </w:p>
    <w:p w14:paraId="516F946C" w14:textId="77777777" w:rsidR="005D5C16" w:rsidRPr="00EC50A0" w:rsidRDefault="005D5C16" w:rsidP="00EC50A0">
      <w:pPr>
        <w:ind w:firstLine="851"/>
        <w:rPr>
          <w:b/>
        </w:rPr>
      </w:pPr>
    </w:p>
    <w:p w14:paraId="394C9FD1" w14:textId="41FAE6A8" w:rsidR="00DB3D19" w:rsidRPr="00EC50A0" w:rsidRDefault="00DB3D19" w:rsidP="00EC50A0">
      <w:pPr>
        <w:spacing w:before="120"/>
        <w:ind w:firstLine="851"/>
        <w:rPr>
          <w:b/>
        </w:rPr>
      </w:pPr>
      <w:r w:rsidRPr="00EC50A0">
        <w:rPr>
          <w:b/>
        </w:rPr>
        <w:t>Щодо джерел права, які підлягають застосуванню</w:t>
      </w:r>
    </w:p>
    <w:p w14:paraId="7DA5635E" w14:textId="77777777" w:rsidR="0067023F" w:rsidRPr="00EC50A0" w:rsidRDefault="0067023F" w:rsidP="00EC50A0">
      <w:pPr>
        <w:spacing w:before="120"/>
        <w:ind w:firstLine="851"/>
        <w:rPr>
          <w:rFonts w:eastAsia="Calibri"/>
          <w:bCs/>
          <w:lang w:eastAsia="en-US"/>
        </w:rPr>
      </w:pPr>
      <w:r w:rsidRPr="00EC50A0">
        <w:rPr>
          <w:rFonts w:eastAsia="Calibri"/>
          <w:bCs/>
          <w:lang w:eastAsia="en-US"/>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30D6CB0" w14:textId="202CCF23" w:rsidR="004F67DC" w:rsidRPr="00EC50A0" w:rsidRDefault="0067023F" w:rsidP="00EC50A0">
      <w:pPr>
        <w:ind w:firstLine="851"/>
        <w:rPr>
          <w:rFonts w:eastAsia="Calibri"/>
          <w:b/>
          <w:bCs/>
          <w:lang w:eastAsia="en-US"/>
        </w:rPr>
      </w:pPr>
      <w:r w:rsidRPr="00EC50A0">
        <w:rPr>
          <w:rFonts w:eastAsia="Calibri"/>
          <w:bCs/>
          <w:lang w:eastAsia="en-US"/>
        </w:rPr>
        <w:t>Статтею 124 Конституції України передбачено,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46A587A" w14:textId="742F3E7F" w:rsidR="00D52D30" w:rsidRPr="00EC50A0" w:rsidRDefault="00D52D30" w:rsidP="00EC50A0">
      <w:pPr>
        <w:ind w:firstLine="851"/>
      </w:pPr>
      <w:r w:rsidRPr="00EC50A0">
        <w:t>На прокуратуру, серед іншого, покладен</w:t>
      </w:r>
      <w:r w:rsidR="00D73047" w:rsidRPr="00EC50A0">
        <w:t>о</w:t>
      </w:r>
      <w:r w:rsidRPr="00EC50A0">
        <w:t xml:space="preserve"> функці</w:t>
      </w:r>
      <w:r w:rsidR="00757419" w:rsidRPr="00EC50A0">
        <w:t>ї</w:t>
      </w:r>
      <w:r w:rsidRPr="00EC50A0">
        <w:t xml:space="preserve"> </w:t>
      </w:r>
      <w:r w:rsidRPr="00EC50A0">
        <w:rPr>
          <w:lang w:eastAsia="uk-UA"/>
        </w:rPr>
        <w:t xml:space="preserve">нагляду за додержанням законів органами, що провадять оперативно-розшукову діяльність, дізнання, досудове слідство, </w:t>
      </w:r>
      <w:r w:rsidRPr="00EC50A0">
        <w:rPr>
          <w:shd w:val="clear" w:color="auto" w:fill="FFFFFF"/>
        </w:rPr>
        <w:t>підтримання державного обвинувачення в суді</w:t>
      </w:r>
      <w:r w:rsidRPr="00EC50A0">
        <w:t xml:space="preserve"> (пункти 3, 1 частини першої статті 2, статті 25, 22 Закону</w:t>
      </w:r>
      <w:r w:rsidR="003C6C2D" w:rsidRPr="00EC50A0">
        <w:t xml:space="preserve"> № 1697</w:t>
      </w:r>
      <w:r w:rsidR="003C6C2D" w:rsidRPr="00EC50A0">
        <w:noBreakHyphen/>
        <w:t>VII</w:t>
      </w:r>
      <w:r w:rsidRPr="00EC50A0">
        <w:t>).</w:t>
      </w:r>
    </w:p>
    <w:p w14:paraId="44E4A88A" w14:textId="0B582AE8" w:rsidR="00A95142" w:rsidRPr="00EC50A0" w:rsidRDefault="00D52D30" w:rsidP="00EC50A0">
      <w:pPr>
        <w:ind w:firstLine="851"/>
      </w:pPr>
      <w:r w:rsidRPr="00EC50A0">
        <w:t>Однією із засад діяльності прокуратури, як то визначено у статті 3 Закону</w:t>
      </w:r>
      <w:r w:rsidR="003C6C2D" w:rsidRPr="00EC50A0">
        <w:t> № 1697</w:t>
      </w:r>
      <w:r w:rsidR="003C6C2D" w:rsidRPr="00EC50A0">
        <w:noBreakHyphen/>
        <w:t>VII</w:t>
      </w:r>
      <w:r w:rsidRPr="00EC50A0">
        <w:t xml:space="preserve">,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4EA926CD" w14:textId="59E9FA3E" w:rsidR="003C6C2D" w:rsidRPr="00EC50A0" w:rsidRDefault="00A95142" w:rsidP="00EC50A0">
      <w:pPr>
        <w:ind w:firstLine="851"/>
      </w:pPr>
      <w:r w:rsidRPr="00EC50A0">
        <w:lastRenderedPageBreak/>
        <w:t xml:space="preserve">За викладеним у частині першій статті 36 </w:t>
      </w:r>
      <w:r w:rsidR="003C6C2D" w:rsidRPr="00EC50A0">
        <w:t xml:space="preserve">Кримінального процесуального кодексу (далі – КПК) України </w:t>
      </w:r>
      <w:r w:rsidRPr="00EC50A0">
        <w:t xml:space="preserve">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ED10148" w14:textId="46E8B164" w:rsidR="00D52D30" w:rsidRPr="00EC50A0" w:rsidRDefault="00D52D30" w:rsidP="00EC50A0">
      <w:pPr>
        <w:ind w:firstLine="851"/>
      </w:pPr>
      <w:r w:rsidRPr="00EC50A0">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r w:rsidR="003C6C2D" w:rsidRPr="00EC50A0">
        <w:t>.</w:t>
      </w:r>
    </w:p>
    <w:p w14:paraId="67EA23B1" w14:textId="2AB63CB0" w:rsidR="003C6C2D" w:rsidRPr="00EC50A0" w:rsidRDefault="003C6C2D" w:rsidP="00EC50A0">
      <w:pPr>
        <w:ind w:firstLine="851"/>
        <w:rPr>
          <w:rFonts w:eastAsia="Calibri"/>
          <w:lang w:eastAsia="en-US"/>
        </w:rPr>
      </w:pPr>
      <w:r w:rsidRPr="00EC50A0">
        <w:rPr>
          <w:rFonts w:eastAsia="Calibri"/>
          <w:lang w:eastAsia="en-US"/>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698085D" w14:textId="407C112D" w:rsidR="00D52D30" w:rsidRPr="00EC50A0" w:rsidRDefault="00D52D30" w:rsidP="00EC50A0">
      <w:pPr>
        <w:ind w:firstLine="851"/>
      </w:pPr>
      <w:r w:rsidRPr="00EC50A0">
        <w:t>Такий порядок оскарження рішень, дій чи бездіяльності прокурора в межах кримінального провадження передбачено і частиною першою статті 45 Закону</w:t>
      </w:r>
      <w:r w:rsidR="003C6C2D" w:rsidRPr="00EC50A0">
        <w:t> № 1697</w:t>
      </w:r>
      <w:r w:rsidR="003C6C2D" w:rsidRPr="00EC50A0">
        <w:noBreakHyphen/>
        <w:t>VII</w:t>
      </w:r>
      <w:r w:rsidRPr="00EC50A0">
        <w:t>.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99DAAA" w14:textId="4FC5D6E8" w:rsidR="00D52D30" w:rsidRPr="00EC50A0" w:rsidRDefault="00D52D30" w:rsidP="00EC50A0">
      <w:pPr>
        <w:ind w:firstLine="851"/>
      </w:pPr>
      <w:r w:rsidRPr="00EC50A0">
        <w:t xml:space="preserve">Визначення дисциплінарного провадження наведено у частині першій статті 45 Закону </w:t>
      </w:r>
      <w:r w:rsidR="003C6C2D" w:rsidRPr="00EC50A0">
        <w:t>№ 1697</w:t>
      </w:r>
      <w:r w:rsidR="003C6C2D" w:rsidRPr="00EC50A0">
        <w:noBreakHyphen/>
        <w:t xml:space="preserve">VII </w:t>
      </w:r>
      <w:r w:rsidRPr="00EC50A0">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0668419" w14:textId="4297AC75" w:rsidR="00D52D30" w:rsidRPr="00EC50A0" w:rsidRDefault="00D52D30" w:rsidP="00EC50A0">
      <w:pPr>
        <w:ind w:firstLine="851"/>
      </w:pPr>
      <w:r w:rsidRPr="00EC50A0">
        <w:rPr>
          <w:rStyle w:val="rvts9"/>
          <w:bCs/>
          <w:szCs w:val="28"/>
        </w:rPr>
        <w:t xml:space="preserve">Частиною першою статті 43 </w:t>
      </w:r>
      <w:r w:rsidRPr="00EC50A0">
        <w:t xml:space="preserve">Закону </w:t>
      </w:r>
      <w:r w:rsidR="003C6C2D" w:rsidRPr="00EC50A0">
        <w:t>№ 1697</w:t>
      </w:r>
      <w:r w:rsidR="003C6C2D" w:rsidRPr="00EC50A0">
        <w:noBreakHyphen/>
        <w:t xml:space="preserve">VII </w:t>
      </w:r>
      <w:r w:rsidRPr="00EC50A0">
        <w:t>визначено, що</w:t>
      </w:r>
      <w:r w:rsidRPr="00EC50A0">
        <w:rPr>
          <w:rStyle w:val="rvts9"/>
          <w:bCs/>
          <w:szCs w:val="28"/>
        </w:rPr>
        <w:t xml:space="preserve"> </w:t>
      </w:r>
      <w:bookmarkStart w:id="0" w:name="n417"/>
      <w:bookmarkEnd w:id="0"/>
      <w:r w:rsidRPr="00EC50A0">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67E692D7" w14:textId="77777777" w:rsidR="00D52D30" w:rsidRPr="00EC50A0" w:rsidRDefault="00D52D30" w:rsidP="00EC50A0">
      <w:pPr>
        <w:ind w:firstLine="851"/>
      </w:pPr>
      <w:r w:rsidRPr="00EC50A0">
        <w:t xml:space="preserve">1) невиконання чи неналежне виконання службових обов’язків; </w:t>
      </w:r>
      <w:bookmarkStart w:id="2" w:name="n419"/>
      <w:bookmarkEnd w:id="2"/>
    </w:p>
    <w:p w14:paraId="139C2131" w14:textId="77777777" w:rsidR="00D52D30" w:rsidRPr="00EC50A0" w:rsidRDefault="00D52D30" w:rsidP="00EC50A0">
      <w:pPr>
        <w:ind w:firstLine="851"/>
      </w:pPr>
      <w:r w:rsidRPr="00EC50A0">
        <w:t xml:space="preserve">2) необґрунтоване зволікання з розглядом звернення; </w:t>
      </w:r>
      <w:bookmarkStart w:id="3" w:name="n420"/>
      <w:bookmarkEnd w:id="3"/>
    </w:p>
    <w:p w14:paraId="67B21B88" w14:textId="77777777" w:rsidR="00D52D30" w:rsidRPr="00EC50A0" w:rsidRDefault="00D52D30" w:rsidP="00EC50A0">
      <w:pPr>
        <w:ind w:firstLine="851"/>
      </w:pPr>
      <w:r w:rsidRPr="00EC50A0">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14:paraId="36D71C3B" w14:textId="77777777" w:rsidR="00D52D30" w:rsidRPr="00EC50A0" w:rsidRDefault="00D52D30" w:rsidP="00EC50A0">
      <w:pPr>
        <w:ind w:firstLine="851"/>
      </w:pPr>
      <w:r w:rsidRPr="00EC50A0">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62C584" w14:textId="77777777" w:rsidR="00D52D30" w:rsidRPr="00EC50A0" w:rsidRDefault="00D52D30" w:rsidP="00EC50A0">
      <w:pPr>
        <w:ind w:firstLine="851"/>
      </w:pPr>
      <w:bookmarkStart w:id="6" w:name="n422"/>
      <w:bookmarkEnd w:id="6"/>
      <w:r w:rsidRPr="00EC50A0">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69406118" w14:textId="77777777" w:rsidR="00D52D30" w:rsidRPr="00EC50A0" w:rsidRDefault="00D52D30" w:rsidP="00EC50A0">
      <w:pPr>
        <w:ind w:firstLine="851"/>
      </w:pPr>
      <w:r w:rsidRPr="00EC50A0">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65D9D791" w14:textId="77777777" w:rsidR="00D52D30" w:rsidRPr="00EC50A0" w:rsidRDefault="00D52D30" w:rsidP="00EC50A0">
      <w:pPr>
        <w:ind w:firstLine="851"/>
      </w:pPr>
      <w:r w:rsidRPr="00EC50A0">
        <w:t xml:space="preserve">7) порушення правил внутрішнього службового розпорядку; </w:t>
      </w:r>
      <w:bookmarkStart w:id="9" w:name="n425"/>
      <w:bookmarkEnd w:id="9"/>
    </w:p>
    <w:p w14:paraId="712FCD8F" w14:textId="77777777" w:rsidR="00D52D30" w:rsidRPr="00EC50A0" w:rsidRDefault="00D52D30" w:rsidP="00EC50A0">
      <w:pPr>
        <w:ind w:firstLine="851"/>
      </w:pPr>
      <w:r w:rsidRPr="00EC50A0">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EDD8C4" w14:textId="77777777" w:rsidR="00D52D30" w:rsidRPr="00EC50A0" w:rsidRDefault="00D52D30" w:rsidP="00EC50A0">
      <w:pPr>
        <w:ind w:firstLine="851"/>
      </w:pPr>
      <w:r w:rsidRPr="00EC50A0">
        <w:t>9) публічне висловлювання, яке є порушенням презумпції невинуватості.</w:t>
      </w:r>
    </w:p>
    <w:p w14:paraId="2CA1ADBF" w14:textId="15285BB2" w:rsidR="00D52D30" w:rsidRPr="00EC50A0" w:rsidRDefault="00D52D30" w:rsidP="00EC50A0">
      <w:pPr>
        <w:ind w:firstLine="851"/>
      </w:pPr>
      <w:r w:rsidRPr="00EC50A0">
        <w:lastRenderedPageBreak/>
        <w:t>Конструкція статті 46</w:t>
      </w:r>
      <w:r w:rsidR="00535F59">
        <w:t xml:space="preserve"> </w:t>
      </w:r>
      <w:r w:rsidRPr="00EC50A0">
        <w:t xml:space="preserve">Закону </w:t>
      </w:r>
      <w:r w:rsidR="003C6C2D" w:rsidRPr="00EC50A0">
        <w:t>№ 1697</w:t>
      </w:r>
      <w:r w:rsidR="003C6C2D" w:rsidRPr="00EC50A0">
        <w:noBreakHyphen/>
        <w:t xml:space="preserve">VII </w:t>
      </w:r>
      <w:r w:rsidRPr="00EC50A0">
        <w:t xml:space="preserve">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51934A5C" w14:textId="77777777" w:rsidR="00D52D30" w:rsidRPr="00EC50A0" w:rsidRDefault="00D52D30" w:rsidP="00EC50A0">
      <w:pPr>
        <w:ind w:firstLine="851"/>
      </w:pPr>
      <w:r w:rsidRPr="00EC50A0">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1A987A53" w14:textId="77777777" w:rsidR="00D52D30" w:rsidRPr="00EC50A0" w:rsidRDefault="00D52D30" w:rsidP="00EC50A0">
      <w:pPr>
        <w:ind w:firstLine="851"/>
      </w:pPr>
      <w:r w:rsidRPr="00EC50A0">
        <w:t xml:space="preserve">2) дисциплінарна скарга є анонімною; </w:t>
      </w:r>
      <w:bookmarkStart w:id="12" w:name="n442"/>
      <w:bookmarkEnd w:id="12"/>
    </w:p>
    <w:p w14:paraId="66997FE4" w14:textId="77777777" w:rsidR="00D52D30" w:rsidRPr="00EC50A0" w:rsidRDefault="00D52D30" w:rsidP="00EC50A0">
      <w:pPr>
        <w:ind w:firstLine="851"/>
      </w:pPr>
      <w:r w:rsidRPr="00EC50A0">
        <w:t>3) дисциплінарна скарга подана з підстав, не визначених </w:t>
      </w:r>
      <w:hyperlink r:id="rId9" w:anchor="n416" w:history="1">
        <w:r w:rsidRPr="00EC50A0">
          <w:rPr>
            <w:rStyle w:val="a6"/>
            <w:color w:val="auto"/>
            <w:szCs w:val="28"/>
            <w:u w:val="none"/>
          </w:rPr>
          <w:t>статтею 43</w:t>
        </w:r>
      </w:hyperlink>
      <w:r w:rsidRPr="00EC50A0">
        <w:t xml:space="preserve"> цього Закону; </w:t>
      </w:r>
      <w:bookmarkStart w:id="13" w:name="n443"/>
      <w:bookmarkEnd w:id="13"/>
    </w:p>
    <w:p w14:paraId="29CC4172" w14:textId="77777777" w:rsidR="00D52D30" w:rsidRPr="00EC50A0" w:rsidRDefault="00D52D30" w:rsidP="00EC50A0">
      <w:pPr>
        <w:ind w:firstLine="851"/>
      </w:pPr>
      <w:r w:rsidRPr="00EC50A0">
        <w:t>4) з прокурором, стосовно якого надійшла дисциплінарна скарга, припинено правовідносини у випадках, передбачених</w:t>
      </w:r>
      <w:hyperlink r:id="rId10" w:anchor="n505" w:history="1">
        <w:r w:rsidRPr="00EC50A0">
          <w:rPr>
            <w:rStyle w:val="a6"/>
            <w:color w:val="auto"/>
            <w:szCs w:val="28"/>
            <w:u w:val="none"/>
          </w:rPr>
          <w:t> статтею 51</w:t>
        </w:r>
      </w:hyperlink>
      <w:r w:rsidRPr="00EC50A0">
        <w:t> цього Закону;</w:t>
      </w:r>
      <w:bookmarkStart w:id="14" w:name="n1893"/>
      <w:bookmarkEnd w:id="14"/>
      <w:r w:rsidRPr="00EC50A0">
        <w:t xml:space="preserve"> </w:t>
      </w:r>
      <w:bookmarkStart w:id="15" w:name="n444"/>
      <w:bookmarkEnd w:id="15"/>
    </w:p>
    <w:p w14:paraId="1BF7704F" w14:textId="77777777" w:rsidR="00D52D30" w:rsidRPr="00EC50A0" w:rsidRDefault="00D52D30" w:rsidP="00EC50A0">
      <w:pPr>
        <w:ind w:firstLine="851"/>
      </w:pPr>
      <w:r w:rsidRPr="00EC50A0">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DB1C6E2" w14:textId="2DC90D2C" w:rsidR="00DB3D19" w:rsidRPr="00EC50A0" w:rsidRDefault="00DB3D19" w:rsidP="00EC50A0">
      <w:pPr>
        <w:ind w:firstLine="851"/>
      </w:pPr>
      <w:r w:rsidRPr="00EC50A0">
        <w:t xml:space="preserve">Відповідно до частини другої статті 46 Закону </w:t>
      </w:r>
      <w:r w:rsidR="003C6C2D" w:rsidRPr="00EC50A0">
        <w:t>№ 1697</w:t>
      </w:r>
      <w:r w:rsidR="003C6C2D" w:rsidRPr="00EC50A0">
        <w:noBreakHyphen/>
        <w:t xml:space="preserve">VII </w:t>
      </w:r>
      <w:r w:rsidRPr="00EC50A0">
        <w:t>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CE4BE9A" w14:textId="0ADAE3AD" w:rsidR="004726C1" w:rsidRPr="00EC50A0" w:rsidRDefault="00DB3D19" w:rsidP="00EC50A0">
      <w:pPr>
        <w:ind w:firstLine="851"/>
      </w:pPr>
      <w:r w:rsidRPr="00EC50A0">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46E684" w14:textId="2D4242B5" w:rsidR="00D87CEC" w:rsidRPr="00EC50A0" w:rsidRDefault="00D87CEC" w:rsidP="00EC50A0">
      <w:pPr>
        <w:ind w:firstLine="851"/>
        <w:rPr>
          <w:rFonts w:eastAsia="Calibri"/>
          <w:bCs/>
          <w:lang w:eastAsia="en-US"/>
        </w:rPr>
      </w:pPr>
      <w:r w:rsidRPr="00EC50A0">
        <w:rPr>
          <w:rFonts w:eastAsia="Calibri"/>
          <w:bCs/>
          <w:lang w:eastAsia="en-US"/>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(із змінами) (далі – Положення), Комісія не може прийняти рішення на підставі припущень, неперевіреної чи недостовірної інформації.</w:t>
      </w:r>
    </w:p>
    <w:p w14:paraId="40A2EBE9" w14:textId="77777777" w:rsidR="004726C1" w:rsidRPr="00EC50A0" w:rsidRDefault="004726C1" w:rsidP="00EC50A0">
      <w:pPr>
        <w:ind w:firstLine="851"/>
        <w:rPr>
          <w:rFonts w:eastAsia="Calibri"/>
          <w:bCs/>
          <w:lang w:eastAsia="en-US"/>
        </w:rPr>
      </w:pPr>
      <w:r w:rsidRPr="00EC50A0">
        <w:rPr>
          <w:rFonts w:eastAsia="Calibri"/>
          <w:bCs/>
          <w:lang w:eastAsia="en-US"/>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4541189E" w14:textId="77777777" w:rsidR="004726C1" w:rsidRPr="00EC50A0" w:rsidRDefault="004726C1" w:rsidP="00EC50A0">
      <w:pPr>
        <w:ind w:firstLine="851"/>
        <w:rPr>
          <w:rFonts w:eastAsia="Calibri"/>
          <w:bCs/>
          <w:lang w:eastAsia="en-US"/>
        </w:rPr>
      </w:pPr>
      <w:r w:rsidRPr="00EC50A0">
        <w:rPr>
          <w:rFonts w:eastAsia="Calibri"/>
          <w:bCs/>
          <w:lang w:eastAsia="en-US"/>
        </w:rPr>
        <w:t>У статті 77 цього Закону визначено повноваження Комісії.</w:t>
      </w:r>
    </w:p>
    <w:p w14:paraId="6D5A5078" w14:textId="77777777" w:rsidR="004726C1" w:rsidRPr="00EC50A0" w:rsidRDefault="004726C1" w:rsidP="00EC50A0">
      <w:pPr>
        <w:ind w:firstLine="851"/>
        <w:rPr>
          <w:rFonts w:eastAsia="Calibri"/>
          <w:bCs/>
          <w:lang w:eastAsia="en-US"/>
        </w:rPr>
      </w:pPr>
      <w:r w:rsidRPr="00EC50A0">
        <w:rPr>
          <w:rFonts w:eastAsia="Calibri"/>
          <w:bCs/>
          <w:lang w:eastAsia="en-US"/>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CCDFB16" w14:textId="77777777" w:rsidR="004726C1" w:rsidRPr="00EC50A0" w:rsidRDefault="004726C1" w:rsidP="00EC50A0">
      <w:pPr>
        <w:ind w:firstLine="851"/>
        <w:rPr>
          <w:rFonts w:eastAsia="Calibri"/>
          <w:bCs/>
          <w:lang w:eastAsia="en-US"/>
        </w:rPr>
      </w:pPr>
      <w:r w:rsidRPr="00EC50A0">
        <w:rPr>
          <w:rFonts w:eastAsia="Calibri"/>
          <w:bCs/>
          <w:lang w:eastAsia="en-US"/>
        </w:rPr>
        <w:t>Частинами першою та другою статті 22 КПК України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31E5E3A" w14:textId="77777777" w:rsidR="004726C1" w:rsidRPr="00EC50A0" w:rsidRDefault="004726C1" w:rsidP="00EC50A0">
      <w:pPr>
        <w:ind w:firstLine="851"/>
        <w:rPr>
          <w:rFonts w:eastAsiaTheme="minorHAnsi"/>
          <w:bCs/>
          <w:lang w:eastAsia="en-US"/>
        </w:rPr>
      </w:pPr>
      <w:r w:rsidRPr="00EC50A0">
        <w:rPr>
          <w:rFonts w:eastAsiaTheme="minorHAnsi"/>
          <w:bCs/>
          <w:lang w:eastAsia="en-US"/>
        </w:rPr>
        <w:lastRenderedPageBreak/>
        <w:t xml:space="preserve">Статтею 214 КПК України визначено порядок досудового розслідування. Зокрема, у частині першій цієї статті вказано про те, що слідчий, </w:t>
      </w:r>
      <w:proofErr w:type="spellStart"/>
      <w:r w:rsidRPr="00EC50A0">
        <w:rPr>
          <w:rFonts w:eastAsiaTheme="minorHAnsi"/>
          <w:bCs/>
          <w:lang w:eastAsia="en-US"/>
        </w:rPr>
        <w:t>дізнавач</w:t>
      </w:r>
      <w:proofErr w:type="spellEnd"/>
      <w:r w:rsidRPr="00EC50A0">
        <w:rPr>
          <w:rFonts w:eastAsiaTheme="minorHAnsi"/>
          <w:bCs/>
          <w:lang w:eastAsia="en-US"/>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EC50A0">
        <w:rPr>
          <w:rFonts w:eastAsiaTheme="minorHAnsi"/>
          <w:bCs/>
          <w:lang w:eastAsia="en-US"/>
        </w:rPr>
        <w:t>внести</w:t>
      </w:r>
      <w:proofErr w:type="spellEnd"/>
      <w:r w:rsidRPr="00EC50A0">
        <w:rPr>
          <w:rFonts w:eastAsiaTheme="minorHAnsi"/>
          <w:bCs/>
          <w:lang w:eastAsia="en-US"/>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14:paraId="4F11C54A" w14:textId="77777777" w:rsidR="004726C1" w:rsidRPr="00EC50A0" w:rsidRDefault="004726C1" w:rsidP="00EC50A0">
      <w:pPr>
        <w:ind w:firstLine="851"/>
        <w:rPr>
          <w:rFonts w:eastAsiaTheme="minorHAnsi"/>
          <w:bCs/>
          <w:lang w:eastAsia="en-US"/>
        </w:rPr>
      </w:pPr>
      <w:r w:rsidRPr="00EC50A0">
        <w:rPr>
          <w:rFonts w:eastAsiaTheme="minorHAnsi"/>
          <w:bCs/>
          <w:lang w:eastAsia="en-US"/>
        </w:rPr>
        <w:t xml:space="preserve">Статтею 2 Кримінального кодексу (далі – КК) 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14:paraId="48187969" w14:textId="77777777" w:rsidR="00360F41" w:rsidRPr="00EC50A0" w:rsidRDefault="00360F41" w:rsidP="00EC50A0">
      <w:pPr>
        <w:ind w:firstLine="851"/>
      </w:pPr>
    </w:p>
    <w:p w14:paraId="44FC7191" w14:textId="77777777" w:rsidR="00DB3D19" w:rsidRPr="00EC50A0" w:rsidRDefault="00DB3D19" w:rsidP="00EC50A0">
      <w:pPr>
        <w:spacing w:before="120"/>
        <w:ind w:firstLine="851"/>
        <w:rPr>
          <w:b/>
        </w:rPr>
      </w:pPr>
      <w:r w:rsidRPr="00EC50A0">
        <w:rPr>
          <w:b/>
        </w:rPr>
        <w:t>Оцінка встановлених обставин та мотиви прийнятого рішення</w:t>
      </w:r>
    </w:p>
    <w:p w14:paraId="239DA81C" w14:textId="3E3F6C12" w:rsidR="00DB3D19" w:rsidRPr="00EC50A0" w:rsidRDefault="00DB3D19" w:rsidP="00EC50A0">
      <w:pPr>
        <w:spacing w:before="120"/>
        <w:ind w:firstLine="851"/>
      </w:pPr>
      <w:r w:rsidRPr="00EC50A0">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72470B3E" w14:textId="5E42DC57" w:rsidR="00DB3D19" w:rsidRPr="00EC50A0" w:rsidRDefault="00DB3D19" w:rsidP="00EC50A0">
      <w:pPr>
        <w:ind w:firstLine="851"/>
      </w:pPr>
      <w:r w:rsidRPr="00EC50A0">
        <w:t xml:space="preserve">Відсутність у дисциплінарній скарзі конкретних відомостей хоча </w:t>
      </w:r>
      <w:r w:rsidR="00CA6B16" w:rsidRPr="00EC50A0">
        <w:t xml:space="preserve">б про </w:t>
      </w:r>
      <w:r w:rsidRPr="00EC50A0">
        <w:t>один з цих елементів виключає наявність дисциплінарного проступку.</w:t>
      </w:r>
    </w:p>
    <w:p w14:paraId="75291A52" w14:textId="108B77E9" w:rsidR="008C67C8" w:rsidRPr="00EC50A0" w:rsidRDefault="008C67C8" w:rsidP="00EC50A0">
      <w:pPr>
        <w:ind w:firstLine="851"/>
      </w:pPr>
      <w:r w:rsidRPr="00EC50A0">
        <w:t>Дисциплінарна скарга стосується дій прокурор</w:t>
      </w:r>
      <w:r w:rsidR="00AF500D" w:rsidRPr="00EC50A0">
        <w:t>а</w:t>
      </w:r>
      <w:r w:rsidRPr="00EC50A0">
        <w:t xml:space="preserve"> </w:t>
      </w:r>
      <w:r w:rsidR="003835C5" w:rsidRPr="00EC50A0">
        <w:t>Очеретяного Д.А.</w:t>
      </w:r>
      <w:r w:rsidRPr="00EC50A0">
        <w:t xml:space="preserve">, </w:t>
      </w:r>
      <w:r w:rsidR="0054469E" w:rsidRPr="00EC50A0">
        <w:t xml:space="preserve">можливо </w:t>
      </w:r>
      <w:r w:rsidRPr="00EC50A0">
        <w:t xml:space="preserve">вчинених </w:t>
      </w:r>
      <w:r w:rsidR="00445E42" w:rsidRPr="00EC50A0">
        <w:t>у</w:t>
      </w:r>
      <w:r w:rsidRPr="00EC50A0">
        <w:t xml:space="preserve"> межах кримінального процесу.</w:t>
      </w:r>
    </w:p>
    <w:p w14:paraId="44E3C4E8" w14:textId="77777777" w:rsidR="008C67C8" w:rsidRPr="00EC50A0" w:rsidRDefault="008C67C8" w:rsidP="00EC50A0">
      <w:pPr>
        <w:ind w:firstLine="851"/>
      </w:pPr>
      <w:r w:rsidRPr="00EC50A0">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105E1B4" w14:textId="5E873C4E" w:rsidR="008C67C8" w:rsidRPr="00EC50A0" w:rsidRDefault="00CC0486" w:rsidP="00EC50A0">
      <w:pPr>
        <w:ind w:firstLine="851"/>
      </w:pPr>
      <w:r w:rsidRPr="00EC50A0">
        <w:t>Однак</w:t>
      </w:r>
      <w:r w:rsidR="008C67C8" w:rsidRPr="00EC50A0">
        <w:t xml:space="preserve"> скаржни</w:t>
      </w:r>
      <w:r w:rsidR="00267C88" w:rsidRPr="00EC50A0">
        <w:t>ком</w:t>
      </w:r>
      <w:r w:rsidR="008C67C8" w:rsidRPr="00EC50A0">
        <w:t xml:space="preserve"> не надано документального підтвердження оскарження дій прокурор</w:t>
      </w:r>
      <w:r w:rsidR="00AF500D" w:rsidRPr="00EC50A0">
        <w:t>а</w:t>
      </w:r>
      <w:r w:rsidR="008C67C8" w:rsidRPr="00EC50A0">
        <w:t xml:space="preserve"> під час досудового розслідування у встановленому </w:t>
      </w:r>
      <w:r w:rsidR="003835C5" w:rsidRPr="00EC50A0">
        <w:t xml:space="preserve">законом </w:t>
      </w:r>
      <w:r w:rsidR="008C67C8" w:rsidRPr="00EC50A0">
        <w:t xml:space="preserve">порядку чи прокурору вищого рівня. </w:t>
      </w:r>
    </w:p>
    <w:p w14:paraId="3C55359F" w14:textId="3974DBD0" w:rsidR="003835C5" w:rsidRPr="00EC50A0" w:rsidRDefault="00522343" w:rsidP="00EC50A0">
      <w:pPr>
        <w:ind w:firstLine="851"/>
      </w:pPr>
      <w:r w:rsidRPr="00EC50A0">
        <w:t xml:space="preserve">Опрацюванням </w:t>
      </w:r>
      <w:r w:rsidR="003835C5" w:rsidRPr="00EC50A0">
        <w:t xml:space="preserve">відомостей Єдиного державного реєстру судових рішень установлено, що 27 лютого 2024 року Жовтневим районним судом </w:t>
      </w:r>
      <w:r w:rsidR="00535F59">
        <w:t xml:space="preserve">                            </w:t>
      </w:r>
      <w:r w:rsidR="00E02A45">
        <w:t xml:space="preserve">м. </w:t>
      </w:r>
      <w:r w:rsidR="003835C5" w:rsidRPr="00EC50A0">
        <w:t xml:space="preserve">Дніпропетровська постановлено розглянуто заяву головуючого судді про самовідвід, яку колегією суддів задоволено (ухвала у справі № </w:t>
      </w:r>
      <w:r w:rsidR="00636981">
        <w:t>(конфіденційна інформація)</w:t>
      </w:r>
      <w:r w:rsidR="003835C5" w:rsidRPr="00EC50A0">
        <w:t xml:space="preserve">). </w:t>
      </w:r>
    </w:p>
    <w:p w14:paraId="28113EB8" w14:textId="47F8A121" w:rsidR="003835C5" w:rsidRPr="00EC50A0" w:rsidRDefault="003835C5" w:rsidP="00EC50A0">
      <w:pPr>
        <w:ind w:firstLine="851"/>
      </w:pPr>
      <w:r w:rsidRPr="00EC50A0">
        <w:t xml:space="preserve">Таким чином під час постановлення вказаного судового рішення вирішено саме питання відведення судді від участі у розгляді кримінального провадження № </w:t>
      </w:r>
      <w:r w:rsidR="00636981">
        <w:t>(конфіденційна інформація)</w:t>
      </w:r>
      <w:bookmarkStart w:id="17" w:name="_GoBack"/>
      <w:bookmarkEnd w:id="17"/>
      <w:r w:rsidRPr="00EC50A0">
        <w:t>.</w:t>
      </w:r>
    </w:p>
    <w:p w14:paraId="56DE8E1F" w14:textId="1A180CF5" w:rsidR="00C655F8" w:rsidRPr="00EC50A0" w:rsidRDefault="00C655F8" w:rsidP="00EC50A0">
      <w:pPr>
        <w:ind w:firstLine="851"/>
        <w:rPr>
          <w:bCs/>
        </w:rPr>
      </w:pPr>
      <w:r w:rsidRPr="00EC50A0">
        <w:t xml:space="preserve">Тут слід вказати, що цим рішенням дії чи бездіяльність прокурора Очеретяного Д.А. у межах кримінального процесу незаконними не визнавалися. Тому ця ухвала у розумінні вимог КПК України та статті 45 Закону </w:t>
      </w:r>
      <w:r w:rsidRPr="00EC50A0">
        <w:rPr>
          <w:bCs/>
        </w:rPr>
        <w:t>№ 1697-VII не може свідчити про встановлення судом порушень допущених прокурором.</w:t>
      </w:r>
    </w:p>
    <w:p w14:paraId="38E5492E" w14:textId="44E89494" w:rsidR="003835C5" w:rsidRPr="00EC50A0" w:rsidRDefault="00C655F8" w:rsidP="00EC50A0">
      <w:pPr>
        <w:ind w:firstLine="851"/>
        <w:rPr>
          <w:bCs/>
        </w:rPr>
      </w:pPr>
      <w:r w:rsidRPr="00EC50A0">
        <w:rPr>
          <w:bCs/>
        </w:rPr>
        <w:lastRenderedPageBreak/>
        <w:t>До того використання сторонами своїх процесуальних прав, таких, як подання до суду клопотань, заяв тощо не є обов’язком відповідної сторони, а її правом.</w:t>
      </w:r>
    </w:p>
    <w:p w14:paraId="52CEA64E" w14:textId="58D61F86" w:rsidR="00C655F8" w:rsidRPr="00EC50A0" w:rsidRDefault="008831B4" w:rsidP="00EC50A0">
      <w:pPr>
        <w:ind w:firstLine="851"/>
        <w:rPr>
          <w:rFonts w:eastAsia="Calibri"/>
          <w:bCs/>
          <w:lang w:eastAsia="en-US"/>
        </w:rPr>
      </w:pPr>
      <w:r w:rsidRPr="00EC50A0">
        <w:rPr>
          <w:rFonts w:eastAsia="Calibri"/>
          <w:bCs/>
          <w:lang w:eastAsia="en-US"/>
        </w:rPr>
        <w:t>Порядок кримінального провадження на території України, визначається виключно кримінальним процесуальним законодавством України.</w:t>
      </w:r>
    </w:p>
    <w:p w14:paraId="6DB3022F" w14:textId="6C638183" w:rsidR="00E02A45" w:rsidRPr="00EC50A0" w:rsidRDefault="00E02A45" w:rsidP="00EC50A0">
      <w:pPr>
        <w:ind w:firstLine="851"/>
        <w:rPr>
          <w:bCs/>
        </w:rPr>
      </w:pPr>
      <w:r>
        <w:t xml:space="preserve">Тому, за відсутності відповідного рішення уповноваженого суб’єкта, яким би рішення, дії чи бездіяльність конкретного прокурора визнано незаконними, Комісія не уповноважена на встановлення неправомірності рішень, дій чи бездіяльності прокурора у межах кримінального процесу. Інакше це може бути </w:t>
      </w:r>
      <w:proofErr w:type="spellStart"/>
      <w:r>
        <w:t>розцінено</w:t>
      </w:r>
      <w:proofErr w:type="spellEnd"/>
      <w:r>
        <w:t xml:space="preserve"> як втручання у його процесуальну діяльність.</w:t>
      </w:r>
    </w:p>
    <w:p w14:paraId="46F6B48B" w14:textId="70D5566A" w:rsidR="00AF0E82" w:rsidRPr="00EC50A0" w:rsidRDefault="00AF0E82" w:rsidP="00EC50A0">
      <w:pPr>
        <w:ind w:firstLine="851"/>
      </w:pPr>
      <w:r w:rsidRPr="00EC50A0">
        <w:t xml:space="preserve">Тому вважаю, що у частині невиконання чи неналежного виконання прокурором </w:t>
      </w:r>
      <w:r w:rsidR="008831B4" w:rsidRPr="00EC50A0">
        <w:t>Очеретяним Д.А.</w:t>
      </w:r>
      <w:r w:rsidRPr="00EC50A0">
        <w:t xml:space="preserve"> службових обов’язків д</w:t>
      </w:r>
      <w:r w:rsidR="00522343" w:rsidRPr="00EC50A0">
        <w:t>исциплінарна скарга не містить конкретизованих відомостей</w:t>
      </w:r>
      <w:r w:rsidRPr="00EC50A0">
        <w:t>.</w:t>
      </w:r>
    </w:p>
    <w:p w14:paraId="03109101" w14:textId="77777777" w:rsidR="0044369C" w:rsidRDefault="0044369C" w:rsidP="00EC50A0">
      <w:pPr>
        <w:ind w:firstLine="851"/>
      </w:pPr>
      <w:r w:rsidRPr="0044369C">
        <w:t>У частині вчинення цим прокурором дій, що порочать звання прокурора і можуть викликати сумнів у його об'єктивності, неупередженості та незалежності, а також у чесності та непідкупності органів прокуратури, пов'язаних із вчиненням ним кримінального правопорушення у сфері службової діяльності, слід зазначити наступне.</w:t>
      </w:r>
    </w:p>
    <w:p w14:paraId="5C4ED29D" w14:textId="552B8EC2" w:rsidR="00EC3C05" w:rsidRPr="00EC50A0" w:rsidRDefault="00AF0E82" w:rsidP="00EC50A0">
      <w:pPr>
        <w:ind w:firstLine="851"/>
        <w:rPr>
          <w:rFonts w:eastAsia="Calibri"/>
          <w:bCs/>
          <w:lang w:eastAsia="en-US"/>
        </w:rPr>
      </w:pPr>
      <w:r w:rsidRPr="00EC50A0">
        <w:rPr>
          <w:shd w:val="clear" w:color="auto" w:fill="FFFFFF"/>
        </w:rPr>
        <w:t xml:space="preserve">Відповідно до усталеної практики Комісії до таких дій </w:t>
      </w:r>
      <w:r w:rsidR="00B1073B" w:rsidRPr="00EC50A0">
        <w:t>віднесено</w:t>
      </w:r>
      <w:r w:rsidR="00EC3C05" w:rsidRPr="00EC50A0">
        <w:rPr>
          <w:rFonts w:eastAsia="Calibri"/>
          <w:bCs/>
          <w:lang w:eastAsia="en-US"/>
        </w:rPr>
        <w:t xml:space="preserve">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64446DCB" w14:textId="3839C7A1" w:rsidR="00B1073B" w:rsidRPr="00EC50A0" w:rsidRDefault="00B1073B" w:rsidP="00EC50A0">
      <w:pPr>
        <w:ind w:firstLine="851"/>
      </w:pPr>
      <w:r w:rsidRPr="00EC50A0">
        <w:t xml:space="preserve">Втім, будь-яких рішень або відомостей уповноважених осіб  про початок здійснення кримінального провадження стосовно прокурора </w:t>
      </w:r>
      <w:r w:rsidR="008831B4" w:rsidRPr="00EC50A0">
        <w:t>Очеретяного Д.А.</w:t>
      </w:r>
      <w:r w:rsidRPr="00EC50A0">
        <w:t xml:space="preserve"> </w:t>
      </w:r>
      <w:r w:rsidR="00EC3C05" w:rsidRPr="00EC50A0">
        <w:t xml:space="preserve">та/або вчинення ним однієї із дій перелічених вище </w:t>
      </w:r>
      <w:r w:rsidRPr="00EC50A0">
        <w:t>у дисциплінарній скарзі не викладено, яких не долучено і до її матеріалів.</w:t>
      </w:r>
    </w:p>
    <w:p w14:paraId="5F96CB7F" w14:textId="442DCCB0" w:rsidR="002057FD" w:rsidRPr="00EC50A0" w:rsidRDefault="00B1073B" w:rsidP="00EC50A0">
      <w:pPr>
        <w:ind w:firstLine="851"/>
      </w:pPr>
      <w:r w:rsidRPr="00EC50A0">
        <w:t xml:space="preserve">Акцентую увагу на тому, що </w:t>
      </w:r>
      <w:r w:rsidR="002057FD" w:rsidRPr="00EC50A0">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1A54EAC" w14:textId="58209B23" w:rsidR="002057FD" w:rsidRPr="00EC50A0" w:rsidRDefault="002057FD" w:rsidP="00EC50A0">
      <w:pPr>
        <w:ind w:firstLine="851"/>
      </w:pPr>
      <w:r w:rsidRPr="00EC50A0">
        <w:t>Статус та межі компетенції Комісії визначено Законом № 1697-VII.</w:t>
      </w:r>
    </w:p>
    <w:p w14:paraId="644843BA" w14:textId="7D492909" w:rsidR="002057FD" w:rsidRPr="00EC50A0" w:rsidRDefault="002057FD" w:rsidP="00EC50A0">
      <w:pPr>
        <w:ind w:firstLine="851"/>
        <w:rPr>
          <w:bCs/>
        </w:rPr>
      </w:pPr>
      <w:r w:rsidRPr="00EC50A0">
        <w:t>Одночасно п</w:t>
      </w:r>
      <w:r w:rsidRPr="00EC50A0">
        <w:rPr>
          <w:bCs/>
        </w:rPr>
        <w:t xml:space="preserve">орядок кримінального провадження на території України визначається лише кримінальним процесуальним законодавством України. </w:t>
      </w:r>
    </w:p>
    <w:p w14:paraId="11A2D1D9" w14:textId="109CEFB0" w:rsidR="002057FD" w:rsidRPr="00EC50A0" w:rsidRDefault="008831B4" w:rsidP="00EC50A0">
      <w:pPr>
        <w:ind w:firstLine="851"/>
      </w:pPr>
      <w:r w:rsidRPr="00EC50A0">
        <w:t>Отже внесення до Єдиного реєстру досудових розслідувань</w:t>
      </w:r>
      <w:r w:rsidR="002057FD" w:rsidRPr="00EC50A0">
        <w:t xml:space="preserve"> відомостей про кримінальне правопорушення про яке згадано у поданій скарзі не віднесено до повноважень Комісії чи її члена. </w:t>
      </w:r>
    </w:p>
    <w:p w14:paraId="0E8FA625" w14:textId="77777777" w:rsidR="00760593" w:rsidRPr="00EC50A0" w:rsidRDefault="0074519D" w:rsidP="00EC50A0">
      <w:pPr>
        <w:ind w:firstLine="851"/>
        <w:rPr>
          <w:shd w:val="clear" w:color="auto" w:fill="FFFFFF"/>
        </w:rPr>
      </w:pPr>
      <w:r w:rsidRPr="00EC50A0">
        <w:rPr>
          <w:shd w:val="clear" w:color="auto" w:fill="FFFFFF"/>
        </w:rPr>
        <w:lastRenderedPageBreak/>
        <w:t>Незгода учасника процесу із рішеннями (діями) прокурорів не може автоматично мати наслідком їх дисциплінарну відповідальність.</w:t>
      </w:r>
    </w:p>
    <w:p w14:paraId="6A51B7F9" w14:textId="2B0C5362" w:rsidR="00AF719F" w:rsidRPr="00EC50A0" w:rsidRDefault="00DB3D19" w:rsidP="00EC50A0">
      <w:pPr>
        <w:ind w:firstLine="851"/>
      </w:pPr>
      <w:r w:rsidRPr="00EC50A0">
        <w:t>Інші мотиви та аргументи скаржни</w:t>
      </w:r>
      <w:r w:rsidR="00EC3C05" w:rsidRPr="00EC50A0">
        <w:t>ка</w:t>
      </w:r>
      <w:r w:rsidRPr="00EC50A0">
        <w:t xml:space="preserve"> зв</w:t>
      </w:r>
      <w:r w:rsidR="00EC3C05" w:rsidRPr="00EC50A0">
        <w:t>едено</w:t>
      </w:r>
      <w:r w:rsidRPr="00EC50A0">
        <w:t xml:space="preserve"> до власн</w:t>
      </w:r>
      <w:r w:rsidR="00EC3C05" w:rsidRPr="00EC50A0">
        <w:t>ої</w:t>
      </w:r>
      <w:r w:rsidRPr="00EC50A0">
        <w:t xml:space="preserve"> оцінк</w:t>
      </w:r>
      <w:r w:rsidR="00EC3C05" w:rsidRPr="00EC50A0">
        <w:t>и</w:t>
      </w:r>
      <w:r w:rsidRPr="00EC50A0">
        <w:t xml:space="preserve"> обставин </w:t>
      </w:r>
      <w:r w:rsidR="00EC3C05" w:rsidRPr="00EC50A0">
        <w:t>кримінального провадження</w:t>
      </w:r>
      <w:r w:rsidRPr="00EC50A0">
        <w:t>.</w:t>
      </w:r>
    </w:p>
    <w:p w14:paraId="28003280" w14:textId="358018D2" w:rsidR="00AF719F" w:rsidRPr="00EC50A0" w:rsidRDefault="00DB3D19" w:rsidP="00EC50A0">
      <w:pPr>
        <w:ind w:firstLine="851"/>
      </w:pPr>
      <w:r w:rsidRPr="00EC50A0">
        <w:rPr>
          <w:shd w:val="clear" w:color="auto" w:fill="FFFFFF"/>
        </w:rPr>
        <w:t>Отже, скаржни</w:t>
      </w:r>
      <w:r w:rsidR="00267C88" w:rsidRPr="00EC50A0">
        <w:rPr>
          <w:shd w:val="clear" w:color="auto" w:fill="FFFFFF"/>
        </w:rPr>
        <w:t>ком</w:t>
      </w:r>
      <w:r w:rsidRPr="00EC50A0">
        <w:rPr>
          <w:shd w:val="clear" w:color="auto" w:fill="FFFFFF"/>
        </w:rPr>
        <w:t xml:space="preserve"> не наведено та не надано конкретних відомостей про наявність ознак дисциплінарного проступку у діях </w:t>
      </w:r>
      <w:r w:rsidR="00C772C6" w:rsidRPr="00EC50A0">
        <w:rPr>
          <w:shd w:val="clear" w:color="auto" w:fill="FFFFFF"/>
        </w:rPr>
        <w:t>прокурор</w:t>
      </w:r>
      <w:r w:rsidR="00E47D45" w:rsidRPr="00EC50A0">
        <w:rPr>
          <w:shd w:val="clear" w:color="auto" w:fill="FFFFFF"/>
        </w:rPr>
        <w:t>а</w:t>
      </w:r>
      <w:r w:rsidR="00C772C6" w:rsidRPr="00EC50A0">
        <w:rPr>
          <w:shd w:val="clear" w:color="auto" w:fill="FFFFFF"/>
        </w:rPr>
        <w:t xml:space="preserve"> </w:t>
      </w:r>
      <w:r w:rsidR="008831B4" w:rsidRPr="00EC50A0">
        <w:t>Очеретяного Д.А.</w:t>
      </w:r>
    </w:p>
    <w:p w14:paraId="66457F5E" w14:textId="3F0DBFC7" w:rsidR="00AF719F" w:rsidRPr="00EC50A0" w:rsidRDefault="0095357D" w:rsidP="00EC50A0">
      <w:pPr>
        <w:ind w:firstLine="851"/>
      </w:pPr>
      <w:r w:rsidRPr="00EC50A0">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E47D45" w:rsidRPr="00EC50A0">
        <w:t>ом</w:t>
      </w:r>
      <w:r w:rsidRPr="00EC50A0">
        <w:t xml:space="preserve"> </w:t>
      </w:r>
      <w:r w:rsidR="008831B4" w:rsidRPr="00EC50A0">
        <w:t>Очеретяним Д.А.</w:t>
      </w:r>
    </w:p>
    <w:p w14:paraId="1098604C" w14:textId="77777777" w:rsidR="0060045E" w:rsidRPr="00EC50A0" w:rsidRDefault="0095357D" w:rsidP="00EC50A0">
      <w:pPr>
        <w:ind w:firstLine="851"/>
      </w:pPr>
      <w:r w:rsidRPr="00EC50A0">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06BCA039" w14:textId="77777777" w:rsidR="0060045E" w:rsidRPr="00EC50A0" w:rsidRDefault="0060045E" w:rsidP="00EC50A0">
      <w:pPr>
        <w:ind w:firstLine="851"/>
      </w:pPr>
    </w:p>
    <w:p w14:paraId="3078809F" w14:textId="471EE178" w:rsidR="004809DA" w:rsidRPr="00EC50A0" w:rsidRDefault="0095357D" w:rsidP="00EC50A0">
      <w:pPr>
        <w:spacing w:before="120"/>
        <w:ind w:firstLine="851"/>
        <w:jc w:val="center"/>
      </w:pPr>
      <w:r w:rsidRPr="00EC50A0">
        <w:rPr>
          <w:b/>
        </w:rPr>
        <w:t>В И Р І Ш И В:</w:t>
      </w:r>
    </w:p>
    <w:p w14:paraId="6A28ECCB" w14:textId="398AE6E3" w:rsidR="00EC3C05" w:rsidRPr="00EC50A0" w:rsidRDefault="0095357D" w:rsidP="00EC50A0">
      <w:pPr>
        <w:spacing w:before="120"/>
        <w:ind w:firstLine="851"/>
      </w:pPr>
      <w:r w:rsidRPr="00EC50A0">
        <w:t xml:space="preserve">Відмовити у відкритті дисциплінарного провадження стосовно </w:t>
      </w:r>
      <w:r w:rsidR="008831B4" w:rsidRPr="00EC50A0">
        <w:t>прокурора Центральної окружної прокуратури міста Дніпра Дніпропетровської області Очеретяного Дмитра Анатолійовича</w:t>
      </w:r>
      <w:r w:rsidR="00EC3C05" w:rsidRPr="00EC50A0">
        <w:t>.</w:t>
      </w:r>
    </w:p>
    <w:p w14:paraId="00D1D9F0" w14:textId="4B63833E" w:rsidR="0095357D" w:rsidRPr="00EC50A0" w:rsidRDefault="0095357D" w:rsidP="00EC50A0">
      <w:pPr>
        <w:ind w:firstLine="851"/>
      </w:pPr>
      <w:r w:rsidRPr="00EC50A0">
        <w:t>Рішення направити скаржни</w:t>
      </w:r>
      <w:r w:rsidR="00424CBE" w:rsidRPr="00EC50A0">
        <w:t>ку</w:t>
      </w:r>
      <w:r w:rsidRPr="00EC50A0">
        <w:t xml:space="preserve"> та прокурор</w:t>
      </w:r>
      <w:r w:rsidR="00E47D45" w:rsidRPr="00EC50A0">
        <w:t>у</w:t>
      </w:r>
      <w:r w:rsidR="00EC3C05" w:rsidRPr="00EC50A0">
        <w:t>, стосовно якого воно прийнято</w:t>
      </w:r>
      <w:r w:rsidRPr="00EC50A0">
        <w:t>.</w:t>
      </w:r>
    </w:p>
    <w:p w14:paraId="567B7255" w14:textId="5AA1F921" w:rsidR="00EC3C05" w:rsidRPr="00EC50A0" w:rsidRDefault="00EC3C05" w:rsidP="00EC50A0">
      <w:pPr>
        <w:ind w:firstLine="851"/>
      </w:pPr>
    </w:p>
    <w:p w14:paraId="12DF50CA" w14:textId="77777777" w:rsidR="00EC3C05" w:rsidRPr="00EC50A0" w:rsidRDefault="00EC3C05" w:rsidP="00EC50A0">
      <w:pPr>
        <w:ind w:firstLine="851"/>
      </w:pPr>
    </w:p>
    <w:p w14:paraId="53FA6161" w14:textId="77777777" w:rsidR="00EC3C05" w:rsidRPr="00EC50A0" w:rsidRDefault="00150419" w:rsidP="00EC50A0">
      <w:pPr>
        <w:rPr>
          <w:b/>
        </w:rPr>
      </w:pPr>
      <w:r w:rsidRPr="00EC50A0">
        <w:rPr>
          <w:b/>
        </w:rPr>
        <w:t xml:space="preserve">Член </w:t>
      </w:r>
    </w:p>
    <w:p w14:paraId="121C2F06" w14:textId="6347C917" w:rsidR="00150419" w:rsidRPr="00EC50A0" w:rsidRDefault="00150419" w:rsidP="00EC50A0">
      <w:pPr>
        <w:rPr>
          <w:b/>
        </w:rPr>
      </w:pPr>
      <w:r w:rsidRPr="00EC50A0">
        <w:rPr>
          <w:b/>
        </w:rPr>
        <w:t xml:space="preserve">Кваліфікаційно-дисциплінарної </w:t>
      </w:r>
    </w:p>
    <w:p w14:paraId="224EE8BF" w14:textId="7AD06061" w:rsidR="00C2544D" w:rsidRPr="00EC50A0" w:rsidRDefault="00150419" w:rsidP="00EC50A0">
      <w:pPr>
        <w:rPr>
          <w:b/>
        </w:rPr>
      </w:pPr>
      <w:r w:rsidRPr="00EC50A0">
        <w:rPr>
          <w:b/>
        </w:rPr>
        <w:t xml:space="preserve">комісії прокурорів </w:t>
      </w:r>
      <w:r w:rsidRPr="00EC50A0">
        <w:rPr>
          <w:b/>
        </w:rPr>
        <w:tab/>
      </w:r>
      <w:r w:rsidRPr="00EC50A0">
        <w:rPr>
          <w:b/>
        </w:rPr>
        <w:tab/>
      </w:r>
      <w:r w:rsidRPr="00EC50A0">
        <w:rPr>
          <w:b/>
        </w:rPr>
        <w:tab/>
      </w:r>
      <w:r w:rsidRPr="00EC50A0">
        <w:rPr>
          <w:b/>
        </w:rPr>
        <w:tab/>
      </w:r>
      <w:r w:rsidR="00360F41" w:rsidRPr="00EC50A0">
        <w:rPr>
          <w:b/>
        </w:rPr>
        <w:t xml:space="preserve">                     </w:t>
      </w:r>
      <w:r w:rsidR="00EC3C05" w:rsidRPr="00EC50A0">
        <w:rPr>
          <w:b/>
        </w:rPr>
        <w:t xml:space="preserve">            Віталій МАВРОДІ </w:t>
      </w:r>
    </w:p>
    <w:sectPr w:rsidR="00C2544D" w:rsidRPr="00EC50A0" w:rsidSect="00EB39A0">
      <w:headerReference w:type="default" r:id="rId11"/>
      <w:pgSz w:w="11906" w:h="16838"/>
      <w:pgMar w:top="567"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78F9" w14:textId="77777777" w:rsidR="00284416" w:rsidRDefault="00284416" w:rsidP="00426691">
      <w:r>
        <w:separator/>
      </w:r>
    </w:p>
  </w:endnote>
  <w:endnote w:type="continuationSeparator" w:id="0">
    <w:p w14:paraId="4114A8F6" w14:textId="77777777" w:rsidR="00284416" w:rsidRDefault="00284416" w:rsidP="004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D0C82" w14:textId="77777777" w:rsidR="00284416" w:rsidRDefault="00284416" w:rsidP="00426691">
      <w:r>
        <w:separator/>
      </w:r>
    </w:p>
  </w:footnote>
  <w:footnote w:type="continuationSeparator" w:id="0">
    <w:p w14:paraId="51ECD66A" w14:textId="77777777" w:rsidR="00284416" w:rsidRDefault="00284416" w:rsidP="004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133578"/>
      <w:docPartObj>
        <w:docPartGallery w:val="Page Numbers (Top of Page)"/>
        <w:docPartUnique/>
      </w:docPartObj>
    </w:sdtPr>
    <w:sdtEndPr/>
    <w:sdtContent>
      <w:p w14:paraId="4D7460C3" w14:textId="7CF3E644" w:rsidR="00426691" w:rsidRDefault="00426691">
        <w:pPr>
          <w:pStyle w:val="a3"/>
          <w:jc w:val="center"/>
        </w:pPr>
        <w:r>
          <w:fldChar w:fldCharType="begin"/>
        </w:r>
        <w:r>
          <w:instrText>PAGE   \* MERGEFORMAT</w:instrText>
        </w:r>
        <w:r>
          <w:fldChar w:fldCharType="separate"/>
        </w:r>
        <w:r w:rsidR="00636981">
          <w:rPr>
            <w:noProof/>
          </w:rPr>
          <w:t>7</w:t>
        </w:r>
        <w:r>
          <w:fldChar w:fldCharType="end"/>
        </w:r>
      </w:p>
    </w:sdtContent>
  </w:sdt>
  <w:p w14:paraId="04B0F588" w14:textId="77777777" w:rsidR="00426691" w:rsidRDefault="00426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1262F"/>
    <w:multiLevelType w:val="hybridMultilevel"/>
    <w:tmpl w:val="87CE6016"/>
    <w:lvl w:ilvl="0" w:tplc="D160D99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57A1DEB"/>
    <w:multiLevelType w:val="hybridMultilevel"/>
    <w:tmpl w:val="B4221148"/>
    <w:lvl w:ilvl="0" w:tplc="F384C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EE"/>
    <w:rsid w:val="00000FED"/>
    <w:rsid w:val="000013F9"/>
    <w:rsid w:val="000145D4"/>
    <w:rsid w:val="00014822"/>
    <w:rsid w:val="00022DCD"/>
    <w:rsid w:val="000235BB"/>
    <w:rsid w:val="000237AA"/>
    <w:rsid w:val="00024606"/>
    <w:rsid w:val="00032AAA"/>
    <w:rsid w:val="0004035A"/>
    <w:rsid w:val="000466EA"/>
    <w:rsid w:val="000576AD"/>
    <w:rsid w:val="00060D07"/>
    <w:rsid w:val="00062548"/>
    <w:rsid w:val="0006274E"/>
    <w:rsid w:val="00062B3D"/>
    <w:rsid w:val="000640E7"/>
    <w:rsid w:val="00064C4A"/>
    <w:rsid w:val="00065453"/>
    <w:rsid w:val="000675A5"/>
    <w:rsid w:val="0007089D"/>
    <w:rsid w:val="00072AD6"/>
    <w:rsid w:val="00081116"/>
    <w:rsid w:val="00083058"/>
    <w:rsid w:val="00092F70"/>
    <w:rsid w:val="00093292"/>
    <w:rsid w:val="000A04F1"/>
    <w:rsid w:val="000B2531"/>
    <w:rsid w:val="000B3A6F"/>
    <w:rsid w:val="000B5014"/>
    <w:rsid w:val="000B55D9"/>
    <w:rsid w:val="000C1699"/>
    <w:rsid w:val="000C6F6A"/>
    <w:rsid w:val="000D0290"/>
    <w:rsid w:val="000D0B29"/>
    <w:rsid w:val="000D1FB0"/>
    <w:rsid w:val="000D6EC8"/>
    <w:rsid w:val="000E2F97"/>
    <w:rsid w:val="000F40A1"/>
    <w:rsid w:val="00100508"/>
    <w:rsid w:val="00100BC1"/>
    <w:rsid w:val="001041B2"/>
    <w:rsid w:val="00106A27"/>
    <w:rsid w:val="001104EA"/>
    <w:rsid w:val="0011275B"/>
    <w:rsid w:val="0011447E"/>
    <w:rsid w:val="00121374"/>
    <w:rsid w:val="00121891"/>
    <w:rsid w:val="00127063"/>
    <w:rsid w:val="00130003"/>
    <w:rsid w:val="00130AD4"/>
    <w:rsid w:val="00132B74"/>
    <w:rsid w:val="00135EDB"/>
    <w:rsid w:val="00145083"/>
    <w:rsid w:val="00150419"/>
    <w:rsid w:val="0015106A"/>
    <w:rsid w:val="00152A74"/>
    <w:rsid w:val="00157BD2"/>
    <w:rsid w:val="0016193A"/>
    <w:rsid w:val="00162607"/>
    <w:rsid w:val="00165E78"/>
    <w:rsid w:val="00166490"/>
    <w:rsid w:val="0017097A"/>
    <w:rsid w:val="001709E0"/>
    <w:rsid w:val="0019728A"/>
    <w:rsid w:val="001A0ABC"/>
    <w:rsid w:val="001A5969"/>
    <w:rsid w:val="001B2EE3"/>
    <w:rsid w:val="001B3019"/>
    <w:rsid w:val="001B3023"/>
    <w:rsid w:val="001C10E0"/>
    <w:rsid w:val="001C1EB7"/>
    <w:rsid w:val="001C2EC1"/>
    <w:rsid w:val="001C6631"/>
    <w:rsid w:val="001C7A58"/>
    <w:rsid w:val="001D0A74"/>
    <w:rsid w:val="001D628D"/>
    <w:rsid w:val="001D662D"/>
    <w:rsid w:val="001D7A35"/>
    <w:rsid w:val="001E0BE0"/>
    <w:rsid w:val="001E3E18"/>
    <w:rsid w:val="001E46BA"/>
    <w:rsid w:val="001E54EF"/>
    <w:rsid w:val="001E70AA"/>
    <w:rsid w:val="001F328C"/>
    <w:rsid w:val="001F470E"/>
    <w:rsid w:val="001F77FE"/>
    <w:rsid w:val="002003A3"/>
    <w:rsid w:val="00203481"/>
    <w:rsid w:val="002057FD"/>
    <w:rsid w:val="00206631"/>
    <w:rsid w:val="0021534F"/>
    <w:rsid w:val="002156E9"/>
    <w:rsid w:val="0022223D"/>
    <w:rsid w:val="002243C2"/>
    <w:rsid w:val="00226E79"/>
    <w:rsid w:val="00232C59"/>
    <w:rsid w:val="00234C25"/>
    <w:rsid w:val="00234F2F"/>
    <w:rsid w:val="0024037A"/>
    <w:rsid w:val="002458A2"/>
    <w:rsid w:val="00253AB2"/>
    <w:rsid w:val="00255ECE"/>
    <w:rsid w:val="0026315E"/>
    <w:rsid w:val="00263530"/>
    <w:rsid w:val="00267819"/>
    <w:rsid w:val="00267C88"/>
    <w:rsid w:val="00273A66"/>
    <w:rsid w:val="00284416"/>
    <w:rsid w:val="002864B7"/>
    <w:rsid w:val="0029569E"/>
    <w:rsid w:val="002A4B94"/>
    <w:rsid w:val="002B223C"/>
    <w:rsid w:val="002B2E08"/>
    <w:rsid w:val="002B4941"/>
    <w:rsid w:val="002B6C44"/>
    <w:rsid w:val="002C174C"/>
    <w:rsid w:val="002C36B6"/>
    <w:rsid w:val="002C4597"/>
    <w:rsid w:val="002C5E1F"/>
    <w:rsid w:val="002C77F7"/>
    <w:rsid w:val="002D0AE9"/>
    <w:rsid w:val="002D4830"/>
    <w:rsid w:val="002E095B"/>
    <w:rsid w:val="002E1677"/>
    <w:rsid w:val="002E4C90"/>
    <w:rsid w:val="002E731F"/>
    <w:rsid w:val="002F6372"/>
    <w:rsid w:val="00311CAF"/>
    <w:rsid w:val="003129B6"/>
    <w:rsid w:val="00314D86"/>
    <w:rsid w:val="0032100E"/>
    <w:rsid w:val="00322A46"/>
    <w:rsid w:val="003273C6"/>
    <w:rsid w:val="00327E47"/>
    <w:rsid w:val="00334F39"/>
    <w:rsid w:val="003360D5"/>
    <w:rsid w:val="003445D1"/>
    <w:rsid w:val="00347C1D"/>
    <w:rsid w:val="00360849"/>
    <w:rsid w:val="00360F41"/>
    <w:rsid w:val="00361B85"/>
    <w:rsid w:val="003663E0"/>
    <w:rsid w:val="00370C4B"/>
    <w:rsid w:val="00373F8F"/>
    <w:rsid w:val="003746BE"/>
    <w:rsid w:val="003835C5"/>
    <w:rsid w:val="00386D0B"/>
    <w:rsid w:val="003906FD"/>
    <w:rsid w:val="003940BA"/>
    <w:rsid w:val="00397C8C"/>
    <w:rsid w:val="003B2646"/>
    <w:rsid w:val="003B7934"/>
    <w:rsid w:val="003C17AE"/>
    <w:rsid w:val="003C567A"/>
    <w:rsid w:val="003C6C2D"/>
    <w:rsid w:val="003C7BC8"/>
    <w:rsid w:val="003D16DD"/>
    <w:rsid w:val="003D7F85"/>
    <w:rsid w:val="003E097B"/>
    <w:rsid w:val="003F625D"/>
    <w:rsid w:val="003F713A"/>
    <w:rsid w:val="003F736E"/>
    <w:rsid w:val="00407635"/>
    <w:rsid w:val="00415B68"/>
    <w:rsid w:val="0042178D"/>
    <w:rsid w:val="004217FA"/>
    <w:rsid w:val="00422225"/>
    <w:rsid w:val="00424CBE"/>
    <w:rsid w:val="00425E07"/>
    <w:rsid w:val="00426691"/>
    <w:rsid w:val="004275AB"/>
    <w:rsid w:val="00427D47"/>
    <w:rsid w:val="00441388"/>
    <w:rsid w:val="0044347F"/>
    <w:rsid w:val="0044369C"/>
    <w:rsid w:val="00445E42"/>
    <w:rsid w:val="00450181"/>
    <w:rsid w:val="0045658C"/>
    <w:rsid w:val="004649EF"/>
    <w:rsid w:val="00465492"/>
    <w:rsid w:val="004726C1"/>
    <w:rsid w:val="00476901"/>
    <w:rsid w:val="00477353"/>
    <w:rsid w:val="004809DA"/>
    <w:rsid w:val="004826F2"/>
    <w:rsid w:val="00491412"/>
    <w:rsid w:val="004A0BDE"/>
    <w:rsid w:val="004A79D5"/>
    <w:rsid w:val="004B6B22"/>
    <w:rsid w:val="004C22C6"/>
    <w:rsid w:val="004C5859"/>
    <w:rsid w:val="004D0997"/>
    <w:rsid w:val="004D4A9C"/>
    <w:rsid w:val="004D6100"/>
    <w:rsid w:val="004E1169"/>
    <w:rsid w:val="004E1375"/>
    <w:rsid w:val="004E3F9C"/>
    <w:rsid w:val="004F4FEB"/>
    <w:rsid w:val="004F67DC"/>
    <w:rsid w:val="004F7499"/>
    <w:rsid w:val="0050150B"/>
    <w:rsid w:val="00503BDC"/>
    <w:rsid w:val="0051013B"/>
    <w:rsid w:val="0051069F"/>
    <w:rsid w:val="00511606"/>
    <w:rsid w:val="0052147A"/>
    <w:rsid w:val="00522343"/>
    <w:rsid w:val="005236C7"/>
    <w:rsid w:val="00526238"/>
    <w:rsid w:val="00535F59"/>
    <w:rsid w:val="00540496"/>
    <w:rsid w:val="00540A7F"/>
    <w:rsid w:val="005419DB"/>
    <w:rsid w:val="0054469E"/>
    <w:rsid w:val="00544B2B"/>
    <w:rsid w:val="005715CD"/>
    <w:rsid w:val="0057253E"/>
    <w:rsid w:val="00574F11"/>
    <w:rsid w:val="00584ADF"/>
    <w:rsid w:val="005900ED"/>
    <w:rsid w:val="00591B00"/>
    <w:rsid w:val="0059440B"/>
    <w:rsid w:val="005A18D7"/>
    <w:rsid w:val="005A18EE"/>
    <w:rsid w:val="005A593E"/>
    <w:rsid w:val="005B04AC"/>
    <w:rsid w:val="005B1C7D"/>
    <w:rsid w:val="005B2ADA"/>
    <w:rsid w:val="005C5CB7"/>
    <w:rsid w:val="005C7E2D"/>
    <w:rsid w:val="005D1151"/>
    <w:rsid w:val="005D1FD5"/>
    <w:rsid w:val="005D3F9A"/>
    <w:rsid w:val="005D5A60"/>
    <w:rsid w:val="005D5C16"/>
    <w:rsid w:val="005D67DD"/>
    <w:rsid w:val="005D6860"/>
    <w:rsid w:val="005E08B1"/>
    <w:rsid w:val="005E1733"/>
    <w:rsid w:val="005E390E"/>
    <w:rsid w:val="005F346C"/>
    <w:rsid w:val="005F504C"/>
    <w:rsid w:val="0060045E"/>
    <w:rsid w:val="00600515"/>
    <w:rsid w:val="006025D9"/>
    <w:rsid w:val="00607A84"/>
    <w:rsid w:val="00610C1A"/>
    <w:rsid w:val="00612B0F"/>
    <w:rsid w:val="006160FF"/>
    <w:rsid w:val="00616435"/>
    <w:rsid w:val="006224F6"/>
    <w:rsid w:val="00623E39"/>
    <w:rsid w:val="00630E43"/>
    <w:rsid w:val="006330D5"/>
    <w:rsid w:val="00633529"/>
    <w:rsid w:val="00636981"/>
    <w:rsid w:val="00636B5F"/>
    <w:rsid w:val="00641182"/>
    <w:rsid w:val="0065405C"/>
    <w:rsid w:val="006569FD"/>
    <w:rsid w:val="0066014E"/>
    <w:rsid w:val="00664109"/>
    <w:rsid w:val="00664980"/>
    <w:rsid w:val="0067023F"/>
    <w:rsid w:val="006756F5"/>
    <w:rsid w:val="0068326D"/>
    <w:rsid w:val="00683C3D"/>
    <w:rsid w:val="0068480A"/>
    <w:rsid w:val="00685BB1"/>
    <w:rsid w:val="00694B0B"/>
    <w:rsid w:val="006961FD"/>
    <w:rsid w:val="006A42F7"/>
    <w:rsid w:val="006A5AFF"/>
    <w:rsid w:val="006B157C"/>
    <w:rsid w:val="006B225E"/>
    <w:rsid w:val="006B3288"/>
    <w:rsid w:val="006C4B33"/>
    <w:rsid w:val="006D24C9"/>
    <w:rsid w:val="006D4022"/>
    <w:rsid w:val="006D6A78"/>
    <w:rsid w:val="006D7991"/>
    <w:rsid w:val="006D7FFC"/>
    <w:rsid w:val="006E6B48"/>
    <w:rsid w:val="006F0467"/>
    <w:rsid w:val="006F3611"/>
    <w:rsid w:val="006F3FB8"/>
    <w:rsid w:val="006F4E5D"/>
    <w:rsid w:val="00701EA4"/>
    <w:rsid w:val="00711E4C"/>
    <w:rsid w:val="00712AA6"/>
    <w:rsid w:val="0071687D"/>
    <w:rsid w:val="00726826"/>
    <w:rsid w:val="00726D75"/>
    <w:rsid w:val="00734726"/>
    <w:rsid w:val="007369B0"/>
    <w:rsid w:val="0074519D"/>
    <w:rsid w:val="00746523"/>
    <w:rsid w:val="0074682B"/>
    <w:rsid w:val="00754A10"/>
    <w:rsid w:val="0075635E"/>
    <w:rsid w:val="00757419"/>
    <w:rsid w:val="00757E1A"/>
    <w:rsid w:val="00760593"/>
    <w:rsid w:val="00766E7A"/>
    <w:rsid w:val="0077054D"/>
    <w:rsid w:val="007705E2"/>
    <w:rsid w:val="007776E1"/>
    <w:rsid w:val="007804BE"/>
    <w:rsid w:val="007830B0"/>
    <w:rsid w:val="00784ACE"/>
    <w:rsid w:val="0078523C"/>
    <w:rsid w:val="0078731D"/>
    <w:rsid w:val="0079178B"/>
    <w:rsid w:val="00792391"/>
    <w:rsid w:val="007A79D4"/>
    <w:rsid w:val="007B24DE"/>
    <w:rsid w:val="007B489D"/>
    <w:rsid w:val="007B7407"/>
    <w:rsid w:val="007C29D9"/>
    <w:rsid w:val="007D06AB"/>
    <w:rsid w:val="007D21D9"/>
    <w:rsid w:val="007D2216"/>
    <w:rsid w:val="007D59D6"/>
    <w:rsid w:val="007E4BA2"/>
    <w:rsid w:val="007F3FF0"/>
    <w:rsid w:val="007F4423"/>
    <w:rsid w:val="00805D45"/>
    <w:rsid w:val="00806615"/>
    <w:rsid w:val="00807503"/>
    <w:rsid w:val="00810C93"/>
    <w:rsid w:val="0081230D"/>
    <w:rsid w:val="008178F7"/>
    <w:rsid w:val="00824832"/>
    <w:rsid w:val="00824A9D"/>
    <w:rsid w:val="00833D39"/>
    <w:rsid w:val="008342E7"/>
    <w:rsid w:val="00840B1F"/>
    <w:rsid w:val="00842211"/>
    <w:rsid w:val="00843D7B"/>
    <w:rsid w:val="008517AB"/>
    <w:rsid w:val="00852261"/>
    <w:rsid w:val="00864B6D"/>
    <w:rsid w:val="008831B4"/>
    <w:rsid w:val="0088520A"/>
    <w:rsid w:val="00886733"/>
    <w:rsid w:val="00890502"/>
    <w:rsid w:val="00893C99"/>
    <w:rsid w:val="008A6761"/>
    <w:rsid w:val="008A6802"/>
    <w:rsid w:val="008A6A30"/>
    <w:rsid w:val="008A7878"/>
    <w:rsid w:val="008B2F51"/>
    <w:rsid w:val="008B3116"/>
    <w:rsid w:val="008C332F"/>
    <w:rsid w:val="008C67C8"/>
    <w:rsid w:val="008E265D"/>
    <w:rsid w:val="008E30E9"/>
    <w:rsid w:val="008E4F76"/>
    <w:rsid w:val="008F485E"/>
    <w:rsid w:val="008F5E74"/>
    <w:rsid w:val="008F7303"/>
    <w:rsid w:val="00900718"/>
    <w:rsid w:val="00902B53"/>
    <w:rsid w:val="0090561B"/>
    <w:rsid w:val="009073BF"/>
    <w:rsid w:val="009144B7"/>
    <w:rsid w:val="009150A5"/>
    <w:rsid w:val="00915D24"/>
    <w:rsid w:val="009328BB"/>
    <w:rsid w:val="00932EB0"/>
    <w:rsid w:val="00934F7A"/>
    <w:rsid w:val="0094216A"/>
    <w:rsid w:val="00942195"/>
    <w:rsid w:val="00943613"/>
    <w:rsid w:val="009463AD"/>
    <w:rsid w:val="00951AD5"/>
    <w:rsid w:val="00952BF0"/>
    <w:rsid w:val="0095357D"/>
    <w:rsid w:val="00956CD5"/>
    <w:rsid w:val="00964726"/>
    <w:rsid w:val="00967764"/>
    <w:rsid w:val="00972A41"/>
    <w:rsid w:val="00983EFA"/>
    <w:rsid w:val="0098503E"/>
    <w:rsid w:val="00992D32"/>
    <w:rsid w:val="00992E91"/>
    <w:rsid w:val="00993E2B"/>
    <w:rsid w:val="00995300"/>
    <w:rsid w:val="009A536C"/>
    <w:rsid w:val="009A602E"/>
    <w:rsid w:val="009A69D9"/>
    <w:rsid w:val="009A71EF"/>
    <w:rsid w:val="009A7B5E"/>
    <w:rsid w:val="009B7276"/>
    <w:rsid w:val="009C1D63"/>
    <w:rsid w:val="009C4FE7"/>
    <w:rsid w:val="009D2DC6"/>
    <w:rsid w:val="009E08E4"/>
    <w:rsid w:val="009E55CD"/>
    <w:rsid w:val="009E74E6"/>
    <w:rsid w:val="00A0145D"/>
    <w:rsid w:val="00A058FB"/>
    <w:rsid w:val="00A075A4"/>
    <w:rsid w:val="00A1325D"/>
    <w:rsid w:val="00A14FDE"/>
    <w:rsid w:val="00A1664A"/>
    <w:rsid w:val="00A17568"/>
    <w:rsid w:val="00A203F6"/>
    <w:rsid w:val="00A22F9F"/>
    <w:rsid w:val="00A2583B"/>
    <w:rsid w:val="00A261B7"/>
    <w:rsid w:val="00A32C31"/>
    <w:rsid w:val="00A3769F"/>
    <w:rsid w:val="00A44D4B"/>
    <w:rsid w:val="00A453A2"/>
    <w:rsid w:val="00A47325"/>
    <w:rsid w:val="00A52E15"/>
    <w:rsid w:val="00A53936"/>
    <w:rsid w:val="00A612ED"/>
    <w:rsid w:val="00A83B0B"/>
    <w:rsid w:val="00A83B9C"/>
    <w:rsid w:val="00A84678"/>
    <w:rsid w:val="00A868C7"/>
    <w:rsid w:val="00A95142"/>
    <w:rsid w:val="00A96599"/>
    <w:rsid w:val="00AA6F4C"/>
    <w:rsid w:val="00AB21FC"/>
    <w:rsid w:val="00AB4182"/>
    <w:rsid w:val="00AB63A1"/>
    <w:rsid w:val="00AC0D7F"/>
    <w:rsid w:val="00AD266A"/>
    <w:rsid w:val="00AD352C"/>
    <w:rsid w:val="00AD7D85"/>
    <w:rsid w:val="00AF0E40"/>
    <w:rsid w:val="00AF0E82"/>
    <w:rsid w:val="00AF2317"/>
    <w:rsid w:val="00AF247A"/>
    <w:rsid w:val="00AF28AE"/>
    <w:rsid w:val="00AF500D"/>
    <w:rsid w:val="00AF719F"/>
    <w:rsid w:val="00B1073B"/>
    <w:rsid w:val="00B127A8"/>
    <w:rsid w:val="00B13888"/>
    <w:rsid w:val="00B14652"/>
    <w:rsid w:val="00B154DE"/>
    <w:rsid w:val="00B1661A"/>
    <w:rsid w:val="00B20C56"/>
    <w:rsid w:val="00B2193C"/>
    <w:rsid w:val="00B226C2"/>
    <w:rsid w:val="00B24B33"/>
    <w:rsid w:val="00B25CA2"/>
    <w:rsid w:val="00B26380"/>
    <w:rsid w:val="00B271AB"/>
    <w:rsid w:val="00B3001E"/>
    <w:rsid w:val="00B304E5"/>
    <w:rsid w:val="00B343DA"/>
    <w:rsid w:val="00B43A4D"/>
    <w:rsid w:val="00B44FDA"/>
    <w:rsid w:val="00B460F0"/>
    <w:rsid w:val="00B50559"/>
    <w:rsid w:val="00B53C7A"/>
    <w:rsid w:val="00B55279"/>
    <w:rsid w:val="00B60BEF"/>
    <w:rsid w:val="00B6291C"/>
    <w:rsid w:val="00B64360"/>
    <w:rsid w:val="00B9422F"/>
    <w:rsid w:val="00BA428F"/>
    <w:rsid w:val="00BB1E59"/>
    <w:rsid w:val="00BB3127"/>
    <w:rsid w:val="00BC134C"/>
    <w:rsid w:val="00BC2408"/>
    <w:rsid w:val="00BC64CF"/>
    <w:rsid w:val="00BD183B"/>
    <w:rsid w:val="00BD3E7D"/>
    <w:rsid w:val="00BE453D"/>
    <w:rsid w:val="00BE6A9F"/>
    <w:rsid w:val="00BF0571"/>
    <w:rsid w:val="00C128A1"/>
    <w:rsid w:val="00C15A4B"/>
    <w:rsid w:val="00C16746"/>
    <w:rsid w:val="00C223EB"/>
    <w:rsid w:val="00C232B1"/>
    <w:rsid w:val="00C2544D"/>
    <w:rsid w:val="00C334F8"/>
    <w:rsid w:val="00C35ED4"/>
    <w:rsid w:val="00C36272"/>
    <w:rsid w:val="00C36C89"/>
    <w:rsid w:val="00C36E99"/>
    <w:rsid w:val="00C37E42"/>
    <w:rsid w:val="00C4209B"/>
    <w:rsid w:val="00C45143"/>
    <w:rsid w:val="00C53F02"/>
    <w:rsid w:val="00C550C1"/>
    <w:rsid w:val="00C6163B"/>
    <w:rsid w:val="00C62A6D"/>
    <w:rsid w:val="00C655F8"/>
    <w:rsid w:val="00C72896"/>
    <w:rsid w:val="00C73471"/>
    <w:rsid w:val="00C745CC"/>
    <w:rsid w:val="00C75080"/>
    <w:rsid w:val="00C75D66"/>
    <w:rsid w:val="00C772C6"/>
    <w:rsid w:val="00C775A5"/>
    <w:rsid w:val="00C81732"/>
    <w:rsid w:val="00C840D5"/>
    <w:rsid w:val="00C93A13"/>
    <w:rsid w:val="00CA2128"/>
    <w:rsid w:val="00CA5AB8"/>
    <w:rsid w:val="00CA6B16"/>
    <w:rsid w:val="00CB0158"/>
    <w:rsid w:val="00CB110B"/>
    <w:rsid w:val="00CB4049"/>
    <w:rsid w:val="00CC0486"/>
    <w:rsid w:val="00CC0D87"/>
    <w:rsid w:val="00CC3098"/>
    <w:rsid w:val="00CD4720"/>
    <w:rsid w:val="00CE1F94"/>
    <w:rsid w:val="00CE407E"/>
    <w:rsid w:val="00CE5D27"/>
    <w:rsid w:val="00CE613D"/>
    <w:rsid w:val="00CF167F"/>
    <w:rsid w:val="00CF4EF1"/>
    <w:rsid w:val="00CF6318"/>
    <w:rsid w:val="00D021F2"/>
    <w:rsid w:val="00D025F2"/>
    <w:rsid w:val="00D04871"/>
    <w:rsid w:val="00D11A5E"/>
    <w:rsid w:val="00D1266B"/>
    <w:rsid w:val="00D22E91"/>
    <w:rsid w:val="00D2321C"/>
    <w:rsid w:val="00D260BA"/>
    <w:rsid w:val="00D265ED"/>
    <w:rsid w:val="00D30C75"/>
    <w:rsid w:val="00D3384F"/>
    <w:rsid w:val="00D4093A"/>
    <w:rsid w:val="00D41E96"/>
    <w:rsid w:val="00D4301E"/>
    <w:rsid w:val="00D52D30"/>
    <w:rsid w:val="00D5478D"/>
    <w:rsid w:val="00D56C12"/>
    <w:rsid w:val="00D62CA0"/>
    <w:rsid w:val="00D64265"/>
    <w:rsid w:val="00D722A5"/>
    <w:rsid w:val="00D73047"/>
    <w:rsid w:val="00D81020"/>
    <w:rsid w:val="00D828ED"/>
    <w:rsid w:val="00D87CEC"/>
    <w:rsid w:val="00D91016"/>
    <w:rsid w:val="00D93A27"/>
    <w:rsid w:val="00D95512"/>
    <w:rsid w:val="00DB1607"/>
    <w:rsid w:val="00DB1C20"/>
    <w:rsid w:val="00DB3D19"/>
    <w:rsid w:val="00DB4633"/>
    <w:rsid w:val="00DC231A"/>
    <w:rsid w:val="00DC2534"/>
    <w:rsid w:val="00DC2C2A"/>
    <w:rsid w:val="00DC38F8"/>
    <w:rsid w:val="00DD0AA2"/>
    <w:rsid w:val="00DD26CD"/>
    <w:rsid w:val="00DD43FB"/>
    <w:rsid w:val="00DD7159"/>
    <w:rsid w:val="00DE0365"/>
    <w:rsid w:val="00DE1EFB"/>
    <w:rsid w:val="00DF35F3"/>
    <w:rsid w:val="00DF40B5"/>
    <w:rsid w:val="00DF60A1"/>
    <w:rsid w:val="00E02A45"/>
    <w:rsid w:val="00E03B7B"/>
    <w:rsid w:val="00E1081C"/>
    <w:rsid w:val="00E1098E"/>
    <w:rsid w:val="00E10BD3"/>
    <w:rsid w:val="00E124CF"/>
    <w:rsid w:val="00E13ED9"/>
    <w:rsid w:val="00E15B58"/>
    <w:rsid w:val="00E21BB9"/>
    <w:rsid w:val="00E22DAD"/>
    <w:rsid w:val="00E31FC7"/>
    <w:rsid w:val="00E326DD"/>
    <w:rsid w:val="00E47D45"/>
    <w:rsid w:val="00E50F43"/>
    <w:rsid w:val="00E53360"/>
    <w:rsid w:val="00E5469F"/>
    <w:rsid w:val="00E55141"/>
    <w:rsid w:val="00E57D0B"/>
    <w:rsid w:val="00E639D0"/>
    <w:rsid w:val="00E671FD"/>
    <w:rsid w:val="00E67385"/>
    <w:rsid w:val="00E822DA"/>
    <w:rsid w:val="00E848DC"/>
    <w:rsid w:val="00E849C5"/>
    <w:rsid w:val="00E85B26"/>
    <w:rsid w:val="00E86944"/>
    <w:rsid w:val="00E86E8C"/>
    <w:rsid w:val="00E937EA"/>
    <w:rsid w:val="00E96D55"/>
    <w:rsid w:val="00EA3712"/>
    <w:rsid w:val="00EA4F16"/>
    <w:rsid w:val="00EB34AB"/>
    <w:rsid w:val="00EB39A0"/>
    <w:rsid w:val="00EB537C"/>
    <w:rsid w:val="00EB62BA"/>
    <w:rsid w:val="00EC3C05"/>
    <w:rsid w:val="00EC3F1B"/>
    <w:rsid w:val="00EC50A0"/>
    <w:rsid w:val="00EC58A3"/>
    <w:rsid w:val="00EC5B30"/>
    <w:rsid w:val="00EC6F51"/>
    <w:rsid w:val="00EC7B4D"/>
    <w:rsid w:val="00ED2727"/>
    <w:rsid w:val="00ED613B"/>
    <w:rsid w:val="00ED788D"/>
    <w:rsid w:val="00ED78D4"/>
    <w:rsid w:val="00EE0869"/>
    <w:rsid w:val="00EE32F2"/>
    <w:rsid w:val="00EE4FC7"/>
    <w:rsid w:val="00EF2F3D"/>
    <w:rsid w:val="00EF35DC"/>
    <w:rsid w:val="00F027A4"/>
    <w:rsid w:val="00F02C65"/>
    <w:rsid w:val="00F07543"/>
    <w:rsid w:val="00F13E30"/>
    <w:rsid w:val="00F149F4"/>
    <w:rsid w:val="00F20B7A"/>
    <w:rsid w:val="00F2538D"/>
    <w:rsid w:val="00F27674"/>
    <w:rsid w:val="00F31E23"/>
    <w:rsid w:val="00F3265C"/>
    <w:rsid w:val="00F35B27"/>
    <w:rsid w:val="00F36045"/>
    <w:rsid w:val="00F36656"/>
    <w:rsid w:val="00F572C9"/>
    <w:rsid w:val="00F608CC"/>
    <w:rsid w:val="00F614BC"/>
    <w:rsid w:val="00F75DDF"/>
    <w:rsid w:val="00F76851"/>
    <w:rsid w:val="00F7746F"/>
    <w:rsid w:val="00F854C4"/>
    <w:rsid w:val="00F92221"/>
    <w:rsid w:val="00F93086"/>
    <w:rsid w:val="00F936C8"/>
    <w:rsid w:val="00FA2C87"/>
    <w:rsid w:val="00FA2DA0"/>
    <w:rsid w:val="00FA5F04"/>
    <w:rsid w:val="00FA6373"/>
    <w:rsid w:val="00FB1EB0"/>
    <w:rsid w:val="00FB6558"/>
    <w:rsid w:val="00FC1F53"/>
    <w:rsid w:val="00FC243A"/>
    <w:rsid w:val="00FC4758"/>
    <w:rsid w:val="00FC75A8"/>
    <w:rsid w:val="00FD3D08"/>
    <w:rsid w:val="00FD4408"/>
    <w:rsid w:val="00FD55D4"/>
    <w:rsid w:val="00FD7DDD"/>
    <w:rsid w:val="00FF06CA"/>
    <w:rsid w:val="00FF4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ED"/>
  <w15:chartTrackingRefBased/>
  <w15:docId w15:val="{D2C95422-39E3-4589-9D97-90BF818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8EE"/>
    <w:pPr>
      <w:spacing w:after="0" w:line="240" w:lineRule="auto"/>
      <w:jc w:val="both"/>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8EE"/>
    <w:pPr>
      <w:tabs>
        <w:tab w:val="center" w:pos="4153"/>
        <w:tab w:val="right" w:pos="8306"/>
      </w:tabs>
      <w:overflowPunct w:val="0"/>
      <w:autoSpaceDE w:val="0"/>
      <w:autoSpaceDN w:val="0"/>
      <w:adjustRightInd w:val="0"/>
      <w:textAlignment w:val="baseline"/>
    </w:pPr>
    <w:rPr>
      <w:szCs w:val="20"/>
    </w:rPr>
  </w:style>
  <w:style w:type="character" w:customStyle="1" w:styleId="a4">
    <w:name w:val="Верхний колонтитул Знак"/>
    <w:basedOn w:val="a0"/>
    <w:link w:val="a3"/>
    <w:uiPriority w:val="99"/>
    <w:rsid w:val="005A18EE"/>
    <w:rPr>
      <w:rFonts w:ascii="Times New Roman" w:eastAsia="Times New Roman" w:hAnsi="Times New Roman" w:cs="Times New Roman"/>
      <w:sz w:val="28"/>
      <w:szCs w:val="20"/>
      <w:lang w:eastAsia="ru-RU"/>
    </w:rPr>
  </w:style>
  <w:style w:type="paragraph" w:customStyle="1" w:styleId="a5">
    <w:name w:val="Обвинение"/>
    <w:basedOn w:val="a"/>
    <w:rsid w:val="005A18EE"/>
    <w:pPr>
      <w:spacing w:before="120"/>
      <w:ind w:firstLine="709"/>
    </w:pPr>
    <w:rPr>
      <w:rFonts w:ascii="Arial" w:hAnsi="Arial"/>
      <w:sz w:val="22"/>
      <w:szCs w:val="20"/>
      <w:lang w:val="hr-HR"/>
    </w:rPr>
  </w:style>
  <w:style w:type="character" w:styleId="a6">
    <w:name w:val="Hyperlink"/>
    <w:basedOn w:val="a0"/>
    <w:uiPriority w:val="99"/>
    <w:unhideWhenUsed/>
    <w:rsid w:val="0075635E"/>
    <w:rPr>
      <w:color w:val="0563C1" w:themeColor="hyperlink"/>
      <w:u w:val="single"/>
    </w:rPr>
  </w:style>
  <w:style w:type="paragraph" w:styleId="a7">
    <w:name w:val="Balloon Text"/>
    <w:basedOn w:val="a"/>
    <w:link w:val="a8"/>
    <w:uiPriority w:val="99"/>
    <w:semiHidden/>
    <w:unhideWhenUsed/>
    <w:rsid w:val="00DC231A"/>
    <w:rPr>
      <w:rFonts w:ascii="Segoe UI" w:hAnsi="Segoe UI" w:cs="Segoe UI"/>
      <w:sz w:val="18"/>
      <w:szCs w:val="18"/>
    </w:rPr>
  </w:style>
  <w:style w:type="character" w:customStyle="1" w:styleId="a8">
    <w:name w:val="Текст выноски Знак"/>
    <w:basedOn w:val="a0"/>
    <w:link w:val="a7"/>
    <w:uiPriority w:val="99"/>
    <w:semiHidden/>
    <w:rsid w:val="00DC231A"/>
    <w:rPr>
      <w:rFonts w:ascii="Segoe UI" w:eastAsia="Times New Roman" w:hAnsi="Segoe UI" w:cs="Segoe UI"/>
      <w:sz w:val="18"/>
      <w:szCs w:val="18"/>
      <w:lang w:eastAsia="ru-RU"/>
    </w:rPr>
  </w:style>
  <w:style w:type="paragraph" w:styleId="a9">
    <w:name w:val="List Paragraph"/>
    <w:basedOn w:val="a"/>
    <w:uiPriority w:val="34"/>
    <w:qFormat/>
    <w:rsid w:val="006160FF"/>
    <w:pPr>
      <w:ind w:left="720"/>
      <w:contextualSpacing/>
    </w:pPr>
  </w:style>
  <w:style w:type="paragraph" w:styleId="aa">
    <w:name w:val="footer"/>
    <w:basedOn w:val="a"/>
    <w:link w:val="ab"/>
    <w:uiPriority w:val="99"/>
    <w:unhideWhenUsed/>
    <w:rsid w:val="00426691"/>
    <w:pPr>
      <w:tabs>
        <w:tab w:val="center" w:pos="4677"/>
        <w:tab w:val="right" w:pos="9355"/>
      </w:tabs>
    </w:pPr>
  </w:style>
  <w:style w:type="character" w:customStyle="1" w:styleId="ab">
    <w:name w:val="Нижний колонтитул Знак"/>
    <w:basedOn w:val="a0"/>
    <w:link w:val="aa"/>
    <w:uiPriority w:val="99"/>
    <w:rsid w:val="00426691"/>
    <w:rPr>
      <w:rFonts w:ascii="Times New Roman" w:eastAsia="Times New Roman" w:hAnsi="Times New Roman" w:cs="Times New Roman"/>
      <w:sz w:val="28"/>
      <w:szCs w:val="24"/>
      <w:lang w:eastAsia="ru-RU"/>
    </w:rPr>
  </w:style>
  <w:style w:type="paragraph" w:styleId="ac">
    <w:name w:val="No Spacing"/>
    <w:uiPriority w:val="1"/>
    <w:qFormat/>
    <w:rsid w:val="00992E91"/>
    <w:pPr>
      <w:spacing w:after="0" w:line="240" w:lineRule="auto"/>
    </w:pPr>
    <w:rPr>
      <w:rFonts w:ascii="Calibri" w:eastAsia="Calibri" w:hAnsi="Calibri" w:cs="Times New Roman"/>
      <w:lang w:val="uk-UA"/>
    </w:rPr>
  </w:style>
  <w:style w:type="character" w:customStyle="1" w:styleId="rvts9">
    <w:name w:val="rvts9"/>
    <w:basedOn w:val="a0"/>
    <w:rsid w:val="00DB3D19"/>
  </w:style>
  <w:style w:type="character" w:styleId="ad">
    <w:name w:val="Strong"/>
    <w:basedOn w:val="a0"/>
    <w:uiPriority w:val="22"/>
    <w:qFormat/>
    <w:rsid w:val="0057253E"/>
    <w:rPr>
      <w:b/>
      <w:bCs/>
    </w:rPr>
  </w:style>
  <w:style w:type="paragraph" w:customStyle="1" w:styleId="rvps2">
    <w:name w:val="rvps2"/>
    <w:basedOn w:val="a"/>
    <w:rsid w:val="008B2F51"/>
    <w:pPr>
      <w:spacing w:before="100" w:beforeAutospacing="1" w:after="100" w:afterAutospacing="1"/>
      <w:jc w:val="left"/>
    </w:pPr>
    <w:rPr>
      <w:sz w:val="24"/>
      <w:lang w:val="ru-RU"/>
    </w:rPr>
  </w:style>
  <w:style w:type="character" w:customStyle="1" w:styleId="rvts44">
    <w:name w:val="rvts44"/>
    <w:basedOn w:val="a0"/>
    <w:rsid w:val="009150A5"/>
  </w:style>
  <w:style w:type="character" w:customStyle="1" w:styleId="rvts0">
    <w:name w:val="rvts0"/>
    <w:uiPriority w:val="99"/>
    <w:qFormat/>
    <w:rsid w:val="0063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75519">
      <w:bodyDiv w:val="1"/>
      <w:marLeft w:val="0"/>
      <w:marRight w:val="0"/>
      <w:marTop w:val="0"/>
      <w:marBottom w:val="0"/>
      <w:divBdr>
        <w:top w:val="none" w:sz="0" w:space="0" w:color="auto"/>
        <w:left w:val="none" w:sz="0" w:space="0" w:color="auto"/>
        <w:bottom w:val="none" w:sz="0" w:space="0" w:color="auto"/>
        <w:right w:val="none" w:sz="0" w:space="0" w:color="auto"/>
      </w:divBdr>
    </w:div>
    <w:div w:id="658656976">
      <w:bodyDiv w:val="1"/>
      <w:marLeft w:val="0"/>
      <w:marRight w:val="0"/>
      <w:marTop w:val="0"/>
      <w:marBottom w:val="0"/>
      <w:divBdr>
        <w:top w:val="none" w:sz="0" w:space="0" w:color="auto"/>
        <w:left w:val="none" w:sz="0" w:space="0" w:color="auto"/>
        <w:bottom w:val="none" w:sz="0" w:space="0" w:color="auto"/>
        <w:right w:val="none" w:sz="0" w:space="0" w:color="auto"/>
      </w:divBdr>
    </w:div>
    <w:div w:id="667173556">
      <w:bodyDiv w:val="1"/>
      <w:marLeft w:val="0"/>
      <w:marRight w:val="0"/>
      <w:marTop w:val="0"/>
      <w:marBottom w:val="0"/>
      <w:divBdr>
        <w:top w:val="none" w:sz="0" w:space="0" w:color="auto"/>
        <w:left w:val="none" w:sz="0" w:space="0" w:color="auto"/>
        <w:bottom w:val="none" w:sz="0" w:space="0" w:color="auto"/>
        <w:right w:val="none" w:sz="0" w:space="0" w:color="auto"/>
      </w:divBdr>
    </w:div>
    <w:div w:id="1206452752">
      <w:bodyDiv w:val="1"/>
      <w:marLeft w:val="0"/>
      <w:marRight w:val="0"/>
      <w:marTop w:val="0"/>
      <w:marBottom w:val="0"/>
      <w:divBdr>
        <w:top w:val="none" w:sz="0" w:space="0" w:color="auto"/>
        <w:left w:val="none" w:sz="0" w:space="0" w:color="auto"/>
        <w:bottom w:val="none" w:sz="0" w:space="0" w:color="auto"/>
        <w:right w:val="none" w:sz="0" w:space="0" w:color="auto"/>
      </w:divBdr>
    </w:div>
    <w:div w:id="21098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9BDD-C0A2-4FE2-9F1E-56AAEBC1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2564</Words>
  <Characters>14620</Characters>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2024-08-22T05:50:00Z</cp:lastPrinted>
  <dcterms:created xsi:type="dcterms:W3CDTF">2024-08-22T05:43:00Z</dcterms:created>
  <dcterms:modified xsi:type="dcterms:W3CDTF">2025-02-03T12:09:00Z</dcterms:modified>
</cp:coreProperties>
</file>