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2" w:type="dxa"/>
        <w:tblLook w:val="04A0" w:firstRow="1" w:lastRow="0" w:firstColumn="1" w:lastColumn="0" w:noHBand="0" w:noVBand="1"/>
      </w:tblPr>
      <w:tblGrid>
        <w:gridCol w:w="3291"/>
        <w:gridCol w:w="109"/>
        <w:gridCol w:w="3180"/>
        <w:gridCol w:w="25"/>
        <w:gridCol w:w="3357"/>
      </w:tblGrid>
      <w:tr w:rsidR="00FC5BB4" w:rsidRPr="000C2A0B" w14:paraId="01DC13CA" w14:textId="77777777" w:rsidTr="007077CC">
        <w:tc>
          <w:tcPr>
            <w:tcW w:w="3291" w:type="dxa"/>
          </w:tcPr>
          <w:p w14:paraId="2DA30EC6" w14:textId="77777777" w:rsidR="00FC5BB4" w:rsidRPr="000C2A0B" w:rsidRDefault="00FC5BB4" w:rsidP="007077CC">
            <w:pPr>
              <w:spacing w:after="0" w:line="240" w:lineRule="auto"/>
              <w:rPr>
                <w:rFonts w:ascii="Times New Roman" w:eastAsia="Calibri" w:hAnsi="Times New Roman" w:cs="Times New Roman"/>
                <w:kern w:val="0"/>
                <w:sz w:val="28"/>
                <w:szCs w:val="28"/>
                <w:lang w:val="en-US"/>
                <w14:ligatures w14:val="none"/>
              </w:rPr>
            </w:pPr>
          </w:p>
        </w:tc>
        <w:tc>
          <w:tcPr>
            <w:tcW w:w="3314" w:type="dxa"/>
            <w:gridSpan w:val="3"/>
            <w:hideMark/>
          </w:tcPr>
          <w:p w14:paraId="637A8031" w14:textId="77777777" w:rsidR="00FC5BB4" w:rsidRPr="000C2A0B" w:rsidRDefault="00FC5BB4" w:rsidP="007077CC">
            <w:pPr>
              <w:spacing w:after="0" w:line="240" w:lineRule="auto"/>
              <w:jc w:val="center"/>
              <w:rPr>
                <w:rFonts w:ascii="Times New Roman" w:eastAsia="Calibri" w:hAnsi="Times New Roman" w:cs="Times New Roman"/>
                <w:kern w:val="0"/>
                <w:sz w:val="28"/>
                <w:szCs w:val="28"/>
                <w14:ligatures w14:val="none"/>
              </w:rPr>
            </w:pPr>
            <w:r w:rsidRPr="000C2A0B">
              <w:rPr>
                <w:rFonts w:ascii="Calibri" w:eastAsia="Calibri" w:hAnsi="Calibri" w:cs="Times New Roman"/>
                <w:noProof/>
                <w:kern w:val="0"/>
                <w:sz w:val="19"/>
                <w:szCs w:val="22"/>
                <w:lang w:val="en-US"/>
                <w14:ligatures w14:val="none"/>
              </w:rPr>
              <w:drawing>
                <wp:inline distT="0" distB="0" distL="0" distR="0" wp14:anchorId="373CA929" wp14:editId="2D325A4B">
                  <wp:extent cx="429895" cy="607060"/>
                  <wp:effectExtent l="0" t="0" r="825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9895" cy="607060"/>
                          </a:xfrm>
                          <a:prstGeom prst="rect">
                            <a:avLst/>
                          </a:prstGeom>
                          <a:noFill/>
                          <a:ln>
                            <a:noFill/>
                          </a:ln>
                        </pic:spPr>
                      </pic:pic>
                    </a:graphicData>
                  </a:graphic>
                </wp:inline>
              </w:drawing>
            </w:r>
          </w:p>
        </w:tc>
        <w:tc>
          <w:tcPr>
            <w:tcW w:w="3357" w:type="dxa"/>
          </w:tcPr>
          <w:p w14:paraId="6D94D5D4"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r>
      <w:tr w:rsidR="00FC5BB4" w:rsidRPr="000C2A0B" w14:paraId="7807059C" w14:textId="77777777" w:rsidTr="007077CC">
        <w:tc>
          <w:tcPr>
            <w:tcW w:w="9962" w:type="dxa"/>
            <w:gridSpan w:val="5"/>
          </w:tcPr>
          <w:p w14:paraId="72EFE3E7"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r>
      <w:tr w:rsidR="00FC5BB4" w:rsidRPr="000C2A0B" w14:paraId="03A2BE18" w14:textId="77777777" w:rsidTr="007077CC">
        <w:tc>
          <w:tcPr>
            <w:tcW w:w="9962" w:type="dxa"/>
            <w:gridSpan w:val="5"/>
            <w:hideMark/>
          </w:tcPr>
          <w:p w14:paraId="406F29C8" w14:textId="77777777" w:rsidR="00FC5BB4" w:rsidRPr="000C2A0B" w:rsidRDefault="00FC5BB4" w:rsidP="007077CC">
            <w:pPr>
              <w:spacing w:after="0" w:line="240" w:lineRule="auto"/>
              <w:jc w:val="center"/>
              <w:rPr>
                <w:rFonts w:ascii="Times New Roman" w:eastAsia="Calibri" w:hAnsi="Times New Roman" w:cs="Times New Roman"/>
                <w:kern w:val="0"/>
                <w:sz w:val="28"/>
                <w:szCs w:val="28"/>
                <w14:ligatures w14:val="none"/>
              </w:rPr>
            </w:pPr>
            <w:r w:rsidRPr="000C2A0B">
              <w:rPr>
                <w:rFonts w:ascii="Times New Roman" w:eastAsia="Calibri" w:hAnsi="Times New Roman" w:cs="Times New Roman"/>
                <w:bCs/>
                <w:kern w:val="28"/>
                <w:sz w:val="36"/>
                <w:szCs w:val="32"/>
                <w14:ligatures w14:val="none"/>
              </w:rPr>
              <w:t xml:space="preserve">КВАЛІФІКАЦІЙНО-ДИСЦИПЛІНАРНА </w:t>
            </w:r>
            <w:r w:rsidRPr="000C2A0B">
              <w:rPr>
                <w:rFonts w:ascii="Times New Roman" w:eastAsia="Calibri" w:hAnsi="Times New Roman" w:cs="Times New Roman"/>
                <w:bCs/>
                <w:kern w:val="28"/>
                <w:sz w:val="36"/>
                <w:szCs w:val="32"/>
                <w14:ligatures w14:val="none"/>
              </w:rPr>
              <w:br/>
              <w:t>КОМІСІЯ ПРОКУРОРІВ</w:t>
            </w:r>
          </w:p>
        </w:tc>
      </w:tr>
      <w:tr w:rsidR="00FC5BB4" w:rsidRPr="000C2A0B" w14:paraId="1D04C8F8" w14:textId="77777777" w:rsidTr="007077CC">
        <w:tc>
          <w:tcPr>
            <w:tcW w:w="9962" w:type="dxa"/>
            <w:gridSpan w:val="5"/>
          </w:tcPr>
          <w:p w14:paraId="1563496E"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r>
      <w:tr w:rsidR="00FC5BB4" w:rsidRPr="000C2A0B" w14:paraId="13EB3165" w14:textId="77777777" w:rsidTr="007077CC">
        <w:tc>
          <w:tcPr>
            <w:tcW w:w="3400" w:type="dxa"/>
            <w:gridSpan w:val="2"/>
          </w:tcPr>
          <w:p w14:paraId="5B9E9AEC"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c>
          <w:tcPr>
            <w:tcW w:w="3180" w:type="dxa"/>
            <w:hideMark/>
          </w:tcPr>
          <w:p w14:paraId="6EAA3EDA" w14:textId="77777777" w:rsidR="00FC5BB4" w:rsidRPr="000C2A0B" w:rsidRDefault="00FC5BB4" w:rsidP="007077CC">
            <w:pPr>
              <w:spacing w:after="0" w:line="240" w:lineRule="auto"/>
              <w:jc w:val="center"/>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 xml:space="preserve">Р І Ш Е Н </w:t>
            </w:r>
            <w:proofErr w:type="spellStart"/>
            <w:r w:rsidRPr="000C2A0B">
              <w:rPr>
                <w:rFonts w:ascii="Times New Roman" w:eastAsia="Calibri" w:hAnsi="Times New Roman" w:cs="Times New Roman"/>
                <w:b/>
                <w:kern w:val="0"/>
                <w:sz w:val="28"/>
                <w:szCs w:val="28"/>
                <w14:ligatures w14:val="none"/>
              </w:rPr>
              <w:t>Н</w:t>
            </w:r>
            <w:proofErr w:type="spellEnd"/>
            <w:r w:rsidRPr="000C2A0B">
              <w:rPr>
                <w:rFonts w:ascii="Times New Roman" w:eastAsia="Calibri" w:hAnsi="Times New Roman" w:cs="Times New Roman"/>
                <w:b/>
                <w:kern w:val="0"/>
                <w:sz w:val="28"/>
                <w:szCs w:val="28"/>
                <w14:ligatures w14:val="none"/>
              </w:rPr>
              <w:t xml:space="preserve"> Я</w:t>
            </w:r>
          </w:p>
        </w:tc>
        <w:tc>
          <w:tcPr>
            <w:tcW w:w="3382" w:type="dxa"/>
            <w:gridSpan w:val="2"/>
          </w:tcPr>
          <w:p w14:paraId="143A1959"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r>
      <w:tr w:rsidR="00FC5BB4" w:rsidRPr="000C2A0B" w14:paraId="11DE6235" w14:textId="77777777" w:rsidTr="007077CC">
        <w:tc>
          <w:tcPr>
            <w:tcW w:w="3400" w:type="dxa"/>
            <w:gridSpan w:val="2"/>
          </w:tcPr>
          <w:p w14:paraId="40D29CCC"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c>
          <w:tcPr>
            <w:tcW w:w="3180" w:type="dxa"/>
          </w:tcPr>
          <w:p w14:paraId="6AD62549"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c>
          <w:tcPr>
            <w:tcW w:w="3382" w:type="dxa"/>
            <w:gridSpan w:val="2"/>
          </w:tcPr>
          <w:p w14:paraId="34613FEE" w14:textId="77777777" w:rsidR="00FC5BB4" w:rsidRPr="000C2A0B" w:rsidRDefault="00FC5BB4" w:rsidP="007077CC">
            <w:pPr>
              <w:spacing w:after="0" w:line="240" w:lineRule="auto"/>
              <w:rPr>
                <w:rFonts w:ascii="Times New Roman" w:eastAsia="Calibri" w:hAnsi="Times New Roman" w:cs="Times New Roman"/>
                <w:kern w:val="0"/>
                <w:sz w:val="28"/>
                <w:szCs w:val="28"/>
                <w14:ligatures w14:val="none"/>
              </w:rPr>
            </w:pPr>
          </w:p>
        </w:tc>
      </w:tr>
      <w:tr w:rsidR="00FC5BB4" w:rsidRPr="000C2A0B" w14:paraId="37DD6A78" w14:textId="77777777" w:rsidTr="007077CC">
        <w:tc>
          <w:tcPr>
            <w:tcW w:w="3400" w:type="dxa"/>
            <w:gridSpan w:val="2"/>
            <w:hideMark/>
          </w:tcPr>
          <w:p w14:paraId="1B6A4F71" w14:textId="77777777" w:rsidR="00FC5BB4" w:rsidRPr="000C2A0B" w:rsidRDefault="00FC5BB4" w:rsidP="007077CC">
            <w:pPr>
              <w:spacing w:after="0" w:line="240" w:lineRule="auto"/>
              <w:ind w:left="-109"/>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22 вересня 2026 року</w:t>
            </w:r>
          </w:p>
        </w:tc>
        <w:tc>
          <w:tcPr>
            <w:tcW w:w="3180" w:type="dxa"/>
            <w:hideMark/>
          </w:tcPr>
          <w:p w14:paraId="587660C4" w14:textId="77777777" w:rsidR="00FC5BB4" w:rsidRPr="000C2A0B" w:rsidRDefault="00FC5BB4" w:rsidP="007077CC">
            <w:pPr>
              <w:spacing w:after="0" w:line="240" w:lineRule="auto"/>
              <w:ind w:hanging="245"/>
              <w:jc w:val="center"/>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Київ</w:t>
            </w:r>
          </w:p>
        </w:tc>
        <w:tc>
          <w:tcPr>
            <w:tcW w:w="3382" w:type="dxa"/>
            <w:gridSpan w:val="2"/>
            <w:hideMark/>
          </w:tcPr>
          <w:p w14:paraId="506B1A51" w14:textId="77777777" w:rsidR="00FC5BB4" w:rsidRPr="000C2A0B" w:rsidRDefault="00FC5BB4" w:rsidP="007077CC">
            <w:pPr>
              <w:spacing w:after="240" w:line="240" w:lineRule="auto"/>
              <w:ind w:right="356"/>
              <w:jc w:val="right"/>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 xml:space="preserve">                № 883дс-26</w:t>
            </w:r>
          </w:p>
        </w:tc>
      </w:tr>
    </w:tbl>
    <w:p w14:paraId="444A5DA7" w14:textId="77777777" w:rsidR="00FC5BB4" w:rsidRPr="000C2A0B" w:rsidRDefault="00FC5BB4" w:rsidP="00FC5BB4">
      <w:pPr>
        <w:spacing w:after="0" w:line="240" w:lineRule="auto"/>
        <w:contextualSpacing/>
        <w:rPr>
          <w:rFonts w:ascii="Times New Roman" w:eastAsia="Calibri" w:hAnsi="Times New Roman" w:cs="Times New Roman"/>
          <w:b/>
          <w:noProof/>
          <w:kern w:val="0"/>
          <w:sz w:val="16"/>
          <w:szCs w:val="16"/>
          <w:lang w:eastAsia="uk-UA"/>
          <w14:ligatures w14:val="none"/>
        </w:rPr>
      </w:pPr>
    </w:p>
    <w:p w14:paraId="73F7A442" w14:textId="77777777" w:rsidR="00FC5BB4" w:rsidRPr="000C2A0B" w:rsidRDefault="00FC5BB4" w:rsidP="00FC5BB4">
      <w:pPr>
        <w:spacing w:after="0" w:line="240" w:lineRule="auto"/>
        <w:contextualSpacing/>
        <w:rPr>
          <w:rFonts w:ascii="Times New Roman" w:eastAsia="Calibri" w:hAnsi="Times New Roman" w:cs="Times New Roman"/>
          <w:b/>
          <w:noProof/>
          <w:kern w:val="0"/>
          <w:sz w:val="16"/>
          <w:szCs w:val="16"/>
          <w:lang w:eastAsia="uk-UA"/>
          <w14:ligatures w14:val="none"/>
        </w:rPr>
      </w:pPr>
    </w:p>
    <w:p w14:paraId="7E657AF3" w14:textId="77777777" w:rsidR="00FC5BB4" w:rsidRPr="000C2A0B" w:rsidRDefault="00FC5BB4" w:rsidP="00FC5BB4">
      <w:pPr>
        <w:spacing w:after="0" w:line="240" w:lineRule="auto"/>
        <w:contextualSpacing/>
        <w:rPr>
          <w:rFonts w:ascii="Times New Roman" w:eastAsia="Calibri" w:hAnsi="Times New Roman" w:cs="Times New Roman"/>
          <w:b/>
          <w:noProof/>
          <w:kern w:val="0"/>
          <w:sz w:val="28"/>
          <w:szCs w:val="28"/>
          <w:lang w:eastAsia="uk-UA"/>
          <w14:ligatures w14:val="none"/>
        </w:rPr>
      </w:pPr>
      <w:r w:rsidRPr="000C2A0B">
        <w:rPr>
          <w:rFonts w:ascii="Times New Roman" w:eastAsia="Calibri" w:hAnsi="Times New Roman" w:cs="Times New Roman"/>
          <w:b/>
          <w:noProof/>
          <w:kern w:val="0"/>
          <w:sz w:val="28"/>
          <w:szCs w:val="28"/>
          <w:lang w:eastAsia="uk-UA"/>
          <w14:ligatures w14:val="none"/>
        </w:rPr>
        <w:t xml:space="preserve">Про відмову у відкритті </w:t>
      </w:r>
    </w:p>
    <w:p w14:paraId="162AA99A" w14:textId="77777777" w:rsidR="00FC5BB4" w:rsidRPr="000C2A0B" w:rsidRDefault="00FC5BB4" w:rsidP="00FC5BB4">
      <w:pPr>
        <w:spacing w:before="100" w:beforeAutospacing="1" w:after="120" w:line="240" w:lineRule="auto"/>
        <w:contextualSpacing/>
        <w:rPr>
          <w:rFonts w:ascii="Times New Roman" w:eastAsia="Calibri" w:hAnsi="Times New Roman" w:cs="Times New Roman"/>
          <w:b/>
          <w:noProof/>
          <w:kern w:val="0"/>
          <w:sz w:val="28"/>
          <w:szCs w:val="28"/>
          <w:lang w:eastAsia="uk-UA"/>
          <w14:ligatures w14:val="none"/>
        </w:rPr>
      </w:pPr>
      <w:r w:rsidRPr="000C2A0B">
        <w:rPr>
          <w:rFonts w:ascii="Times New Roman" w:eastAsia="Calibri" w:hAnsi="Times New Roman" w:cs="Times New Roman"/>
          <w:b/>
          <w:noProof/>
          <w:kern w:val="0"/>
          <w:sz w:val="28"/>
          <w:szCs w:val="28"/>
          <w:lang w:eastAsia="uk-UA"/>
          <w14:ligatures w14:val="none"/>
        </w:rPr>
        <w:t>дисциплінарного провадження</w:t>
      </w:r>
    </w:p>
    <w:p w14:paraId="7DB92D04" w14:textId="77777777" w:rsidR="00FC5BB4" w:rsidRPr="000C2A0B" w:rsidRDefault="00FC5BB4" w:rsidP="00FC5BB4">
      <w:pPr>
        <w:spacing w:before="100" w:beforeAutospacing="1" w:after="120" w:line="240" w:lineRule="auto"/>
        <w:contextualSpacing/>
        <w:rPr>
          <w:rFonts w:ascii="Times New Roman" w:eastAsia="Calibri" w:hAnsi="Times New Roman" w:cs="Times New Roman"/>
          <w:b/>
          <w:noProof/>
          <w:kern w:val="0"/>
          <w:sz w:val="28"/>
          <w:szCs w:val="28"/>
          <w:lang w:eastAsia="uk-UA"/>
          <w14:ligatures w14:val="none"/>
        </w:rPr>
      </w:pPr>
    </w:p>
    <w:p w14:paraId="4400FBDF" w14:textId="018332D2"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Член </w:t>
      </w:r>
      <w:r w:rsidRPr="000C2A0B">
        <w:rPr>
          <w:rFonts w:ascii="Times New Roman" w:eastAsia="Calibri" w:hAnsi="Times New Roman" w:cs="Times New Roman"/>
          <w:color w:val="333333"/>
          <w:kern w:val="0"/>
          <w:sz w:val="28"/>
          <w:szCs w:val="28"/>
          <w:shd w:val="clear" w:color="auto" w:fill="FFFFFF"/>
          <w14:ligatures w14:val="none"/>
        </w:rPr>
        <w:t>Кваліфікаційно-дисциплінарної комісії прокурорів</w:t>
      </w:r>
      <w:r w:rsidRPr="000C2A0B">
        <w:rPr>
          <w:rFonts w:ascii="Times New Roman" w:eastAsia="Calibri" w:hAnsi="Times New Roman" w:cs="Times New Roman"/>
          <w:kern w:val="0"/>
          <w:sz w:val="28"/>
          <w:szCs w:val="28"/>
          <w14:ligatures w14:val="none"/>
        </w:rPr>
        <w:t xml:space="preserve"> Гарбуза Н.В., розглянувши дисциплінарну скаргу </w:t>
      </w:r>
      <w:r w:rsidR="002F2CD4">
        <w:rPr>
          <w:rFonts w:ascii="Times New Roman" w:eastAsia="Calibri" w:hAnsi="Times New Roman" w:cs="Times New Roman"/>
          <w:kern w:val="0"/>
          <w:sz w:val="28"/>
          <w:szCs w:val="28"/>
          <w14:ligatures w14:val="none"/>
        </w:rPr>
        <w:t>ОСОБА</w:t>
      </w:r>
      <w:r w:rsidR="0079736E">
        <w:rPr>
          <w:rFonts w:ascii="Times New Roman" w:eastAsia="Calibri" w:hAnsi="Times New Roman" w:cs="Times New Roman"/>
          <w:kern w:val="0"/>
          <w:sz w:val="28"/>
          <w:szCs w:val="28"/>
          <w14:ligatures w14:val="none"/>
        </w:rPr>
        <w:t> </w:t>
      </w:r>
      <w:r w:rsidR="002F2CD4">
        <w:rPr>
          <w:rFonts w:ascii="Times New Roman" w:eastAsia="Calibri" w:hAnsi="Times New Roman" w:cs="Times New Roman"/>
          <w:kern w:val="0"/>
          <w:sz w:val="28"/>
          <w:szCs w:val="28"/>
          <w14:ligatures w14:val="none"/>
        </w:rPr>
        <w:t>1</w:t>
      </w:r>
      <w:r w:rsidRPr="000C2A0B">
        <w:rPr>
          <w:rFonts w:ascii="Times New Roman" w:eastAsia="Calibri" w:hAnsi="Times New Roman" w:cs="Times New Roman"/>
          <w:kern w:val="0"/>
          <w:sz w:val="28"/>
          <w:szCs w:val="28"/>
          <w14:ligatures w14:val="none"/>
        </w:rPr>
        <w:t xml:space="preserve"> стосовно прокурора  Білгород-</w:t>
      </w:r>
      <w:r w:rsidR="0079736E">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 xml:space="preserve">Дністровської окружної прокуратури Одеської області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  (далі –</w:t>
      </w:r>
      <w:r w:rsidR="0079736E">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 xml:space="preserve"> прокурор, прокурор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w:t>
      </w:r>
    </w:p>
    <w:p w14:paraId="74CB78F1" w14:textId="77777777" w:rsidR="00FC5BB4" w:rsidRPr="000C2A0B" w:rsidRDefault="00FC5BB4" w:rsidP="00FC5BB4">
      <w:pPr>
        <w:tabs>
          <w:tab w:val="left" w:pos="567"/>
        </w:tabs>
        <w:spacing w:after="0" w:line="240" w:lineRule="auto"/>
        <w:ind w:right="-1" w:firstLine="567"/>
        <w:contextualSpacing/>
        <w:jc w:val="center"/>
        <w:rPr>
          <w:rFonts w:ascii="Times New Roman" w:eastAsia="Calibri" w:hAnsi="Times New Roman" w:cs="Times New Roman"/>
          <w:b/>
          <w:noProof/>
          <w:kern w:val="0"/>
          <w:sz w:val="16"/>
          <w:szCs w:val="16"/>
          <w:lang w:eastAsia="uk-UA"/>
          <w14:ligatures w14:val="none"/>
        </w:rPr>
      </w:pPr>
    </w:p>
    <w:p w14:paraId="3CEBBB13" w14:textId="77777777" w:rsidR="00FC5BB4" w:rsidRPr="000C2A0B" w:rsidRDefault="00FC5BB4" w:rsidP="00FC5BB4">
      <w:pPr>
        <w:tabs>
          <w:tab w:val="left" w:pos="567"/>
        </w:tabs>
        <w:spacing w:after="0" w:line="240" w:lineRule="auto"/>
        <w:ind w:right="-1" w:firstLine="567"/>
        <w:contextualSpacing/>
        <w:jc w:val="center"/>
        <w:rPr>
          <w:rFonts w:ascii="Times New Roman" w:eastAsia="Calibri" w:hAnsi="Times New Roman" w:cs="Times New Roman"/>
          <w:b/>
          <w:noProof/>
          <w:kern w:val="0"/>
          <w:sz w:val="28"/>
          <w:szCs w:val="28"/>
          <w:lang w:eastAsia="uk-UA"/>
          <w14:ligatures w14:val="none"/>
        </w:rPr>
      </w:pPr>
      <w:r w:rsidRPr="000C2A0B">
        <w:rPr>
          <w:rFonts w:ascii="Times New Roman" w:eastAsia="Calibri" w:hAnsi="Times New Roman" w:cs="Times New Roman"/>
          <w:b/>
          <w:noProof/>
          <w:kern w:val="0"/>
          <w:sz w:val="28"/>
          <w:szCs w:val="28"/>
          <w:lang w:eastAsia="uk-UA"/>
          <w14:ligatures w14:val="none"/>
        </w:rPr>
        <w:t>У С Т А Н О В И Л А:</w:t>
      </w:r>
    </w:p>
    <w:p w14:paraId="3A7495C1"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16"/>
          <w:szCs w:val="16"/>
          <w14:ligatures w14:val="none"/>
        </w:rPr>
      </w:pPr>
    </w:p>
    <w:p w14:paraId="25A1DC64" w14:textId="3265A72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До </w:t>
      </w:r>
      <w:r w:rsidRPr="000C2A0B">
        <w:rPr>
          <w:rFonts w:ascii="Times New Roman" w:eastAsia="Calibri" w:hAnsi="Times New Roman" w:cs="Times New Roman"/>
          <w:color w:val="333333"/>
          <w:kern w:val="0"/>
          <w:sz w:val="28"/>
          <w:szCs w:val="28"/>
          <w:shd w:val="clear" w:color="auto" w:fill="FFFFFF"/>
          <w14:ligatures w14:val="none"/>
        </w:rPr>
        <w:t>Кваліфікаційно-дисциплінарної комісії прокурорів</w:t>
      </w:r>
      <w:r w:rsidRPr="000C2A0B">
        <w:rPr>
          <w:rFonts w:ascii="Times New Roman" w:eastAsia="Calibri" w:hAnsi="Times New Roman" w:cs="Times New Roman"/>
          <w:kern w:val="0"/>
          <w:sz w:val="28"/>
          <w:szCs w:val="28"/>
          <w14:ligatures w14:val="none"/>
        </w:rPr>
        <w:t xml:space="preserve"> (далі – Комісія) надійшла дисциплінарна скарга </w:t>
      </w:r>
      <w:r w:rsidR="002F2CD4">
        <w:rPr>
          <w:rFonts w:ascii="Times New Roman" w:eastAsia="Calibri" w:hAnsi="Times New Roman" w:cs="Times New Roman"/>
          <w:kern w:val="0"/>
          <w:sz w:val="28"/>
          <w:szCs w:val="28"/>
          <w14:ligatures w14:val="none"/>
        </w:rPr>
        <w:t>ОСОБА 1</w:t>
      </w:r>
      <w:r w:rsidRPr="000C2A0B">
        <w:rPr>
          <w:rFonts w:ascii="Times New Roman" w:eastAsia="Calibri" w:hAnsi="Times New Roman" w:cs="Times New Roman"/>
          <w:kern w:val="0"/>
          <w:sz w:val="28"/>
          <w:szCs w:val="28"/>
          <w14:ligatures w14:val="none"/>
        </w:rPr>
        <w:t xml:space="preserve"> (далі – скаржниця) про вчинення дисциплінарного проступку прокурором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w:t>
      </w:r>
    </w:p>
    <w:p w14:paraId="4D90A28C"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Автоматизованою системою розподілу для вирішення питання про відкриття дисциплінарного провадження дисциплінарну скаргу 10.09.2026 </w:t>
      </w:r>
      <w:proofErr w:type="spellStart"/>
      <w:r w:rsidRPr="000C2A0B">
        <w:rPr>
          <w:rFonts w:ascii="Times New Roman" w:eastAsia="Calibri" w:hAnsi="Times New Roman" w:cs="Times New Roman"/>
          <w:kern w:val="0"/>
          <w:sz w:val="28"/>
          <w:szCs w:val="28"/>
          <w14:ligatures w14:val="none"/>
        </w:rPr>
        <w:t>розподілено</w:t>
      </w:r>
      <w:proofErr w:type="spellEnd"/>
      <w:r w:rsidRPr="000C2A0B">
        <w:rPr>
          <w:rFonts w:ascii="Times New Roman" w:eastAsia="Calibri" w:hAnsi="Times New Roman" w:cs="Times New Roman"/>
          <w:kern w:val="0"/>
          <w:sz w:val="28"/>
          <w:szCs w:val="28"/>
          <w14:ligatures w14:val="none"/>
        </w:rPr>
        <w:t xml:space="preserve"> мені. </w:t>
      </w:r>
    </w:p>
    <w:p w14:paraId="40B8B3DE" w14:textId="77777777" w:rsidR="00FC5BB4" w:rsidRPr="000C2A0B" w:rsidRDefault="00FC5BB4" w:rsidP="00FC5BB4">
      <w:pPr>
        <w:tabs>
          <w:tab w:val="left" w:pos="567"/>
        </w:tabs>
        <w:spacing w:after="12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При вирішенні питання щодо відкриття дисциплінарного провадження встановлено таке. </w:t>
      </w:r>
    </w:p>
    <w:p w14:paraId="08D931C8" w14:textId="77777777" w:rsidR="00FC5BB4" w:rsidRPr="000C2A0B" w:rsidRDefault="00FC5BB4" w:rsidP="00FC5BB4">
      <w:pPr>
        <w:tabs>
          <w:tab w:val="left" w:pos="567"/>
        </w:tabs>
        <w:spacing w:after="120" w:line="240" w:lineRule="auto"/>
        <w:ind w:right="-1" w:firstLine="709"/>
        <w:jc w:val="both"/>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Зміст скарги</w:t>
      </w:r>
    </w:p>
    <w:p w14:paraId="0F5768E0" w14:textId="17D28D8B"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Дисциплінарна скарга не відповідає рекомендованому зразку, зокрема у ній не зазначено передбачених частиною першою статті 43 Закону України «Про</w:t>
      </w:r>
      <w:r w:rsidR="00E56063">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 xml:space="preserve"> прокуратуру» від 14 жовтня 2014 року №</w:t>
      </w:r>
      <w:r w:rsidR="00E56063">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1697-</w:t>
      </w:r>
      <w:r w:rsidRPr="000C2A0B">
        <w:rPr>
          <w:rFonts w:ascii="Times New Roman" w:eastAsia="Calibri" w:hAnsi="Times New Roman" w:cs="Times New Roman"/>
          <w:kern w:val="0"/>
          <w:sz w:val="28"/>
          <w:szCs w:val="28"/>
          <w:lang w:val="en-US"/>
          <w14:ligatures w14:val="none"/>
        </w:rPr>
        <w:t>V</w:t>
      </w:r>
      <w:r w:rsidRPr="000C2A0B">
        <w:rPr>
          <w:rFonts w:ascii="Times New Roman" w:eastAsia="Calibri" w:hAnsi="Times New Roman" w:cs="Times New Roman"/>
          <w:kern w:val="0"/>
          <w:sz w:val="28"/>
          <w:szCs w:val="28"/>
          <w14:ligatures w14:val="none"/>
        </w:rPr>
        <w:t>ІІ</w:t>
      </w:r>
      <w:r w:rsidRPr="000C2A0B">
        <w:rPr>
          <w:rFonts w:ascii="Times New Roman" w:eastAsia="Calibri" w:hAnsi="Times New Roman" w:cs="Times New Roman"/>
          <w:kern w:val="0"/>
          <w:sz w:val="28"/>
          <w:szCs w:val="28"/>
          <w:shd w:val="clear" w:color="auto" w:fill="FFFFFF"/>
          <w14:ligatures w14:val="none"/>
        </w:rPr>
        <w:t xml:space="preserve"> </w:t>
      </w:r>
      <w:r w:rsidRPr="000C2A0B">
        <w:rPr>
          <w:rFonts w:ascii="Times New Roman" w:eastAsia="Calibri" w:hAnsi="Times New Roman" w:cs="Times New Roman"/>
          <w:kern w:val="0"/>
          <w:sz w:val="28"/>
          <w:szCs w:val="28"/>
          <w14:ligatures w14:val="none"/>
        </w:rPr>
        <w:t xml:space="preserve">(далі – Закон </w:t>
      </w:r>
      <w:r w:rsidR="00E56063">
        <w:rPr>
          <w:rFonts w:ascii="Times New Roman" w:eastAsia="Calibri" w:hAnsi="Times New Roman" w:cs="Times New Roman"/>
          <w:kern w:val="0"/>
          <w:sz w:val="28"/>
          <w:szCs w:val="28"/>
          <w14:ligatures w14:val="none"/>
        </w:rPr>
        <w:t xml:space="preserve">       </w:t>
      </w:r>
      <w:r w:rsidRPr="000C2A0B">
        <w:rPr>
          <w:rFonts w:ascii="Times New Roman" w:eastAsia="Calibri" w:hAnsi="Times New Roman" w:cs="Times New Roman"/>
          <w:kern w:val="0"/>
          <w:sz w:val="28"/>
          <w:szCs w:val="28"/>
          <w14:ligatures w14:val="none"/>
        </w:rPr>
        <w:t>№</w:t>
      </w:r>
      <w:r w:rsidR="00E56063">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 xml:space="preserve">1697-VІІ) підстав для притягнення прокурора до дисциплінарної відповідальності, відсутні інші реквізити. </w:t>
      </w:r>
    </w:p>
    <w:p w14:paraId="275F1B17"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Водночас зі змісту скарги та долучених до неї додатків можна вважати, що  прокурор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 вчинила дисциплінарний проступок, передбачений пунктом 1 (невиконання чи неналежне виконання службових обов’язків) частини першої статті 43 Закону № 1697-VІІ за таких обставин.</w:t>
      </w:r>
    </w:p>
    <w:p w14:paraId="069F004D" w14:textId="1E540F33"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У провадженні Білгород-Дністровського міськрайонного суду Одеської області перебуває обвинувальний акт у кримінальному провадженні № </w:t>
      </w:r>
      <w:r w:rsidR="002F2CD4">
        <w:rPr>
          <w:rFonts w:ascii="Times New Roman" w:eastAsia="Calibri" w:hAnsi="Times New Roman" w:cs="Times New Roman"/>
          <w:kern w:val="0"/>
          <w:sz w:val="28"/>
          <w:szCs w:val="28"/>
          <w14:ligatures w14:val="none"/>
        </w:rPr>
        <w:t>(конфіденційна інформація)</w:t>
      </w:r>
      <w:r w:rsidRPr="000C2A0B">
        <w:rPr>
          <w:rFonts w:ascii="Times New Roman" w:eastAsia="Calibri" w:hAnsi="Times New Roman" w:cs="Times New Roman"/>
          <w:kern w:val="0"/>
          <w:sz w:val="28"/>
          <w:szCs w:val="28"/>
          <w14:ligatures w14:val="none"/>
        </w:rPr>
        <w:t xml:space="preserve"> за обвинуваченням </w:t>
      </w:r>
      <w:r w:rsidR="002F2CD4">
        <w:rPr>
          <w:rFonts w:ascii="Times New Roman" w:eastAsia="Calibri" w:hAnsi="Times New Roman" w:cs="Times New Roman"/>
          <w:kern w:val="0"/>
          <w:sz w:val="28"/>
          <w:szCs w:val="28"/>
          <w14:ligatures w14:val="none"/>
        </w:rPr>
        <w:t xml:space="preserve">ОСОБА </w:t>
      </w:r>
      <w:r w:rsidR="0079736E">
        <w:rPr>
          <w:rFonts w:ascii="Times New Roman" w:eastAsia="Calibri" w:hAnsi="Times New Roman" w:cs="Times New Roman"/>
          <w:kern w:val="0"/>
          <w:sz w:val="28"/>
          <w:szCs w:val="28"/>
          <w14:ligatures w14:val="none"/>
        </w:rPr>
        <w:t>2</w:t>
      </w:r>
      <w:r w:rsidRPr="000C2A0B">
        <w:rPr>
          <w:rFonts w:ascii="Times New Roman" w:eastAsia="Calibri" w:hAnsi="Times New Roman" w:cs="Times New Roman"/>
          <w:kern w:val="0"/>
          <w:sz w:val="28"/>
          <w:szCs w:val="28"/>
          <w14:ligatures w14:val="none"/>
        </w:rPr>
        <w:t xml:space="preserve"> та </w:t>
      </w:r>
      <w:r w:rsidR="002F2CD4">
        <w:rPr>
          <w:rFonts w:ascii="Times New Roman" w:eastAsia="Calibri" w:hAnsi="Times New Roman" w:cs="Times New Roman"/>
          <w:kern w:val="0"/>
          <w:sz w:val="28"/>
          <w:szCs w:val="28"/>
          <w14:ligatures w14:val="none"/>
        </w:rPr>
        <w:t xml:space="preserve">ОСОБА </w:t>
      </w:r>
      <w:r w:rsidR="0079736E">
        <w:rPr>
          <w:rFonts w:ascii="Times New Roman" w:eastAsia="Calibri" w:hAnsi="Times New Roman" w:cs="Times New Roman"/>
          <w:kern w:val="0"/>
          <w:sz w:val="28"/>
          <w:szCs w:val="28"/>
          <w14:ligatures w14:val="none"/>
        </w:rPr>
        <w:t>3</w:t>
      </w:r>
      <w:r w:rsidRPr="000C2A0B">
        <w:rPr>
          <w:rFonts w:ascii="Times New Roman" w:eastAsia="Calibri" w:hAnsi="Times New Roman" w:cs="Times New Roman"/>
          <w:kern w:val="0"/>
          <w:sz w:val="28"/>
          <w:szCs w:val="28"/>
          <w14:ligatures w14:val="none"/>
        </w:rPr>
        <w:t xml:space="preserve"> у вчиненні кримінального правопорушення, передбаченого частиною четвертою </w:t>
      </w:r>
      <w:r w:rsidRPr="000C2A0B">
        <w:rPr>
          <w:rFonts w:ascii="Times New Roman" w:eastAsia="Calibri" w:hAnsi="Times New Roman" w:cs="Times New Roman"/>
          <w:kern w:val="0"/>
          <w:sz w:val="28"/>
          <w:szCs w:val="28"/>
          <w14:ligatures w14:val="none"/>
        </w:rPr>
        <w:lastRenderedPageBreak/>
        <w:t xml:space="preserve">статті 186 Кримінального кодексу України (судова справа № </w:t>
      </w:r>
      <w:r w:rsidR="0079736E">
        <w:rPr>
          <w:rFonts w:ascii="Times New Roman" w:eastAsia="Calibri" w:hAnsi="Times New Roman" w:cs="Times New Roman"/>
          <w:kern w:val="0"/>
          <w:sz w:val="28"/>
          <w:szCs w:val="28"/>
          <w14:ligatures w14:val="none"/>
        </w:rPr>
        <w:t>(конфіденційна інформація</w:t>
      </w:r>
      <w:r w:rsidRPr="000C2A0B">
        <w:rPr>
          <w:rFonts w:ascii="Times New Roman" w:eastAsia="Calibri" w:hAnsi="Times New Roman" w:cs="Times New Roman"/>
          <w:kern w:val="0"/>
          <w:sz w:val="28"/>
          <w:szCs w:val="28"/>
          <w14:ligatures w14:val="none"/>
        </w:rPr>
        <w:t xml:space="preserve">). </w:t>
      </w:r>
    </w:p>
    <w:p w14:paraId="1CDB2D4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Процесуальне керівництво досудовим розслідуванням та підтримання публічного обвинувачення у вказаному кримінальному провадженні здійснює група прокурорів Білгород-Дністровської міськрайонної прокуратури Одеської області, до якої входить прокурор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xml:space="preserve"> А.А. </w:t>
      </w:r>
    </w:p>
    <w:p w14:paraId="1F645263" w14:textId="13871F51"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Скаржниця стверджує про можливе неналежне виконання службових обов’язків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xml:space="preserve"> А.А. під час здійснення процесуальних повноважень прокурора у кримінальному провадженні стосовно її сина </w:t>
      </w:r>
      <w:r w:rsidR="0079736E">
        <w:rPr>
          <w:rFonts w:ascii="Times New Roman" w:eastAsia="Calibri" w:hAnsi="Times New Roman" w:cs="Times New Roman"/>
          <w:kern w:val="0"/>
          <w:sz w:val="28"/>
          <w:szCs w:val="28"/>
          <w14:ligatures w14:val="none"/>
        </w:rPr>
        <w:t>ОСОБА </w:t>
      </w:r>
      <w:r w:rsidR="00A70710">
        <w:rPr>
          <w:rFonts w:ascii="Times New Roman" w:eastAsia="Calibri" w:hAnsi="Times New Roman" w:cs="Times New Roman"/>
          <w:kern w:val="0"/>
          <w:sz w:val="28"/>
          <w:szCs w:val="28"/>
          <w14:ligatures w14:val="none"/>
        </w:rPr>
        <w:t>3</w:t>
      </w:r>
      <w:r w:rsidRPr="000C2A0B">
        <w:rPr>
          <w:rFonts w:ascii="Times New Roman" w:eastAsia="Calibri" w:hAnsi="Times New Roman" w:cs="Times New Roman"/>
          <w:kern w:val="0"/>
          <w:sz w:val="28"/>
          <w:szCs w:val="28"/>
          <w14:ligatures w14:val="none"/>
        </w:rPr>
        <w:t xml:space="preserve"> та  порушення його прав.</w:t>
      </w:r>
    </w:p>
    <w:p w14:paraId="66B95AC8" w14:textId="5E7FDBB9" w:rsidR="00FC5BB4" w:rsidRPr="000C2A0B" w:rsidRDefault="00FC5BB4" w:rsidP="00FC5BB4">
      <w:pPr>
        <w:widowControl w:val="0"/>
        <w:tabs>
          <w:tab w:val="left" w:pos="567"/>
          <w:tab w:val="left" w:pos="851"/>
        </w:tabs>
        <w:spacing w:after="0" w:line="240" w:lineRule="auto"/>
        <w:ind w:firstLine="709"/>
        <w:contextualSpacing/>
        <w:jc w:val="both"/>
        <w:rPr>
          <w:rFonts w:ascii="Times New Roman" w:eastAsia="Calibri" w:hAnsi="Times New Roman" w:cs="Times New Roman"/>
          <w:iCs/>
          <w:kern w:val="0"/>
          <w:sz w:val="28"/>
          <w:szCs w:val="28"/>
          <w:shd w:val="clear" w:color="auto" w:fill="FFFFFF"/>
          <w14:ligatures w14:val="none"/>
        </w:rPr>
      </w:pPr>
      <w:r w:rsidRPr="000C2A0B">
        <w:rPr>
          <w:rFonts w:ascii="Times New Roman" w:eastAsia="Calibri" w:hAnsi="Times New Roman" w:cs="Times New Roman"/>
          <w:iCs/>
          <w:kern w:val="0"/>
          <w:sz w:val="28"/>
          <w:szCs w:val="28"/>
          <w:shd w:val="clear" w:color="auto" w:fill="FFFFFF"/>
          <w14:ligatures w14:val="none"/>
        </w:rPr>
        <w:t xml:space="preserve">Прокурор затвердила 28.01.2026 обвинувальний акт стосовно </w:t>
      </w:r>
      <w:r w:rsidR="0079736E">
        <w:rPr>
          <w:rFonts w:ascii="Times New Roman" w:eastAsia="Calibri" w:hAnsi="Times New Roman" w:cs="Times New Roman"/>
          <w:iCs/>
          <w:kern w:val="0"/>
          <w:sz w:val="28"/>
          <w:szCs w:val="28"/>
          <w:shd w:val="clear" w:color="auto" w:fill="FFFFFF"/>
          <w14:ligatures w14:val="none"/>
        </w:rPr>
        <w:t xml:space="preserve">ОСОБА </w:t>
      </w:r>
      <w:r w:rsidR="00A70710">
        <w:rPr>
          <w:rFonts w:ascii="Times New Roman" w:eastAsia="Calibri" w:hAnsi="Times New Roman" w:cs="Times New Roman"/>
          <w:iCs/>
          <w:kern w:val="0"/>
          <w:sz w:val="28"/>
          <w:szCs w:val="28"/>
          <w:shd w:val="clear" w:color="auto" w:fill="FFFFFF"/>
          <w14:ligatures w14:val="none"/>
        </w:rPr>
        <w:t>3</w:t>
      </w:r>
      <w:r w:rsidRPr="000C2A0B">
        <w:rPr>
          <w:rFonts w:ascii="Times New Roman" w:eastAsia="Calibri" w:hAnsi="Times New Roman" w:cs="Times New Roman"/>
          <w:iCs/>
          <w:kern w:val="0"/>
          <w:sz w:val="28"/>
          <w:szCs w:val="28"/>
          <w:shd w:val="clear" w:color="auto" w:fill="FFFFFF"/>
          <w14:ligatures w14:val="none"/>
        </w:rPr>
        <w:t xml:space="preserve"> за ознаками вчинення ним кримінального правопорушення, передбаченого частиною четвертою статті 186 Кримінального кодексу України (далі – КК України), який перебуває під вартою дев’ять місяців. </w:t>
      </w:r>
    </w:p>
    <w:p w14:paraId="6FDC9B0C" w14:textId="77777777" w:rsidR="00FC5BB4" w:rsidRPr="000C2A0B" w:rsidRDefault="00FC5BB4" w:rsidP="00FC5BB4">
      <w:pPr>
        <w:widowControl w:val="0"/>
        <w:tabs>
          <w:tab w:val="left" w:pos="567"/>
          <w:tab w:val="left" w:pos="851"/>
        </w:tabs>
        <w:spacing w:after="0" w:line="240" w:lineRule="auto"/>
        <w:ind w:firstLine="709"/>
        <w:contextualSpacing/>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Вважає, що прокурор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 без</w:t>
      </w:r>
      <w:r w:rsidRPr="000C2A0B">
        <w:rPr>
          <w:rFonts w:ascii="Times New Roman" w:eastAsia="Calibri" w:hAnsi="Times New Roman" w:cs="Times New Roman"/>
          <w:iCs/>
          <w:kern w:val="0"/>
          <w:sz w:val="28"/>
          <w:szCs w:val="28"/>
          <w:shd w:val="clear" w:color="auto" w:fill="FFFFFF"/>
          <w14:ligatures w14:val="none"/>
        </w:rPr>
        <w:t xml:space="preserve"> дотримання вимог кримінального процесуального законодавства </w:t>
      </w:r>
      <w:r w:rsidRPr="000C2A0B">
        <w:rPr>
          <w:rFonts w:ascii="Times New Roman" w:eastAsia="Calibri" w:hAnsi="Times New Roman" w:cs="Times New Roman"/>
          <w:kern w:val="0"/>
          <w:sz w:val="28"/>
          <w:szCs w:val="28"/>
          <w14:ligatures w14:val="none"/>
        </w:rPr>
        <w:t>неодноразово підтримувала клопотання про застосування та продовження до сина скаржниці запобіжного заходу у вигляді тримання під вартою, тоді як стосовно іншої особи, обвинуваченої у цьому кримінальному провадженні у вчиненні кримінального правопорушення з аналогічною правовою кваліфікацією, застосовано більш м’який запобіжний захід.</w:t>
      </w:r>
    </w:p>
    <w:p w14:paraId="7D3506E1" w14:textId="77777777" w:rsidR="00FC5BB4" w:rsidRDefault="00FC5BB4" w:rsidP="00A70710">
      <w:pPr>
        <w:widowControl w:val="0"/>
        <w:tabs>
          <w:tab w:val="left" w:pos="567"/>
          <w:tab w:val="left" w:pos="851"/>
        </w:tabs>
        <w:spacing w:after="120" w:line="240" w:lineRule="auto"/>
        <w:ind w:firstLine="709"/>
        <w:contextualSpacing/>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Окрім цього, у дисциплінарній скарзі викладаються норми законодавства, судова практика, обставини зазначених подій з одночасним їх суб’єктивним тлумаченням, надається оцінка дій прокурора та інших осіб тощо.</w:t>
      </w:r>
    </w:p>
    <w:p w14:paraId="7AEF352F" w14:textId="77777777" w:rsidR="00A70710" w:rsidRPr="00A70710" w:rsidRDefault="00A70710" w:rsidP="00A70710">
      <w:pPr>
        <w:widowControl w:val="0"/>
        <w:tabs>
          <w:tab w:val="left" w:pos="567"/>
          <w:tab w:val="left" w:pos="851"/>
        </w:tabs>
        <w:spacing w:after="120" w:line="240" w:lineRule="auto"/>
        <w:ind w:firstLine="709"/>
        <w:contextualSpacing/>
        <w:jc w:val="both"/>
        <w:rPr>
          <w:rFonts w:ascii="Times New Roman" w:eastAsia="Calibri" w:hAnsi="Times New Roman" w:cs="Times New Roman"/>
          <w:kern w:val="0"/>
          <w:sz w:val="16"/>
          <w:szCs w:val="16"/>
          <w14:ligatures w14:val="none"/>
        </w:rPr>
      </w:pPr>
    </w:p>
    <w:p w14:paraId="7655D8C0" w14:textId="77777777" w:rsidR="00FC5BB4" w:rsidRPr="000C2A0B" w:rsidRDefault="00FC5BB4" w:rsidP="00FC5BB4">
      <w:pPr>
        <w:tabs>
          <w:tab w:val="left" w:pos="567"/>
        </w:tabs>
        <w:spacing w:after="120" w:line="240" w:lineRule="auto"/>
        <w:ind w:right="-1" w:firstLine="709"/>
        <w:jc w:val="both"/>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Щодо встановлених фактичних даних</w:t>
      </w:r>
    </w:p>
    <w:p w14:paraId="5669370F" w14:textId="49A02475" w:rsidR="00FC5BB4" w:rsidRPr="000C2A0B" w:rsidRDefault="00FC5BB4" w:rsidP="00FC5BB4">
      <w:pPr>
        <w:tabs>
          <w:tab w:val="left" w:pos="567"/>
        </w:tabs>
        <w:spacing w:after="12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До дисциплінарної скарги долучено копії документів кримінального провадження №</w:t>
      </w:r>
      <w:r w:rsidR="00E56063">
        <w:rPr>
          <w:rFonts w:ascii="Times New Roman" w:eastAsia="Calibri" w:hAnsi="Times New Roman" w:cs="Times New Roman"/>
          <w:kern w:val="0"/>
          <w:sz w:val="28"/>
          <w:szCs w:val="28"/>
          <w14:ligatures w14:val="none"/>
        </w:rPr>
        <w:t> </w:t>
      </w:r>
      <w:r w:rsidR="00A70710">
        <w:rPr>
          <w:rFonts w:ascii="Times New Roman" w:eastAsia="Calibri" w:hAnsi="Times New Roman" w:cs="Times New Roman"/>
          <w:kern w:val="0"/>
          <w:sz w:val="28"/>
          <w:szCs w:val="28"/>
          <w14:ligatures w14:val="none"/>
        </w:rPr>
        <w:t>(конфіденційна інформація)</w:t>
      </w:r>
      <w:r w:rsidRPr="000C2A0B">
        <w:rPr>
          <w:rFonts w:ascii="Times New Roman" w:eastAsia="Calibri" w:hAnsi="Times New Roman" w:cs="Times New Roman"/>
          <w:kern w:val="0"/>
          <w:sz w:val="28"/>
          <w:szCs w:val="28"/>
          <w14:ligatures w14:val="none"/>
        </w:rPr>
        <w:t xml:space="preserve">, які, на думку скаржниці, підтверджують викладені нею обставини, а також клопотання прокурора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xml:space="preserve"> А.А. до Білгород-Дністровського міськрайонного суду Одеської області про продовження застосування до </w:t>
      </w:r>
      <w:r w:rsidR="00A70710">
        <w:rPr>
          <w:rFonts w:ascii="Times New Roman" w:eastAsia="Calibri" w:hAnsi="Times New Roman" w:cs="Times New Roman"/>
          <w:kern w:val="0"/>
          <w:sz w:val="28"/>
          <w:szCs w:val="28"/>
          <w14:ligatures w14:val="none"/>
        </w:rPr>
        <w:t>ОСОБА 3</w:t>
      </w:r>
      <w:r w:rsidRPr="000C2A0B">
        <w:rPr>
          <w:rFonts w:ascii="Times New Roman" w:eastAsia="Calibri" w:hAnsi="Times New Roman" w:cs="Times New Roman"/>
          <w:kern w:val="0"/>
          <w:sz w:val="28"/>
          <w:szCs w:val="28"/>
          <w14:ligatures w14:val="none"/>
        </w:rPr>
        <w:t xml:space="preserve"> запобіжного заходу у виді тримання під вартою від 29.01.2026,  13.03.2026, ухвал Білгород-Дністровського міськрайонного суду Одеської області від 06.12.2025, 09.12.2025, 30.01.2026, 18.02.2026, 24.03.2026, 15.06.2026, 14.07.2026 (справа №</w:t>
      </w:r>
      <w:r w:rsidR="004B0CAC">
        <w:rPr>
          <w:rFonts w:ascii="Times New Roman" w:eastAsia="Calibri" w:hAnsi="Times New Roman" w:cs="Times New Roman"/>
          <w:kern w:val="0"/>
          <w:sz w:val="28"/>
          <w:szCs w:val="28"/>
          <w14:ligatures w14:val="none"/>
        </w:rPr>
        <w:t> </w:t>
      </w:r>
      <w:r w:rsidR="00A70710">
        <w:rPr>
          <w:rFonts w:ascii="Times New Roman" w:eastAsia="Calibri" w:hAnsi="Times New Roman" w:cs="Times New Roman"/>
          <w:kern w:val="0"/>
          <w:sz w:val="28"/>
          <w:szCs w:val="28"/>
          <w14:ligatures w14:val="none"/>
        </w:rPr>
        <w:t>(конфіденційна інформація</w:t>
      </w:r>
      <w:r w:rsidRPr="000C2A0B">
        <w:rPr>
          <w:rFonts w:ascii="Times New Roman" w:eastAsia="Calibri" w:hAnsi="Times New Roman" w:cs="Times New Roman"/>
          <w:kern w:val="0"/>
          <w:sz w:val="28"/>
          <w:szCs w:val="28"/>
          <w14:ligatures w14:val="none"/>
        </w:rPr>
        <w:t>); Одеського апеляційного суду від 21.01.2026.</w:t>
      </w:r>
    </w:p>
    <w:p w14:paraId="1D72174A" w14:textId="77777777" w:rsidR="00FC5BB4" w:rsidRPr="000C2A0B" w:rsidRDefault="00FC5BB4" w:rsidP="00FC5BB4">
      <w:pPr>
        <w:tabs>
          <w:tab w:val="left" w:pos="567"/>
        </w:tabs>
        <w:spacing w:after="120" w:line="240" w:lineRule="auto"/>
        <w:ind w:right="-1" w:firstLine="709"/>
        <w:jc w:val="both"/>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Щодо джерел права, які підлягають застосуванню</w:t>
      </w:r>
    </w:p>
    <w:p w14:paraId="3CF42762"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7D97A899"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3E2BF928"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lastRenderedPageBreak/>
        <w:t>Статтею 129-1 Конституції України передбачено, що суд ухвалює рішення іменем України. Судове рішення є обов’язковим до виконання.</w:t>
      </w:r>
    </w:p>
    <w:p w14:paraId="38024BDF"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Відповідно до статті 1 Кримінального процесуального кодексу України (далі – КПК України) порядок кримінального провадження на території України, визначається лише кримінальним процесуальним законодавством України.</w:t>
      </w:r>
    </w:p>
    <w:p w14:paraId="4B2589C5"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7A2329A6"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3201B267"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0625DEE1"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75E41FD2"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4BA5C36F"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314754D0"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Статтею 94 передбачено, що слідчий, прокурор, слідчий суддя, суд за своїм внутрішнім переконанням, яке ґрунтується на всебічному, повному й неупередженому дослідженні всіх обставин кримінального провадження, керуючись законом, оцінюють кожний доказ з точки зору належності, допустимості, достовірності, а сукупність зібраних доказів - з точки зору достатності та взаємозв’язку для прийняття відповідного процесуального рішення.</w:t>
      </w:r>
    </w:p>
    <w:p w14:paraId="188D8116"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lastRenderedPageBreak/>
        <w:t xml:space="preserve">Відповідно до частини першої статті 290 КПК України визнавши зібрані під час досудового розслідування докази достатніми для складання обвинувального </w:t>
      </w:r>
      <w:proofErr w:type="spellStart"/>
      <w:r w:rsidRPr="000C2A0B">
        <w:rPr>
          <w:rFonts w:ascii="Times New Roman" w:eastAsia="Calibri" w:hAnsi="Times New Roman" w:cs="Times New Roman"/>
          <w:kern w:val="0"/>
          <w:sz w:val="28"/>
          <w:szCs w:val="28"/>
          <w14:ligatures w14:val="none"/>
        </w:rPr>
        <w:t>акта</w:t>
      </w:r>
      <w:proofErr w:type="spellEnd"/>
      <w:r w:rsidRPr="000C2A0B">
        <w:rPr>
          <w:rFonts w:ascii="Times New Roman" w:eastAsia="Calibri" w:hAnsi="Times New Roman" w:cs="Times New Roman"/>
          <w:kern w:val="0"/>
          <w:sz w:val="28"/>
          <w:szCs w:val="28"/>
          <w14:ligatures w14:val="none"/>
        </w:rPr>
        <w:t xml:space="preserve"> прокурор або слідчий за його дорученням зобов’язаний повідомити підозрюваному, його захиснику, законному представнику про завершення досудового розслідування та надання доступу до матеріалів досудового розслідування.</w:t>
      </w:r>
    </w:p>
    <w:p w14:paraId="079DF473"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представництво інтересів держави в суді у виключних випадках і в порядку, що визначені законом.</w:t>
      </w:r>
    </w:p>
    <w:p w14:paraId="51B78FE1"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Організація та порядок діяльності прокуратури визначаються законом.</w:t>
      </w:r>
    </w:p>
    <w:p w14:paraId="0A179C1C"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Однією із засад діяльності прокуратури, як то визначено у статті 3 Закону № 1697-VII, є незалежність прокурорів. </w:t>
      </w:r>
    </w:p>
    <w:p w14:paraId="46CC8AD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2FF6CABF"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29CCD229"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1A7416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788472A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0C2EEB3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lastRenderedPageBreak/>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7F01D379"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041AC1E5"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118D284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2) дисциплінарна скарга є анонімною;</w:t>
      </w:r>
    </w:p>
    <w:p w14:paraId="6F4E6369"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3) дисциплінарна скарга подана з підстав, не визначених статтею 43 цього Закону;</w:t>
      </w:r>
    </w:p>
    <w:p w14:paraId="2D48A184"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 статтею 51 цього Закону;</w:t>
      </w:r>
    </w:p>
    <w:p w14:paraId="56690DDB"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174580A6"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0651DF8"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223B9FBE" w14:textId="77777777" w:rsidR="00FC5BB4" w:rsidRPr="000C2A0B" w:rsidRDefault="00FC5BB4" w:rsidP="00FC5BB4">
      <w:pPr>
        <w:tabs>
          <w:tab w:val="left" w:pos="567"/>
        </w:tabs>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lastRenderedPageBreak/>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646BFE09" w14:textId="77777777" w:rsidR="00FC5BB4" w:rsidRDefault="00FC5BB4" w:rsidP="004B0CAC">
      <w:pPr>
        <w:widowControl w:val="0"/>
        <w:pBdr>
          <w:bottom w:val="single" w:sz="12" w:space="12" w:color="FFFFFF"/>
        </w:pBdr>
        <w:spacing w:before="120" w:after="0" w:line="240" w:lineRule="auto"/>
        <w:ind w:firstLine="709"/>
        <w:jc w:val="both"/>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Оцінка встановлених обставин та мотиви прийнятого рішення</w:t>
      </w:r>
    </w:p>
    <w:p w14:paraId="1DFD7A16" w14:textId="668427E0"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Дисциплінарна скарга </w:t>
      </w:r>
      <w:r w:rsidR="004B0CAC">
        <w:rPr>
          <w:rFonts w:ascii="Times New Roman" w:eastAsia="Calibri" w:hAnsi="Times New Roman" w:cs="Times New Roman"/>
          <w:kern w:val="0"/>
          <w:sz w:val="28"/>
          <w:szCs w:val="28"/>
          <w14:ligatures w14:val="none"/>
        </w:rPr>
        <w:t>ОСОБА 1</w:t>
      </w:r>
      <w:r w:rsidRPr="000C2A0B">
        <w:rPr>
          <w:rFonts w:ascii="Times New Roman" w:eastAsia="Calibri" w:hAnsi="Times New Roman" w:cs="Times New Roman"/>
          <w:kern w:val="0"/>
          <w:sz w:val="28"/>
          <w:szCs w:val="28"/>
          <w14:ligatures w14:val="none"/>
        </w:rPr>
        <w:t xml:space="preserve"> стосується рішень, дій (бездіяльності) прокурора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 вчинених (допущених) в межах кримінального процесу.</w:t>
      </w:r>
    </w:p>
    <w:p w14:paraId="2041572A"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У зв’язку з цим необхідно зауважити таке.</w:t>
      </w:r>
    </w:p>
    <w:p w14:paraId="05B9B071"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Дисциплінарному проступку, як і будь-якому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3FB28BC9"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3FA9625B"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Це означає, що умовою для відкриття дисциплінарного провадження за такі дії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602F09B5"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Виходячи з аналізу Закону №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(постанова Великої Палати Верховного Суду від 02.10.2018 у справі № 800/433/17).</w:t>
      </w:r>
    </w:p>
    <w:p w14:paraId="07945DFE"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Для притягнення прокурора до дисциплінарної відповідальності за невиконання чи неналежне виконання ним службових обов’язків Комісія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      </w:t>
      </w:r>
    </w:p>
    <w:p w14:paraId="61E688B4"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За результатами вивчення матеріалів дисциплінарної скарги встановлено, що вони не містять конкретизованих даних про неналежне виконання прокурором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xml:space="preserve"> А.А. своїх службових обов’язків з наступних підстав.</w:t>
      </w:r>
    </w:p>
    <w:p w14:paraId="64173A67"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Положеннями абзацу 2 частини першої статті 45 Закону № 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w:t>
      </w:r>
    </w:p>
    <w:p w14:paraId="6A287987"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Якщо за результатами розгляду скарги на рішення, дії чи бездіяльність </w:t>
      </w:r>
      <w:r w:rsidRPr="000C2A0B">
        <w:rPr>
          <w:rFonts w:ascii="Times New Roman" w:eastAsia="Calibri" w:hAnsi="Times New Roman" w:cs="Times New Roman"/>
          <w:kern w:val="0"/>
          <w:sz w:val="28"/>
          <w:szCs w:val="28"/>
          <w14:ligatures w14:val="none"/>
        </w:rPr>
        <w:lastRenderedPageBreak/>
        <w:t>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2DCB1067"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Член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62410985"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Зазначене забезпечує засади рівності та змагальності сторін кримінального провадження.</w:t>
      </w:r>
    </w:p>
    <w:p w14:paraId="741725CE" w14:textId="325366CE"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Незгода скаржниці з правовою позицією прокурора </w:t>
      </w:r>
      <w:proofErr w:type="spellStart"/>
      <w:r w:rsidRPr="000C2A0B">
        <w:rPr>
          <w:rFonts w:ascii="Times New Roman" w:eastAsia="Calibri" w:hAnsi="Times New Roman" w:cs="Times New Roman"/>
          <w:kern w:val="0"/>
          <w:sz w:val="28"/>
          <w:szCs w:val="28"/>
          <w14:ligatures w14:val="none"/>
        </w:rPr>
        <w:t>Джаноян</w:t>
      </w:r>
      <w:proofErr w:type="spellEnd"/>
      <w:r w:rsidR="004B0CAC">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 xml:space="preserve">А.А., яка   підтримувала клопотання про застосування та продовження до </w:t>
      </w:r>
      <w:r w:rsidR="004B0CAC">
        <w:rPr>
          <w:rFonts w:ascii="Times New Roman" w:eastAsia="Calibri" w:hAnsi="Times New Roman" w:cs="Times New Roman"/>
          <w:kern w:val="0"/>
          <w:sz w:val="28"/>
          <w:szCs w:val="28"/>
          <w14:ligatures w14:val="none"/>
        </w:rPr>
        <w:t>ОСОБА 3</w:t>
      </w:r>
      <w:r w:rsidRPr="000C2A0B">
        <w:rPr>
          <w:rFonts w:ascii="Times New Roman" w:eastAsia="Calibri" w:hAnsi="Times New Roman" w:cs="Times New Roman"/>
          <w:kern w:val="0"/>
          <w:sz w:val="28"/>
          <w:szCs w:val="28"/>
          <w14:ligatures w14:val="none"/>
        </w:rPr>
        <w:t xml:space="preserve"> запобіжного заходу у вигляді тримання під вартою є лише її власною суб’єктивною оцінкою прийнятого прокурором рішення і не може розглядатися як безумовна підстава для притягнення прокурора до дисциплінарної відповідальності.</w:t>
      </w:r>
    </w:p>
    <w:p w14:paraId="37123EA8"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Оцінка того, чи є зібрані докази достатніми для прийняття процесуальних рішень у випадках, передбачених КПК України, у тому числі щодо обрання та продовження запобіжного заходу стосовно особи, належить до виключної компетенції суду. У свою чергу оскарження процесуальних рішень прокурора в порядку визначеному кримінальним процесуальним законодавством забезпечує  баланс інтересів сторін.</w:t>
      </w:r>
    </w:p>
    <w:p w14:paraId="51FA7F62"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Матеріали дисциплінарної скарги не містять процесуальних рішень, прийнятих згідно з нормами КПК України, чи будь-яких інших документів, якими встановлено порушення прокурором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xml:space="preserve"> А.А. прав осіб, або вимог закону, в яких вбачаються ознаки дисциплінарного проступку цього прокурора.</w:t>
      </w:r>
    </w:p>
    <w:p w14:paraId="11F5AFF7"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З урахуванням викладеного член Комісії позбавлений права надавати оцінку діяльності вказаного прокурора у межах кримінального процесу. </w:t>
      </w:r>
    </w:p>
    <w:p w14:paraId="196C56A6"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Зважаючи на викладене, твердження скаржниці про невиконання чи неналежне виконання прокурором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 службових обов’язків є суб’єктивним.</w:t>
      </w:r>
    </w:p>
    <w:p w14:paraId="6C44CF75"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Інші мотиви та аргументи скаржниці зводяться до тлумачення норм законодавства з посиланням на власну оцінку обставин справи.</w:t>
      </w:r>
    </w:p>
    <w:p w14:paraId="26D79B57"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w:t>
      </w:r>
    </w:p>
    <w:p w14:paraId="386F185F" w14:textId="258C5EC2"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На підставі викладеного вважаю, що дисциплінарна скарга наразі не містить конкретних відомостей про наявність ознак дисциплінарного проступку, вчиненого </w:t>
      </w:r>
      <w:r w:rsidRPr="000C2A0B">
        <w:rPr>
          <w:rFonts w:ascii="Times New Roman" w:eastAsia="Times New Roman" w:hAnsi="Times New Roman" w:cs="Calibri"/>
          <w:kern w:val="0"/>
          <w:sz w:val="28"/>
          <w:szCs w:val="28"/>
          <w:lang w:eastAsia="uk-UA"/>
          <w14:ligatures w14:val="none"/>
        </w:rPr>
        <w:t xml:space="preserve">прокурором </w:t>
      </w:r>
      <w:proofErr w:type="spellStart"/>
      <w:r w:rsidRPr="000C2A0B">
        <w:rPr>
          <w:rFonts w:ascii="Times New Roman" w:eastAsia="Calibri" w:hAnsi="Times New Roman" w:cs="Times New Roman"/>
          <w:kern w:val="0"/>
          <w:sz w:val="28"/>
          <w:szCs w:val="28"/>
          <w14:ligatures w14:val="none"/>
        </w:rPr>
        <w:t>Джаноян</w:t>
      </w:r>
      <w:proofErr w:type="spellEnd"/>
      <w:r w:rsidR="004B0CAC">
        <w:rPr>
          <w:rFonts w:ascii="Times New Roman" w:eastAsia="Calibri" w:hAnsi="Times New Roman" w:cs="Times New Roman"/>
          <w:kern w:val="0"/>
          <w:sz w:val="28"/>
          <w:szCs w:val="28"/>
          <w14:ligatures w14:val="none"/>
        </w:rPr>
        <w:t> </w:t>
      </w:r>
      <w:r w:rsidRPr="000C2A0B">
        <w:rPr>
          <w:rFonts w:ascii="Times New Roman" w:eastAsia="Calibri" w:hAnsi="Times New Roman" w:cs="Times New Roman"/>
          <w:kern w:val="0"/>
          <w:sz w:val="28"/>
          <w:szCs w:val="28"/>
          <w14:ligatures w14:val="none"/>
        </w:rPr>
        <w:t xml:space="preserve">А.А., а тому приходжу до висновку про необхідність відмови у відкритті дисциплінарного провадження. </w:t>
      </w:r>
    </w:p>
    <w:p w14:paraId="1906BE18"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Відтак, керуючись статтями 44 – 46 Закону України «Про прокуратуру», пунктами 28, 62, 98 Положення про порядок роботи відповідного органу, що </w:t>
      </w:r>
      <w:r w:rsidRPr="000C2A0B">
        <w:rPr>
          <w:rFonts w:ascii="Times New Roman" w:eastAsia="Calibri" w:hAnsi="Times New Roman" w:cs="Times New Roman"/>
          <w:kern w:val="0"/>
          <w:sz w:val="28"/>
          <w:szCs w:val="28"/>
          <w14:ligatures w14:val="none"/>
        </w:rPr>
        <w:lastRenderedPageBreak/>
        <w:t>здійснює дисциплінарне провадження, прийнятого всеукраїнською конференцією прокурорів 27 квітня 2017 року (зі змінами),</w:t>
      </w:r>
    </w:p>
    <w:p w14:paraId="32B7606F" w14:textId="77777777" w:rsidR="00FC5BB4" w:rsidRPr="000C2A0B" w:rsidRDefault="00FC5BB4" w:rsidP="00FC5BB4">
      <w:pPr>
        <w:widowControl w:val="0"/>
        <w:pBdr>
          <w:bottom w:val="single" w:sz="12" w:space="12" w:color="FFFFFF"/>
        </w:pBdr>
        <w:spacing w:after="0" w:line="240" w:lineRule="auto"/>
        <w:ind w:right="-1" w:firstLine="708"/>
        <w:jc w:val="both"/>
        <w:rPr>
          <w:rFonts w:ascii="Times New Roman" w:eastAsia="Calibri" w:hAnsi="Times New Roman" w:cs="Times New Roman"/>
          <w:kern w:val="0"/>
          <w:sz w:val="28"/>
          <w:szCs w:val="28"/>
          <w14:ligatures w14:val="none"/>
        </w:rPr>
      </w:pPr>
    </w:p>
    <w:p w14:paraId="3FFB4144" w14:textId="77777777" w:rsidR="00FC5BB4" w:rsidRPr="000C2A0B" w:rsidRDefault="00FC5BB4" w:rsidP="00FC5BB4">
      <w:pPr>
        <w:widowControl w:val="0"/>
        <w:pBdr>
          <w:bottom w:val="single" w:sz="12" w:space="12" w:color="FFFFFF"/>
        </w:pBdr>
        <w:spacing w:after="0" w:line="240" w:lineRule="auto"/>
        <w:ind w:right="-1"/>
        <w:jc w:val="center"/>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В И Р І Ш И Л А:</w:t>
      </w:r>
    </w:p>
    <w:p w14:paraId="2503975C" w14:textId="77777777" w:rsidR="00FC5BB4" w:rsidRPr="000C2A0B" w:rsidRDefault="00FC5BB4" w:rsidP="00FC5BB4">
      <w:pPr>
        <w:widowControl w:val="0"/>
        <w:pBdr>
          <w:bottom w:val="single" w:sz="12" w:space="12" w:color="FFFFFF"/>
        </w:pBdr>
        <w:spacing w:after="0" w:line="240" w:lineRule="auto"/>
        <w:ind w:right="-1" w:firstLine="709"/>
        <w:jc w:val="both"/>
        <w:rPr>
          <w:rFonts w:ascii="Times New Roman" w:eastAsia="Calibri" w:hAnsi="Times New Roman" w:cs="Times New Roman"/>
          <w:kern w:val="0"/>
          <w:sz w:val="28"/>
          <w:szCs w:val="28"/>
          <w14:ligatures w14:val="none"/>
        </w:rPr>
      </w:pPr>
    </w:p>
    <w:p w14:paraId="15D26D1B" w14:textId="77777777" w:rsidR="00FC5BB4" w:rsidRPr="000C2A0B" w:rsidRDefault="00FC5BB4" w:rsidP="00FC5BB4">
      <w:pPr>
        <w:widowControl w:val="0"/>
        <w:pBdr>
          <w:bottom w:val="single" w:sz="12" w:space="12" w:color="FFFFFF"/>
        </w:pBdr>
        <w:spacing w:after="12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прокурора  Білгород-Дністровської окружної прокуратури Одеської області </w:t>
      </w:r>
      <w:proofErr w:type="spellStart"/>
      <w:r w:rsidRPr="000C2A0B">
        <w:rPr>
          <w:rFonts w:ascii="Times New Roman" w:eastAsia="Calibri" w:hAnsi="Times New Roman" w:cs="Times New Roman"/>
          <w:kern w:val="0"/>
          <w:sz w:val="28"/>
          <w:szCs w:val="28"/>
          <w14:ligatures w14:val="none"/>
        </w:rPr>
        <w:t>Джаноян</w:t>
      </w:r>
      <w:proofErr w:type="spellEnd"/>
      <w:r w:rsidRPr="000C2A0B">
        <w:rPr>
          <w:rFonts w:ascii="Times New Roman" w:eastAsia="Calibri" w:hAnsi="Times New Roman" w:cs="Times New Roman"/>
          <w:kern w:val="0"/>
          <w:sz w:val="28"/>
          <w:szCs w:val="28"/>
          <w14:ligatures w14:val="none"/>
        </w:rPr>
        <w:t> А.А. </w:t>
      </w:r>
    </w:p>
    <w:p w14:paraId="44B05FA1" w14:textId="77777777" w:rsidR="00FC5BB4" w:rsidRPr="000C2A0B" w:rsidRDefault="00FC5BB4" w:rsidP="00FC5BB4">
      <w:pPr>
        <w:widowControl w:val="0"/>
        <w:pBdr>
          <w:bottom w:val="single" w:sz="12" w:space="12" w:color="FFFFFF"/>
        </w:pBdr>
        <w:spacing w:after="0" w:line="240" w:lineRule="auto"/>
        <w:ind w:right="-1" w:firstLine="709"/>
        <w:jc w:val="both"/>
        <w:rPr>
          <w:rFonts w:ascii="Times New Roman" w:eastAsia="Calibri" w:hAnsi="Times New Roman" w:cs="Times New Roman"/>
          <w:kern w:val="0"/>
          <w:sz w:val="28"/>
          <w:szCs w:val="28"/>
          <w14:ligatures w14:val="none"/>
        </w:rPr>
      </w:pPr>
      <w:r w:rsidRPr="000C2A0B">
        <w:rPr>
          <w:rFonts w:ascii="Times New Roman" w:eastAsia="Calibri" w:hAnsi="Times New Roman" w:cs="Times New Roman"/>
          <w:kern w:val="0"/>
          <w:sz w:val="28"/>
          <w:szCs w:val="28"/>
          <w14:ligatures w14:val="none"/>
        </w:rPr>
        <w:t>Рішення направити скаржниці та прокурору.</w:t>
      </w:r>
    </w:p>
    <w:p w14:paraId="3D516D85" w14:textId="77777777" w:rsidR="00FC5BB4" w:rsidRPr="000C2A0B" w:rsidRDefault="00FC5BB4" w:rsidP="00FC5BB4">
      <w:pPr>
        <w:widowControl w:val="0"/>
        <w:tabs>
          <w:tab w:val="left" w:pos="851"/>
        </w:tabs>
        <w:spacing w:after="0" w:line="240" w:lineRule="auto"/>
        <w:contextualSpacing/>
        <w:jc w:val="both"/>
        <w:rPr>
          <w:rFonts w:ascii="Times New Roman" w:eastAsia="Calibri" w:hAnsi="Times New Roman" w:cs="Times New Roman"/>
          <w:b/>
          <w:kern w:val="0"/>
          <w:sz w:val="28"/>
          <w:szCs w:val="28"/>
          <w14:ligatures w14:val="none"/>
        </w:rPr>
      </w:pPr>
    </w:p>
    <w:p w14:paraId="77E34C79" w14:textId="77777777" w:rsidR="00FC5BB4" w:rsidRPr="000C2A0B" w:rsidRDefault="00FC5BB4" w:rsidP="00FC5BB4">
      <w:pPr>
        <w:widowControl w:val="0"/>
        <w:tabs>
          <w:tab w:val="left" w:pos="851"/>
        </w:tabs>
        <w:spacing w:after="0" w:line="240" w:lineRule="auto"/>
        <w:contextualSpacing/>
        <w:jc w:val="both"/>
        <w:rPr>
          <w:rFonts w:ascii="Times New Roman" w:eastAsia="Calibri" w:hAnsi="Times New Roman" w:cs="Times New Roman"/>
          <w:b/>
          <w:kern w:val="0"/>
          <w:sz w:val="28"/>
          <w:szCs w:val="28"/>
          <w14:ligatures w14:val="none"/>
        </w:rPr>
      </w:pPr>
      <w:r w:rsidRPr="000C2A0B">
        <w:rPr>
          <w:rFonts w:ascii="Times New Roman" w:eastAsia="Calibri" w:hAnsi="Times New Roman" w:cs="Times New Roman"/>
          <w:b/>
          <w:kern w:val="0"/>
          <w:sz w:val="28"/>
          <w:szCs w:val="28"/>
          <w14:ligatures w14:val="none"/>
        </w:rPr>
        <w:t>Член Комісії</w:t>
      </w:r>
      <w:r w:rsidRPr="000C2A0B">
        <w:rPr>
          <w:rFonts w:ascii="Times New Roman" w:eastAsia="Calibri" w:hAnsi="Times New Roman" w:cs="Times New Roman"/>
          <w:b/>
          <w:kern w:val="0"/>
          <w:sz w:val="28"/>
          <w:szCs w:val="28"/>
          <w14:ligatures w14:val="none"/>
        </w:rPr>
        <w:tab/>
      </w:r>
      <w:r w:rsidRPr="000C2A0B">
        <w:rPr>
          <w:rFonts w:ascii="Times New Roman" w:eastAsia="Calibri" w:hAnsi="Times New Roman" w:cs="Times New Roman"/>
          <w:b/>
          <w:kern w:val="0"/>
          <w:sz w:val="28"/>
          <w:szCs w:val="28"/>
          <w14:ligatures w14:val="none"/>
        </w:rPr>
        <w:tab/>
      </w:r>
      <w:r w:rsidRPr="000C2A0B">
        <w:rPr>
          <w:rFonts w:ascii="Times New Roman" w:eastAsia="Calibri" w:hAnsi="Times New Roman" w:cs="Times New Roman"/>
          <w:b/>
          <w:kern w:val="0"/>
          <w:sz w:val="28"/>
          <w:szCs w:val="28"/>
          <w14:ligatures w14:val="none"/>
        </w:rPr>
        <w:tab/>
      </w:r>
      <w:r w:rsidRPr="000C2A0B">
        <w:rPr>
          <w:rFonts w:ascii="Times New Roman" w:eastAsia="Calibri" w:hAnsi="Times New Roman" w:cs="Times New Roman"/>
          <w:b/>
          <w:kern w:val="0"/>
          <w:sz w:val="28"/>
          <w:szCs w:val="28"/>
          <w14:ligatures w14:val="none"/>
        </w:rPr>
        <w:tab/>
      </w:r>
      <w:r w:rsidRPr="000C2A0B">
        <w:rPr>
          <w:rFonts w:ascii="Times New Roman" w:eastAsia="Calibri" w:hAnsi="Times New Roman" w:cs="Times New Roman"/>
          <w:b/>
          <w:kern w:val="0"/>
          <w:sz w:val="28"/>
          <w:szCs w:val="28"/>
          <w14:ligatures w14:val="none"/>
        </w:rPr>
        <w:tab/>
        <w:t xml:space="preserve">                                      Ніна ГАРБУЗА</w:t>
      </w:r>
    </w:p>
    <w:p w14:paraId="65F9B0E5" w14:textId="77777777" w:rsidR="00FC5BB4" w:rsidRPr="000C2A0B" w:rsidRDefault="00FC5BB4" w:rsidP="00FC5BB4">
      <w:pPr>
        <w:spacing w:after="200" w:line="276" w:lineRule="auto"/>
        <w:rPr>
          <w:rFonts w:ascii="Calibri" w:eastAsia="Calibri" w:hAnsi="Calibri" w:cs="Times New Roman"/>
          <w:kern w:val="0"/>
          <w:sz w:val="22"/>
          <w:szCs w:val="22"/>
          <w14:ligatures w14:val="none"/>
        </w:rPr>
      </w:pPr>
    </w:p>
    <w:p w14:paraId="3704339C" w14:textId="77777777" w:rsidR="00FC5BB4" w:rsidRDefault="00FC5BB4" w:rsidP="00FC5BB4"/>
    <w:p w14:paraId="05384DF0" w14:textId="77777777" w:rsidR="00A56FA2" w:rsidRDefault="00A56FA2"/>
    <w:sectPr w:rsidR="00A56FA2" w:rsidSect="00FC5BB4">
      <w:headerReference w:type="default" r:id="rId5"/>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145814"/>
      <w:docPartObj>
        <w:docPartGallery w:val="Page Numbers (Top of Page)"/>
        <w:docPartUnique/>
      </w:docPartObj>
    </w:sdtPr>
    <w:sdtEndPr>
      <w:rPr>
        <w:rFonts w:ascii="Times New Roman" w:hAnsi="Times New Roman"/>
        <w:sz w:val="28"/>
        <w:szCs w:val="28"/>
      </w:rPr>
    </w:sdtEndPr>
    <w:sdtContent>
      <w:p w14:paraId="7FBEC543" w14:textId="77777777" w:rsidR="00FC5BB4" w:rsidRPr="008857A0" w:rsidRDefault="00FC5BB4">
        <w:pPr>
          <w:pStyle w:val="ae"/>
          <w:jc w:val="center"/>
          <w:rPr>
            <w:rFonts w:ascii="Times New Roman" w:hAnsi="Times New Roman"/>
            <w:sz w:val="28"/>
            <w:szCs w:val="28"/>
          </w:rPr>
        </w:pPr>
        <w:r w:rsidRPr="008857A0">
          <w:rPr>
            <w:rFonts w:ascii="Times New Roman" w:hAnsi="Times New Roman"/>
            <w:sz w:val="28"/>
            <w:szCs w:val="28"/>
          </w:rPr>
          <w:fldChar w:fldCharType="begin"/>
        </w:r>
        <w:r w:rsidRPr="008857A0">
          <w:rPr>
            <w:rFonts w:ascii="Times New Roman" w:hAnsi="Times New Roman"/>
            <w:sz w:val="28"/>
            <w:szCs w:val="28"/>
          </w:rPr>
          <w:instrText>PAGE   \* MERGEFORMAT</w:instrText>
        </w:r>
        <w:r w:rsidRPr="008857A0">
          <w:rPr>
            <w:rFonts w:ascii="Times New Roman" w:hAnsi="Times New Roman"/>
            <w:sz w:val="28"/>
            <w:szCs w:val="28"/>
          </w:rPr>
          <w:fldChar w:fldCharType="separate"/>
        </w:r>
        <w:r w:rsidRPr="008857A0">
          <w:rPr>
            <w:rFonts w:ascii="Times New Roman" w:hAnsi="Times New Roman"/>
            <w:sz w:val="28"/>
            <w:szCs w:val="28"/>
          </w:rPr>
          <w:t>2</w:t>
        </w:r>
        <w:r w:rsidRPr="008857A0">
          <w:rPr>
            <w:rFonts w:ascii="Times New Roman" w:hAnsi="Times New Roman"/>
            <w:sz w:val="28"/>
            <w:szCs w:val="28"/>
          </w:rPr>
          <w:fldChar w:fldCharType="end"/>
        </w:r>
      </w:p>
    </w:sdtContent>
  </w:sdt>
  <w:p w14:paraId="54A28942" w14:textId="77777777" w:rsidR="00FC5BB4" w:rsidRDefault="00FC5BB4">
    <w:pPr>
      <w:pStyle w:val="a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BB4"/>
    <w:rsid w:val="002F2CD4"/>
    <w:rsid w:val="00414155"/>
    <w:rsid w:val="004B0CAC"/>
    <w:rsid w:val="0079736E"/>
    <w:rsid w:val="007D372C"/>
    <w:rsid w:val="00A56FA2"/>
    <w:rsid w:val="00A70710"/>
    <w:rsid w:val="00D308AC"/>
    <w:rsid w:val="00E56063"/>
    <w:rsid w:val="00FC5B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A377"/>
  <w15:chartTrackingRefBased/>
  <w15:docId w15:val="{89EED7F7-2558-4409-B5ED-C6E2078C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BB4"/>
  </w:style>
  <w:style w:type="paragraph" w:styleId="1">
    <w:name w:val="heading 1"/>
    <w:basedOn w:val="a"/>
    <w:next w:val="a"/>
    <w:link w:val="10"/>
    <w:uiPriority w:val="9"/>
    <w:qFormat/>
    <w:rsid w:val="00FC5B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C5B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C5BB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C5BB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C5BB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C5BB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C5BB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C5BB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C5BB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5BB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C5BB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C5BB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C5BB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C5BB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C5BB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C5BB4"/>
    <w:rPr>
      <w:rFonts w:eastAsiaTheme="majorEastAsia" w:cstheme="majorBidi"/>
      <w:color w:val="595959" w:themeColor="text1" w:themeTint="A6"/>
    </w:rPr>
  </w:style>
  <w:style w:type="character" w:customStyle="1" w:styleId="80">
    <w:name w:val="Заголовок 8 Знак"/>
    <w:basedOn w:val="a0"/>
    <w:link w:val="8"/>
    <w:uiPriority w:val="9"/>
    <w:semiHidden/>
    <w:rsid w:val="00FC5BB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C5BB4"/>
    <w:rPr>
      <w:rFonts w:eastAsiaTheme="majorEastAsia" w:cstheme="majorBidi"/>
      <w:color w:val="272727" w:themeColor="text1" w:themeTint="D8"/>
    </w:rPr>
  </w:style>
  <w:style w:type="paragraph" w:styleId="a3">
    <w:name w:val="Title"/>
    <w:basedOn w:val="a"/>
    <w:next w:val="a"/>
    <w:link w:val="a4"/>
    <w:uiPriority w:val="10"/>
    <w:qFormat/>
    <w:rsid w:val="00FC5B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C5B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5BB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C5BB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C5BB4"/>
    <w:pPr>
      <w:spacing w:before="160"/>
      <w:jc w:val="center"/>
    </w:pPr>
    <w:rPr>
      <w:i/>
      <w:iCs/>
      <w:color w:val="404040" w:themeColor="text1" w:themeTint="BF"/>
    </w:rPr>
  </w:style>
  <w:style w:type="character" w:customStyle="1" w:styleId="a8">
    <w:name w:val="Цитата Знак"/>
    <w:basedOn w:val="a0"/>
    <w:link w:val="a7"/>
    <w:uiPriority w:val="29"/>
    <w:rsid w:val="00FC5BB4"/>
    <w:rPr>
      <w:i/>
      <w:iCs/>
      <w:color w:val="404040" w:themeColor="text1" w:themeTint="BF"/>
    </w:rPr>
  </w:style>
  <w:style w:type="paragraph" w:styleId="a9">
    <w:name w:val="List Paragraph"/>
    <w:basedOn w:val="a"/>
    <w:uiPriority w:val="34"/>
    <w:qFormat/>
    <w:rsid w:val="00FC5BB4"/>
    <w:pPr>
      <w:ind w:left="720"/>
      <w:contextualSpacing/>
    </w:pPr>
  </w:style>
  <w:style w:type="character" w:styleId="aa">
    <w:name w:val="Intense Emphasis"/>
    <w:basedOn w:val="a0"/>
    <w:uiPriority w:val="21"/>
    <w:qFormat/>
    <w:rsid w:val="00FC5BB4"/>
    <w:rPr>
      <w:i/>
      <w:iCs/>
      <w:color w:val="0F4761" w:themeColor="accent1" w:themeShade="BF"/>
    </w:rPr>
  </w:style>
  <w:style w:type="paragraph" w:styleId="ab">
    <w:name w:val="Intense Quote"/>
    <w:basedOn w:val="a"/>
    <w:next w:val="a"/>
    <w:link w:val="ac"/>
    <w:uiPriority w:val="30"/>
    <w:qFormat/>
    <w:rsid w:val="00FC5B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C5BB4"/>
    <w:rPr>
      <w:i/>
      <w:iCs/>
      <w:color w:val="0F4761" w:themeColor="accent1" w:themeShade="BF"/>
    </w:rPr>
  </w:style>
  <w:style w:type="character" w:styleId="ad">
    <w:name w:val="Intense Reference"/>
    <w:basedOn w:val="a0"/>
    <w:uiPriority w:val="32"/>
    <w:qFormat/>
    <w:rsid w:val="00FC5BB4"/>
    <w:rPr>
      <w:b/>
      <w:bCs/>
      <w:smallCaps/>
      <w:color w:val="0F4761" w:themeColor="accent1" w:themeShade="BF"/>
      <w:spacing w:val="5"/>
    </w:rPr>
  </w:style>
  <w:style w:type="paragraph" w:styleId="ae">
    <w:name w:val="header"/>
    <w:basedOn w:val="a"/>
    <w:link w:val="af"/>
    <w:uiPriority w:val="99"/>
    <w:semiHidden/>
    <w:unhideWhenUsed/>
    <w:rsid w:val="00FC5BB4"/>
    <w:pPr>
      <w:tabs>
        <w:tab w:val="center" w:pos="4819"/>
        <w:tab w:val="right" w:pos="9639"/>
      </w:tabs>
      <w:spacing w:after="0" w:line="240" w:lineRule="auto"/>
    </w:pPr>
  </w:style>
  <w:style w:type="character" w:customStyle="1" w:styleId="af">
    <w:name w:val="Верхній колонтитул Знак"/>
    <w:basedOn w:val="a0"/>
    <w:link w:val="ae"/>
    <w:uiPriority w:val="99"/>
    <w:semiHidden/>
    <w:rsid w:val="00FC5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11956</Words>
  <Characters>6816</Characters>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2026-09-25T07:25:00Z</dcterms:created>
  <dcterms:modified xsi:type="dcterms:W3CDTF">2026-09-25T07:38:00Z</dcterms:modified>
</cp:coreProperties>
</file>