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27B60" w14:textId="77777777" w:rsidR="00E4450C" w:rsidRPr="00E81781" w:rsidRDefault="00E4450C" w:rsidP="00E4450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E81781">
        <w:rPr>
          <w:rFonts w:ascii="Times New Roman" w:eastAsia="Times New Roman" w:hAnsi="Times New Roman"/>
          <w:noProof/>
          <w:color w:val="000000" w:themeColor="text1"/>
          <w:sz w:val="19"/>
          <w:szCs w:val="20"/>
          <w:lang w:val="ru-RU" w:eastAsia="ru-RU"/>
        </w:rPr>
        <w:drawing>
          <wp:inline distT="0" distB="0" distL="0" distR="0" wp14:anchorId="3C343DAF" wp14:editId="3B2F4687">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1ED3E7D2" w14:textId="77777777" w:rsidR="00E4450C" w:rsidRPr="00E81781" w:rsidRDefault="00E4450C" w:rsidP="00E4450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427123E1" w14:textId="77777777" w:rsidR="00E4450C" w:rsidRPr="00E81781" w:rsidRDefault="00E4450C" w:rsidP="00E4450C">
      <w:pPr>
        <w:spacing w:after="0" w:line="240" w:lineRule="auto"/>
        <w:jc w:val="center"/>
        <w:rPr>
          <w:rFonts w:ascii="Times New Roman" w:eastAsia="Times New Roman" w:hAnsi="Times New Roman"/>
          <w:color w:val="000000" w:themeColor="text1"/>
          <w:kern w:val="28"/>
          <w:sz w:val="32"/>
          <w:szCs w:val="32"/>
          <w:lang w:eastAsia="ru-RU"/>
        </w:rPr>
      </w:pPr>
      <w:r w:rsidRPr="00E81781">
        <w:rPr>
          <w:rFonts w:ascii="Times New Roman" w:eastAsia="Times New Roman" w:hAnsi="Times New Roman"/>
          <w:bCs/>
          <w:color w:val="000000" w:themeColor="text1"/>
          <w:kern w:val="28"/>
          <w:sz w:val="36"/>
          <w:szCs w:val="32"/>
          <w:lang w:eastAsia="ru-RU"/>
        </w:rPr>
        <w:t xml:space="preserve">КВАЛІФІКАЦІЙНО-ДИСЦИПЛІНАРНА </w:t>
      </w:r>
      <w:r w:rsidRPr="00E81781">
        <w:rPr>
          <w:rFonts w:ascii="Times New Roman" w:eastAsia="Times New Roman" w:hAnsi="Times New Roman"/>
          <w:bCs/>
          <w:color w:val="000000" w:themeColor="text1"/>
          <w:kern w:val="28"/>
          <w:sz w:val="36"/>
          <w:szCs w:val="32"/>
          <w:lang w:eastAsia="ru-RU"/>
        </w:rPr>
        <w:br/>
        <w:t>КОМІСІЯ ПРОКУРОРІВ</w:t>
      </w:r>
    </w:p>
    <w:p w14:paraId="097A383F" w14:textId="61BC9177" w:rsidR="00E4450C" w:rsidRDefault="009F1ED1" w:rsidP="00E4450C">
      <w:pPr>
        <w:spacing w:after="0" w:line="240" w:lineRule="auto"/>
        <w:rPr>
          <w:rFonts w:ascii="Times New Roman" w:eastAsia="Times New Roman" w:hAnsi="Times New Roman"/>
          <w:color w:val="000000" w:themeColor="text1"/>
          <w:kern w:val="28"/>
          <w:sz w:val="28"/>
          <w:szCs w:val="28"/>
          <w:lang w:eastAsia="uk-UA"/>
        </w:rPr>
      </w:pPr>
      <w:r>
        <w:rPr>
          <w:rFonts w:ascii="Times New Roman" w:eastAsia="Times New Roman" w:hAnsi="Times New Roman"/>
          <w:color w:val="000000" w:themeColor="text1"/>
          <w:kern w:val="28"/>
          <w:sz w:val="28"/>
          <w:szCs w:val="28"/>
          <w:lang w:eastAsia="uk-UA"/>
        </w:rPr>
        <w:t xml:space="preserve">    </w:t>
      </w:r>
    </w:p>
    <w:p w14:paraId="27B6FFCA" w14:textId="77777777" w:rsidR="009F1ED1" w:rsidRPr="00E81781" w:rsidRDefault="009F1ED1" w:rsidP="00E4450C">
      <w:pPr>
        <w:spacing w:after="0" w:line="240" w:lineRule="auto"/>
        <w:rPr>
          <w:rFonts w:ascii="Times New Roman" w:eastAsia="Times New Roman" w:hAnsi="Times New Roman"/>
          <w:color w:val="000000" w:themeColor="text1"/>
          <w:kern w:val="28"/>
          <w:sz w:val="28"/>
          <w:szCs w:val="28"/>
          <w:lang w:eastAsia="uk-UA"/>
        </w:rPr>
      </w:pPr>
    </w:p>
    <w:p w14:paraId="30CC83A2" w14:textId="77777777" w:rsidR="00E4450C" w:rsidRPr="00E81781" w:rsidRDefault="00E4450C" w:rsidP="00E4450C">
      <w:pPr>
        <w:spacing w:after="0" w:line="240" w:lineRule="auto"/>
        <w:ind w:left="84"/>
        <w:jc w:val="center"/>
        <w:rPr>
          <w:rFonts w:ascii="Times New Roman" w:eastAsia="Times New Roman" w:hAnsi="Times New Roman"/>
          <w:b/>
          <w:color w:val="000000" w:themeColor="text1"/>
          <w:kern w:val="28"/>
          <w:sz w:val="28"/>
          <w:szCs w:val="28"/>
          <w:lang w:eastAsia="uk-UA"/>
        </w:rPr>
      </w:pPr>
      <w:r w:rsidRPr="00E81781">
        <w:rPr>
          <w:rFonts w:ascii="Times New Roman" w:eastAsia="Times New Roman" w:hAnsi="Times New Roman"/>
          <w:b/>
          <w:color w:val="000000" w:themeColor="text1"/>
          <w:kern w:val="28"/>
          <w:sz w:val="28"/>
          <w:szCs w:val="28"/>
          <w:lang w:eastAsia="uk-UA"/>
        </w:rPr>
        <w:t xml:space="preserve">Р І Ш Е Н </w:t>
      </w:r>
      <w:proofErr w:type="spellStart"/>
      <w:r w:rsidRPr="00E81781">
        <w:rPr>
          <w:rFonts w:ascii="Times New Roman" w:eastAsia="Times New Roman" w:hAnsi="Times New Roman"/>
          <w:b/>
          <w:color w:val="000000" w:themeColor="text1"/>
          <w:kern w:val="28"/>
          <w:sz w:val="28"/>
          <w:szCs w:val="28"/>
          <w:lang w:eastAsia="uk-UA"/>
        </w:rPr>
        <w:t>Н</w:t>
      </w:r>
      <w:proofErr w:type="spellEnd"/>
      <w:r w:rsidRPr="00E81781">
        <w:rPr>
          <w:rFonts w:ascii="Times New Roman" w:eastAsia="Times New Roman" w:hAnsi="Times New Roman"/>
          <w:b/>
          <w:color w:val="000000" w:themeColor="text1"/>
          <w:kern w:val="28"/>
          <w:sz w:val="28"/>
          <w:szCs w:val="28"/>
          <w:lang w:eastAsia="uk-UA"/>
        </w:rPr>
        <w:t xml:space="preserve"> Я</w:t>
      </w:r>
    </w:p>
    <w:p w14:paraId="30E2A0EA" w14:textId="77777777" w:rsidR="00E4450C" w:rsidRDefault="00E4450C" w:rsidP="00E4450C">
      <w:pPr>
        <w:spacing w:after="0" w:line="240" w:lineRule="auto"/>
        <w:ind w:left="84"/>
        <w:jc w:val="center"/>
        <w:rPr>
          <w:rFonts w:ascii="Times New Roman" w:eastAsia="Times New Roman" w:hAnsi="Times New Roman"/>
          <w:b/>
          <w:color w:val="000000" w:themeColor="text1"/>
          <w:kern w:val="28"/>
          <w:sz w:val="28"/>
          <w:szCs w:val="28"/>
          <w:lang w:eastAsia="uk-UA"/>
        </w:rPr>
      </w:pPr>
    </w:p>
    <w:p w14:paraId="6687E1B3" w14:textId="77777777" w:rsidR="009F1ED1" w:rsidRPr="00E81781" w:rsidRDefault="009F1ED1" w:rsidP="00E4450C">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E4450C" w:rsidRPr="00E81781" w14:paraId="48F4C887" w14:textId="77777777" w:rsidTr="00580E88">
        <w:trPr>
          <w:trHeight w:val="460"/>
        </w:trPr>
        <w:tc>
          <w:tcPr>
            <w:tcW w:w="1765" w:type="pct"/>
            <w:hideMark/>
          </w:tcPr>
          <w:p w14:paraId="0143FA4B" w14:textId="705469AE" w:rsidR="00E4450C" w:rsidRPr="00E81781" w:rsidRDefault="009F1ED1" w:rsidP="009F1ED1">
            <w:pPr>
              <w:spacing w:after="0" w:line="240" w:lineRule="auto"/>
              <w:ind w:left="-105"/>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0</w:t>
            </w:r>
            <w:r w:rsidR="004B4CF2">
              <w:rPr>
                <w:rFonts w:ascii="Times New Roman" w:eastAsia="Times New Roman" w:hAnsi="Times New Roman"/>
                <w:b/>
                <w:color w:val="000000" w:themeColor="text1"/>
                <w:kern w:val="2"/>
                <w:sz w:val="28"/>
                <w:szCs w:val="24"/>
                <w:lang w:eastAsia="ru-RU"/>
                <w14:ligatures w14:val="standardContextual"/>
              </w:rPr>
              <w:t>2</w:t>
            </w:r>
            <w:r>
              <w:rPr>
                <w:rFonts w:ascii="Times New Roman" w:eastAsia="Times New Roman" w:hAnsi="Times New Roman"/>
                <w:b/>
                <w:color w:val="000000" w:themeColor="text1"/>
                <w:kern w:val="2"/>
                <w:sz w:val="28"/>
                <w:szCs w:val="24"/>
                <w:lang w:eastAsia="ru-RU"/>
                <w14:ligatures w14:val="standardContextual"/>
              </w:rPr>
              <w:t xml:space="preserve"> квітня</w:t>
            </w:r>
            <w:r w:rsidR="00E4450C" w:rsidRPr="00E81781">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5</w:t>
            </w:r>
            <w:r w:rsidR="00E4450C" w:rsidRPr="00E81781">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27E5B516" w14:textId="77777777" w:rsidR="00E4450C" w:rsidRPr="00E81781" w:rsidRDefault="00E4450C" w:rsidP="00580E88">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E81781">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3260DC6B" w14:textId="6BC9D9CA" w:rsidR="00E4450C" w:rsidRPr="00E81781" w:rsidRDefault="00E4450C" w:rsidP="00580E88">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E81781">
              <w:rPr>
                <w:rFonts w:ascii="Times New Roman" w:eastAsia="Times New Roman" w:hAnsi="Times New Roman"/>
                <w:b/>
                <w:color w:val="000000" w:themeColor="text1"/>
                <w:kern w:val="2"/>
                <w:sz w:val="28"/>
                <w:szCs w:val="24"/>
                <w:lang w:eastAsia="ru-RU"/>
                <w14:ligatures w14:val="standardContextual"/>
              </w:rPr>
              <w:t xml:space="preserve">            № </w:t>
            </w:r>
            <w:r w:rsidR="009F1ED1">
              <w:rPr>
                <w:rFonts w:ascii="Times New Roman" w:eastAsia="Times New Roman" w:hAnsi="Times New Roman"/>
                <w:b/>
                <w:color w:val="000000" w:themeColor="text1"/>
                <w:kern w:val="2"/>
                <w:sz w:val="28"/>
                <w:szCs w:val="24"/>
                <w:lang w:eastAsia="ru-RU"/>
                <w14:ligatures w14:val="standardContextual"/>
              </w:rPr>
              <w:t>229</w:t>
            </w:r>
            <w:r w:rsidRPr="00E81781">
              <w:rPr>
                <w:rFonts w:ascii="Times New Roman" w:eastAsia="Times New Roman" w:hAnsi="Times New Roman"/>
                <w:b/>
                <w:color w:val="000000" w:themeColor="text1"/>
                <w:kern w:val="2"/>
                <w:sz w:val="28"/>
                <w:szCs w:val="24"/>
                <w:lang w:eastAsia="ru-RU"/>
                <w14:ligatures w14:val="standardContextual"/>
              </w:rPr>
              <w:t>дс-2</w:t>
            </w:r>
            <w:r w:rsidR="009F1ED1">
              <w:rPr>
                <w:rFonts w:ascii="Times New Roman" w:eastAsia="Times New Roman" w:hAnsi="Times New Roman"/>
                <w:b/>
                <w:color w:val="000000" w:themeColor="text1"/>
                <w:kern w:val="2"/>
                <w:sz w:val="28"/>
                <w:szCs w:val="24"/>
                <w:lang w:eastAsia="ru-RU"/>
                <w14:ligatures w14:val="standardContextual"/>
              </w:rPr>
              <w:t>5</w:t>
            </w:r>
          </w:p>
        </w:tc>
      </w:tr>
    </w:tbl>
    <w:p w14:paraId="71BDC875"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p>
    <w:p w14:paraId="18C017C2"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 xml:space="preserve">Про відмову у відкритті </w:t>
      </w:r>
    </w:p>
    <w:p w14:paraId="1C5C2CA5"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дисциплінарного провадження</w:t>
      </w:r>
    </w:p>
    <w:p w14:paraId="17296E24" w14:textId="77777777" w:rsidR="00E4450C" w:rsidRPr="00E81781" w:rsidRDefault="00E4450C" w:rsidP="00E4450C">
      <w:pPr>
        <w:widowControl w:val="0"/>
        <w:spacing w:line="240" w:lineRule="auto"/>
        <w:contextualSpacing/>
        <w:rPr>
          <w:rFonts w:ascii="Times New Roman" w:hAnsi="Times New Roman"/>
          <w:b/>
          <w:noProof/>
          <w:color w:val="000000" w:themeColor="text1"/>
          <w:sz w:val="28"/>
          <w:szCs w:val="28"/>
          <w:lang w:eastAsia="uk-UA"/>
        </w:rPr>
      </w:pPr>
    </w:p>
    <w:p w14:paraId="2C5F8178" w14:textId="2063AC4E" w:rsidR="003101B3" w:rsidRDefault="009F1ED1" w:rsidP="004B4CF2">
      <w:pPr>
        <w:pStyle w:val="af"/>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Член</w:t>
      </w:r>
      <w:r w:rsidR="00E4450C" w:rsidRPr="00E81781">
        <w:rPr>
          <w:rFonts w:ascii="Times New Roman" w:hAnsi="Times New Roman"/>
          <w:color w:val="000000" w:themeColor="text1"/>
          <w:sz w:val="28"/>
          <w:szCs w:val="28"/>
        </w:rPr>
        <w:t xml:space="preserve"> Кваліфікаційно-дисциплінарної комісії прокурорів </w:t>
      </w:r>
      <w:proofErr w:type="spellStart"/>
      <w:r w:rsidR="004B4CF2">
        <w:rPr>
          <w:rFonts w:ascii="Times New Roman" w:hAnsi="Times New Roman"/>
          <w:color w:val="000000" w:themeColor="text1"/>
          <w:sz w:val="28"/>
          <w:szCs w:val="28"/>
        </w:rPr>
        <w:t>Радзівон</w:t>
      </w:r>
      <w:proofErr w:type="spellEnd"/>
      <w:r w:rsidR="004B4CF2">
        <w:rPr>
          <w:rFonts w:ascii="Times New Roman" w:hAnsi="Times New Roman"/>
          <w:color w:val="000000" w:themeColor="text1"/>
          <w:sz w:val="28"/>
          <w:szCs w:val="28"/>
        </w:rPr>
        <w:t xml:space="preserve"> М.О.</w:t>
      </w:r>
      <w:r w:rsidR="00E4450C" w:rsidRPr="00E81781">
        <w:rPr>
          <w:rFonts w:ascii="Times New Roman" w:hAnsi="Times New Roman"/>
          <w:color w:val="000000" w:themeColor="text1"/>
          <w:sz w:val="28"/>
          <w:szCs w:val="28"/>
        </w:rPr>
        <w:t xml:space="preserve">, розглянувши дисциплінарну </w:t>
      </w:r>
      <w:bookmarkStart w:id="0" w:name="_Hlk124933696"/>
      <w:r w:rsidR="00E4450C" w:rsidRPr="00E81781">
        <w:rPr>
          <w:rFonts w:ascii="Times New Roman" w:hAnsi="Times New Roman"/>
          <w:color w:val="000000" w:themeColor="text1"/>
          <w:sz w:val="28"/>
          <w:szCs w:val="28"/>
        </w:rPr>
        <w:t xml:space="preserve">скаргу </w:t>
      </w:r>
      <w:bookmarkStart w:id="1" w:name="_Hlk136879804"/>
      <w:bookmarkEnd w:id="0"/>
      <w:r w:rsidR="00D417BB">
        <w:rPr>
          <w:rFonts w:ascii="Times New Roman" w:hAnsi="Times New Roman"/>
          <w:color w:val="000000" w:themeColor="text1"/>
          <w:sz w:val="28"/>
          <w:szCs w:val="28"/>
        </w:rPr>
        <w:t>Особа 1</w:t>
      </w:r>
      <w:r w:rsidR="00E4450C" w:rsidRPr="00E81781">
        <w:rPr>
          <w:rFonts w:ascii="Times New Roman" w:hAnsi="Times New Roman"/>
          <w:color w:val="000000" w:themeColor="text1"/>
          <w:sz w:val="28"/>
          <w:szCs w:val="28"/>
        </w:rPr>
        <w:t xml:space="preserve"> </w:t>
      </w:r>
      <w:bookmarkEnd w:id="1"/>
      <w:r w:rsidR="00E4450C" w:rsidRPr="00E81781">
        <w:rPr>
          <w:rFonts w:ascii="Times New Roman" w:hAnsi="Times New Roman"/>
          <w:color w:val="000000" w:themeColor="text1"/>
          <w:sz w:val="28"/>
          <w:szCs w:val="28"/>
        </w:rPr>
        <w:t>стосовно</w:t>
      </w:r>
      <w:r w:rsidR="004B4CF2">
        <w:rPr>
          <w:rFonts w:ascii="Times New Roman" w:hAnsi="Times New Roman"/>
          <w:color w:val="000000" w:themeColor="text1"/>
          <w:sz w:val="28"/>
          <w:szCs w:val="28"/>
        </w:rPr>
        <w:t xml:space="preserve"> </w:t>
      </w:r>
      <w:r w:rsidR="004B4CF2" w:rsidRPr="00E81781">
        <w:rPr>
          <w:rFonts w:ascii="Times New Roman" w:hAnsi="Times New Roman"/>
          <w:color w:val="000000" w:themeColor="text1"/>
          <w:sz w:val="28"/>
          <w:szCs w:val="28"/>
        </w:rPr>
        <w:t xml:space="preserve">прокурора </w:t>
      </w:r>
      <w:r w:rsidR="004B4CF2">
        <w:rPr>
          <w:rFonts w:ascii="Times New Roman" w:hAnsi="Times New Roman"/>
          <w:sz w:val="28"/>
          <w:szCs w:val="28"/>
        </w:rPr>
        <w:t>Київської міської прокуратури Гаркушина Тимофія Анатолійовича</w:t>
      </w:r>
      <w:r w:rsidR="004B4CF2">
        <w:rPr>
          <w:rFonts w:ascii="Times New Roman" w:hAnsi="Times New Roman"/>
          <w:color w:val="000000" w:themeColor="text1"/>
          <w:sz w:val="28"/>
          <w:szCs w:val="28"/>
        </w:rPr>
        <w:t xml:space="preserve">, </w:t>
      </w:r>
    </w:p>
    <w:p w14:paraId="2D5A4918" w14:textId="77777777" w:rsidR="004B4CF2" w:rsidRPr="00E81781" w:rsidRDefault="004B4CF2" w:rsidP="004B4CF2">
      <w:pPr>
        <w:pStyle w:val="af"/>
        <w:widowControl w:val="0"/>
        <w:tabs>
          <w:tab w:val="left" w:pos="993"/>
        </w:tabs>
        <w:ind w:firstLine="709"/>
        <w:jc w:val="both"/>
        <w:rPr>
          <w:rFonts w:ascii="Times New Roman" w:hAnsi="Times New Roman"/>
          <w:color w:val="000000" w:themeColor="text1"/>
          <w:sz w:val="28"/>
          <w:szCs w:val="28"/>
        </w:rPr>
      </w:pPr>
    </w:p>
    <w:p w14:paraId="1F765832" w14:textId="127950BF" w:rsidR="00D34C3F" w:rsidRDefault="00E4450C" w:rsidP="00203647">
      <w:pPr>
        <w:widowControl w:val="0"/>
        <w:tabs>
          <w:tab w:val="left" w:pos="993"/>
        </w:tabs>
        <w:spacing w:after="0" w:line="240" w:lineRule="auto"/>
        <w:ind w:firstLine="709"/>
        <w:jc w:val="center"/>
        <w:rPr>
          <w:rFonts w:ascii="Times New Roman" w:hAnsi="Times New Roman"/>
          <w:b/>
          <w:noProof/>
          <w:color w:val="000000" w:themeColor="text1"/>
          <w:sz w:val="28"/>
          <w:szCs w:val="28"/>
          <w:lang w:eastAsia="uk-UA"/>
        </w:rPr>
      </w:pPr>
      <w:r w:rsidRPr="00E81781">
        <w:rPr>
          <w:rFonts w:ascii="Times New Roman" w:hAnsi="Times New Roman"/>
          <w:b/>
          <w:noProof/>
          <w:color w:val="000000" w:themeColor="text1"/>
          <w:sz w:val="28"/>
          <w:szCs w:val="28"/>
          <w:lang w:eastAsia="uk-UA"/>
        </w:rPr>
        <w:t>УСТАНОВИВ:</w:t>
      </w:r>
    </w:p>
    <w:p w14:paraId="5D3F235C" w14:textId="77777777" w:rsidR="00203647" w:rsidRPr="00203647" w:rsidRDefault="00203647" w:rsidP="00203647">
      <w:pPr>
        <w:widowControl w:val="0"/>
        <w:tabs>
          <w:tab w:val="left" w:pos="993"/>
        </w:tabs>
        <w:spacing w:after="0" w:line="240" w:lineRule="auto"/>
        <w:ind w:firstLine="709"/>
        <w:jc w:val="center"/>
        <w:rPr>
          <w:rFonts w:ascii="Times New Roman" w:hAnsi="Times New Roman"/>
          <w:b/>
          <w:noProof/>
          <w:color w:val="000000" w:themeColor="text1"/>
          <w:sz w:val="28"/>
          <w:szCs w:val="28"/>
          <w:lang w:eastAsia="uk-UA"/>
        </w:rPr>
      </w:pPr>
    </w:p>
    <w:p w14:paraId="3F026C60" w14:textId="77777777" w:rsidR="00E4450C" w:rsidRPr="00E81781" w:rsidRDefault="00E4450C" w:rsidP="00203647">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Інформація про зміст скарги</w:t>
      </w:r>
    </w:p>
    <w:p w14:paraId="5B04780A" w14:textId="77777777" w:rsidR="00E4450C" w:rsidRPr="00E81781" w:rsidRDefault="00E4450C" w:rsidP="00E4450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557DF751" w14:textId="6543EF03" w:rsidR="00E4450C" w:rsidRPr="00E81781" w:rsidRDefault="00E4450C" w:rsidP="00E4450C">
      <w:pPr>
        <w:pStyle w:val="af"/>
        <w:widowControl w:val="0"/>
        <w:tabs>
          <w:tab w:val="left" w:pos="993"/>
        </w:tabs>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До Кваліфікаційно-дисциплінарної комісії прокурорів (далі – Комісія</w:t>
      </w:r>
      <w:r w:rsidR="003101B3" w:rsidRPr="00E81781">
        <w:rPr>
          <w:rFonts w:ascii="Times New Roman" w:hAnsi="Times New Roman"/>
          <w:color w:val="000000" w:themeColor="text1"/>
          <w:sz w:val="28"/>
          <w:szCs w:val="28"/>
        </w:rPr>
        <w:t>, КДКП</w:t>
      </w:r>
      <w:r w:rsidRPr="00E81781">
        <w:rPr>
          <w:rFonts w:ascii="Times New Roman" w:hAnsi="Times New Roman"/>
          <w:color w:val="000000" w:themeColor="text1"/>
          <w:sz w:val="28"/>
          <w:szCs w:val="28"/>
        </w:rPr>
        <w:t xml:space="preserve">) надійшла дисциплінарна скарга </w:t>
      </w:r>
      <w:r w:rsidR="00D417BB">
        <w:rPr>
          <w:rFonts w:ascii="Times New Roman" w:hAnsi="Times New Roman"/>
          <w:color w:val="000000" w:themeColor="text1"/>
          <w:sz w:val="28"/>
          <w:szCs w:val="28"/>
        </w:rPr>
        <w:t>Особа 1</w:t>
      </w:r>
      <w:r w:rsidRPr="00E81781">
        <w:rPr>
          <w:rFonts w:ascii="Times New Roman" w:hAnsi="Times New Roman"/>
          <w:color w:val="000000" w:themeColor="text1"/>
          <w:sz w:val="28"/>
          <w:szCs w:val="28"/>
        </w:rPr>
        <w:t xml:space="preserve"> про вчинення дисциплінарного проступку прокурором </w:t>
      </w:r>
      <w:r w:rsidR="004B4CF2">
        <w:rPr>
          <w:rFonts w:ascii="Times New Roman" w:hAnsi="Times New Roman"/>
          <w:color w:val="000000" w:themeColor="text1"/>
          <w:sz w:val="28"/>
          <w:szCs w:val="28"/>
        </w:rPr>
        <w:t>Гаркушиним Т.А.</w:t>
      </w:r>
    </w:p>
    <w:p w14:paraId="5C85B68A" w14:textId="27685BC2" w:rsidR="00E4450C" w:rsidRPr="00E81781" w:rsidRDefault="00E4450C" w:rsidP="00E4450C">
      <w:pPr>
        <w:pStyle w:val="af"/>
        <w:widowControl w:val="0"/>
        <w:tabs>
          <w:tab w:val="left" w:pos="993"/>
        </w:tabs>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E81781">
        <w:rPr>
          <w:rFonts w:ascii="Times New Roman" w:hAnsi="Times New Roman"/>
          <w:color w:val="000000" w:themeColor="text1"/>
          <w:sz w:val="28"/>
          <w:szCs w:val="28"/>
        </w:rPr>
        <w:t>розподілено</w:t>
      </w:r>
      <w:proofErr w:type="spellEnd"/>
      <w:r w:rsidRPr="00E81781">
        <w:rPr>
          <w:rFonts w:ascii="Times New Roman" w:hAnsi="Times New Roman"/>
          <w:color w:val="000000" w:themeColor="text1"/>
          <w:sz w:val="28"/>
          <w:szCs w:val="28"/>
        </w:rPr>
        <w:t xml:space="preserve"> мені (протокол розподілу від </w:t>
      </w:r>
      <w:r w:rsidR="004B4CF2">
        <w:rPr>
          <w:rFonts w:ascii="Times New Roman" w:hAnsi="Times New Roman"/>
          <w:color w:val="000000" w:themeColor="text1"/>
          <w:sz w:val="28"/>
          <w:szCs w:val="28"/>
        </w:rPr>
        <w:t xml:space="preserve">27 березня </w:t>
      </w:r>
      <w:r w:rsidRPr="00E81781">
        <w:rPr>
          <w:rFonts w:ascii="Times New Roman" w:hAnsi="Times New Roman"/>
          <w:color w:val="000000" w:themeColor="text1"/>
          <w:sz w:val="28"/>
          <w:szCs w:val="28"/>
        </w:rPr>
        <w:t>202</w:t>
      </w:r>
      <w:r w:rsidR="004B4CF2">
        <w:rPr>
          <w:rFonts w:ascii="Times New Roman" w:hAnsi="Times New Roman"/>
          <w:color w:val="000000" w:themeColor="text1"/>
          <w:sz w:val="28"/>
          <w:szCs w:val="28"/>
        </w:rPr>
        <w:t>5</w:t>
      </w:r>
      <w:r w:rsidRPr="00E81781">
        <w:rPr>
          <w:rFonts w:ascii="Times New Roman" w:hAnsi="Times New Roman"/>
          <w:color w:val="000000" w:themeColor="text1"/>
          <w:sz w:val="28"/>
          <w:szCs w:val="28"/>
        </w:rPr>
        <w:t xml:space="preserve"> року). </w:t>
      </w:r>
    </w:p>
    <w:p w14:paraId="10B8BD5A" w14:textId="77777777" w:rsidR="00E4450C" w:rsidRPr="00E81781" w:rsidRDefault="00E4450C" w:rsidP="00E4450C">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A44EAC8" w14:textId="119C768E" w:rsidR="00E4450C" w:rsidRPr="00E81781" w:rsidRDefault="00E4450C" w:rsidP="00E4450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Автор</w:t>
      </w:r>
      <w:r w:rsidR="004B4CF2">
        <w:rPr>
          <w:rFonts w:ascii="Times New Roman" w:hAnsi="Times New Roman"/>
          <w:color w:val="000000" w:themeColor="text1"/>
          <w:sz w:val="28"/>
          <w:szCs w:val="28"/>
        </w:rPr>
        <w:t>ка</w:t>
      </w:r>
      <w:r w:rsidRPr="00E81781">
        <w:rPr>
          <w:rFonts w:ascii="Times New Roman" w:hAnsi="Times New Roman"/>
          <w:color w:val="000000" w:themeColor="text1"/>
          <w:sz w:val="28"/>
          <w:szCs w:val="28"/>
        </w:rPr>
        <w:t xml:space="preserve"> скарги зазначила, що прокурором </w:t>
      </w:r>
      <w:r w:rsidR="004B4CF2">
        <w:rPr>
          <w:rFonts w:ascii="Times New Roman" w:hAnsi="Times New Roman"/>
          <w:color w:val="000000" w:themeColor="text1"/>
          <w:sz w:val="28"/>
          <w:szCs w:val="28"/>
        </w:rPr>
        <w:t>Гаркушиним Т.А.</w:t>
      </w:r>
      <w:r w:rsidRPr="00E81781">
        <w:rPr>
          <w:rFonts w:ascii="Times New Roman" w:hAnsi="Times New Roman"/>
          <w:color w:val="000000" w:themeColor="text1"/>
          <w:sz w:val="28"/>
          <w:szCs w:val="28"/>
        </w:rPr>
        <w:t xml:space="preserve"> у деклараціях за 2021</w:t>
      </w:r>
      <w:r w:rsidR="004B4CF2">
        <w:rPr>
          <w:rFonts w:ascii="Times New Roman" w:hAnsi="Times New Roman"/>
          <w:color w:val="000000" w:themeColor="text1"/>
          <w:sz w:val="28"/>
          <w:szCs w:val="28"/>
        </w:rPr>
        <w:t>, 2022, 2023, 2024</w:t>
      </w:r>
      <w:r w:rsidRPr="00E81781">
        <w:rPr>
          <w:rFonts w:ascii="Times New Roman" w:hAnsi="Times New Roman"/>
          <w:color w:val="000000" w:themeColor="text1"/>
          <w:sz w:val="28"/>
          <w:szCs w:val="28"/>
        </w:rPr>
        <w:t xml:space="preserve"> роки </w:t>
      </w:r>
      <w:proofErr w:type="spellStart"/>
      <w:r w:rsidRPr="00E81781">
        <w:rPr>
          <w:rFonts w:ascii="Times New Roman" w:hAnsi="Times New Roman"/>
          <w:color w:val="000000" w:themeColor="text1"/>
          <w:sz w:val="28"/>
          <w:szCs w:val="28"/>
        </w:rPr>
        <w:t>внесено</w:t>
      </w:r>
      <w:proofErr w:type="spellEnd"/>
      <w:r w:rsidRPr="00E81781">
        <w:rPr>
          <w:rFonts w:ascii="Times New Roman" w:hAnsi="Times New Roman"/>
          <w:color w:val="000000" w:themeColor="text1"/>
          <w:sz w:val="28"/>
          <w:szCs w:val="28"/>
        </w:rPr>
        <w:t xml:space="preserve"> завідомо недостовірні відомості, оскільки у </w:t>
      </w:r>
      <w:r w:rsidR="004B4CF2">
        <w:rPr>
          <w:rFonts w:ascii="Times New Roman" w:hAnsi="Times New Roman"/>
          <w:color w:val="000000" w:themeColor="text1"/>
          <w:sz w:val="28"/>
          <w:szCs w:val="28"/>
        </w:rPr>
        <w:t>травні</w:t>
      </w:r>
      <w:r w:rsidRPr="00E81781">
        <w:rPr>
          <w:rFonts w:ascii="Times New Roman" w:hAnsi="Times New Roman"/>
          <w:color w:val="000000" w:themeColor="text1"/>
          <w:sz w:val="28"/>
          <w:szCs w:val="28"/>
        </w:rPr>
        <w:t xml:space="preserve"> 2021 року ним отримано свідоцтво про право на заняття адвокатською діяльністю, у зв’язку з чим він був зобов’язаний повідомити, що є членом Національної асоціаці</w:t>
      </w:r>
      <w:r w:rsidR="000B1B6B" w:rsidRPr="00E81781">
        <w:rPr>
          <w:rFonts w:ascii="Times New Roman" w:hAnsi="Times New Roman"/>
          <w:color w:val="000000" w:themeColor="text1"/>
          <w:sz w:val="28"/>
          <w:szCs w:val="28"/>
        </w:rPr>
        <w:t>ї</w:t>
      </w:r>
      <w:r w:rsidRPr="00E81781">
        <w:rPr>
          <w:rFonts w:ascii="Times New Roman" w:hAnsi="Times New Roman"/>
          <w:color w:val="000000" w:themeColor="text1"/>
          <w:sz w:val="28"/>
          <w:szCs w:val="28"/>
        </w:rPr>
        <w:t xml:space="preserve"> адвокатів України. </w:t>
      </w:r>
    </w:p>
    <w:p w14:paraId="37100356" w14:textId="0735C4C7" w:rsidR="00E4450C" w:rsidRPr="00E81781" w:rsidRDefault="004B4CF2" w:rsidP="00062E87">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Отже, на думку скаржниці, Гаркушин Т.А. </w:t>
      </w:r>
      <w:r w:rsidR="00062E87">
        <w:rPr>
          <w:rFonts w:ascii="Times New Roman" w:hAnsi="Times New Roman"/>
          <w:color w:val="000000" w:themeColor="text1"/>
          <w:sz w:val="28"/>
          <w:szCs w:val="28"/>
        </w:rPr>
        <w:t xml:space="preserve">тривалий час, систематично, протягом 4-х років умисно порушував вимоги законодавства в сфері запобігання корупції. </w:t>
      </w:r>
      <w:r w:rsidR="00E4450C" w:rsidRPr="00E81781">
        <w:rPr>
          <w:rFonts w:ascii="Times New Roman" w:hAnsi="Times New Roman"/>
          <w:color w:val="000000" w:themeColor="text1"/>
          <w:sz w:val="28"/>
          <w:szCs w:val="28"/>
        </w:rPr>
        <w:t xml:space="preserve"> </w:t>
      </w:r>
    </w:p>
    <w:p w14:paraId="1FA1D79A" w14:textId="77777777" w:rsidR="00EB1CAA" w:rsidRPr="00E81781" w:rsidRDefault="00EB1CAA" w:rsidP="00EB1CAA">
      <w:pPr>
        <w:widowControl w:val="0"/>
        <w:tabs>
          <w:tab w:val="left" w:pos="851"/>
          <w:tab w:val="left" w:pos="993"/>
        </w:tabs>
        <w:spacing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З огляду на викладене, скаржниця просила притягнути прокурора </w:t>
      </w:r>
      <w:r>
        <w:rPr>
          <w:rFonts w:ascii="Times New Roman" w:hAnsi="Times New Roman"/>
          <w:color w:val="000000" w:themeColor="text1"/>
          <w:sz w:val="28"/>
          <w:szCs w:val="28"/>
        </w:rPr>
        <w:t>Гаркушина Т.А.</w:t>
      </w:r>
      <w:r w:rsidRPr="00E81781">
        <w:rPr>
          <w:rFonts w:ascii="Times New Roman" w:hAnsi="Times New Roman"/>
          <w:color w:val="000000" w:themeColor="text1"/>
          <w:sz w:val="28"/>
          <w:szCs w:val="28"/>
        </w:rPr>
        <w:t xml:space="preserve"> до дисциплінарної відповідальності за</w:t>
      </w:r>
      <w:r>
        <w:rPr>
          <w:rFonts w:ascii="Times New Roman" w:hAnsi="Times New Roman"/>
          <w:color w:val="000000" w:themeColor="text1"/>
          <w:sz w:val="28"/>
          <w:szCs w:val="28"/>
        </w:rPr>
        <w:t xml:space="preserve"> </w:t>
      </w:r>
      <w:r w:rsidRPr="00A16DE6">
        <w:rPr>
          <w:rFonts w:ascii="Times New Roman" w:hAnsi="Times New Roman"/>
          <w:color w:val="000000" w:themeColor="text1"/>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r>
        <w:rPr>
          <w:rFonts w:ascii="Times New Roman" w:hAnsi="Times New Roman"/>
          <w:color w:val="000000" w:themeColor="text1"/>
          <w:sz w:val="28"/>
          <w:szCs w:val="28"/>
        </w:rPr>
        <w:t xml:space="preserve">, та накласти на нього </w:t>
      </w:r>
      <w:r>
        <w:rPr>
          <w:rFonts w:ascii="Times New Roman" w:hAnsi="Times New Roman"/>
          <w:color w:val="000000" w:themeColor="text1"/>
          <w:sz w:val="28"/>
          <w:szCs w:val="28"/>
        </w:rPr>
        <w:lastRenderedPageBreak/>
        <w:t xml:space="preserve">дисциплінарне стягнення у вигляді </w:t>
      </w:r>
      <w:r w:rsidRPr="00E321B4">
        <w:rPr>
          <w:rFonts w:ascii="Times New Roman" w:hAnsi="Times New Roman"/>
          <w:color w:val="000000" w:themeColor="text1"/>
          <w:sz w:val="28"/>
          <w:szCs w:val="28"/>
        </w:rPr>
        <w:t>звільнення з посади в органах прокуратури</w:t>
      </w:r>
      <w:r>
        <w:rPr>
          <w:rFonts w:ascii="Times New Roman" w:hAnsi="Times New Roman"/>
          <w:color w:val="000000" w:themeColor="text1"/>
          <w:sz w:val="28"/>
          <w:szCs w:val="28"/>
        </w:rPr>
        <w:t>.</w:t>
      </w:r>
      <w:r w:rsidRPr="00E81781">
        <w:rPr>
          <w:rFonts w:ascii="Times New Roman" w:hAnsi="Times New Roman"/>
          <w:color w:val="000000" w:themeColor="text1"/>
          <w:sz w:val="28"/>
          <w:szCs w:val="28"/>
        </w:rPr>
        <w:t xml:space="preserve">  </w:t>
      </w:r>
    </w:p>
    <w:p w14:paraId="0CE861D8"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b/>
          <w:color w:val="000000" w:themeColor="text1"/>
          <w:sz w:val="28"/>
          <w:szCs w:val="28"/>
        </w:rPr>
      </w:pPr>
    </w:p>
    <w:p w14:paraId="49FE4EF2"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2.</w:t>
      </w:r>
      <w:r w:rsidRPr="00E81781">
        <w:rPr>
          <w:rFonts w:ascii="Times New Roman" w:hAnsi="Times New Roman"/>
          <w:color w:val="000000" w:themeColor="text1"/>
          <w:sz w:val="28"/>
          <w:szCs w:val="28"/>
        </w:rPr>
        <w:t xml:space="preserve"> </w:t>
      </w:r>
      <w:r w:rsidRPr="00E81781">
        <w:rPr>
          <w:rFonts w:ascii="Times New Roman" w:hAnsi="Times New Roman"/>
          <w:b/>
          <w:color w:val="000000" w:themeColor="text1"/>
          <w:sz w:val="28"/>
          <w:szCs w:val="28"/>
        </w:rPr>
        <w:t>Щодо встановлених фактичних відомостей</w:t>
      </w:r>
    </w:p>
    <w:p w14:paraId="3C276B96" w14:textId="77777777" w:rsidR="00E4450C" w:rsidRPr="00E81781" w:rsidRDefault="00E4450C" w:rsidP="00E4450C">
      <w:pPr>
        <w:widowControl w:val="0"/>
        <w:tabs>
          <w:tab w:val="left" w:pos="851"/>
          <w:tab w:val="left" w:pos="993"/>
        </w:tabs>
        <w:spacing w:line="240" w:lineRule="auto"/>
        <w:ind w:firstLine="709"/>
        <w:contextualSpacing/>
        <w:jc w:val="both"/>
        <w:rPr>
          <w:rFonts w:ascii="Times New Roman" w:hAnsi="Times New Roman"/>
          <w:color w:val="000000" w:themeColor="text1"/>
          <w:sz w:val="28"/>
          <w:szCs w:val="28"/>
        </w:rPr>
      </w:pPr>
    </w:p>
    <w:p w14:paraId="2EDCE465" w14:textId="40BC402B" w:rsidR="00EB1CAA" w:rsidRDefault="00EB1CAA" w:rsidP="00E4450C">
      <w:pPr>
        <w:widowControl w:val="0"/>
        <w:tabs>
          <w:tab w:val="left" w:pos="851"/>
          <w:tab w:val="left" w:pos="993"/>
        </w:tabs>
        <w:spacing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декларацій прокурора Гаркушина Т.А. за 2021, 2022, 2023, 2024 року; профілю прокурора </w:t>
      </w:r>
      <w:r>
        <w:rPr>
          <w:rFonts w:ascii="Times New Roman" w:hAnsi="Times New Roman"/>
          <w:color w:val="000000" w:themeColor="text1"/>
          <w:sz w:val="28"/>
          <w:szCs w:val="28"/>
        </w:rPr>
        <w:br/>
        <w:t xml:space="preserve">Гаркушина Т.А. в ЄРАУ. </w:t>
      </w:r>
      <w:r w:rsidRPr="00E81781">
        <w:rPr>
          <w:rFonts w:ascii="Times New Roman" w:hAnsi="Times New Roman"/>
          <w:color w:val="000000" w:themeColor="text1"/>
          <w:sz w:val="28"/>
          <w:szCs w:val="28"/>
        </w:rPr>
        <w:t xml:space="preserve"> </w:t>
      </w:r>
    </w:p>
    <w:p w14:paraId="5F47D653" w14:textId="77777777" w:rsidR="00E4450C" w:rsidRPr="00E81781" w:rsidRDefault="00E4450C" w:rsidP="00E4450C">
      <w:pPr>
        <w:pStyle w:val="a9"/>
        <w:widowControl w:val="0"/>
        <w:numPr>
          <w:ilvl w:val="0"/>
          <w:numId w:val="2"/>
        </w:numPr>
        <w:tabs>
          <w:tab w:val="left" w:pos="851"/>
          <w:tab w:val="left" w:pos="993"/>
        </w:tabs>
        <w:spacing w:after="0" w:line="240" w:lineRule="auto"/>
        <w:jc w:val="both"/>
        <w:rPr>
          <w:rFonts w:ascii="Times New Roman" w:hAnsi="Times New Roman"/>
          <w:b/>
          <w:color w:val="000000" w:themeColor="text1"/>
          <w:sz w:val="28"/>
          <w:szCs w:val="28"/>
        </w:rPr>
      </w:pPr>
      <w:r w:rsidRPr="00E81781">
        <w:rPr>
          <w:rFonts w:ascii="Times New Roman" w:hAnsi="Times New Roman"/>
          <w:b/>
          <w:color w:val="000000" w:themeColor="text1"/>
          <w:sz w:val="28"/>
          <w:szCs w:val="28"/>
        </w:rPr>
        <w:t>Щодо джерел права, які підлягають застосуванню</w:t>
      </w:r>
    </w:p>
    <w:p w14:paraId="61F62044" w14:textId="77777777" w:rsidR="00E4450C" w:rsidRPr="00E81781" w:rsidRDefault="00E4450C" w:rsidP="00E4450C">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3A40C30B" w14:textId="77777777" w:rsidR="00E4450C" w:rsidRPr="00E81781" w:rsidRDefault="00E4450C" w:rsidP="00E4450C">
      <w:pPr>
        <w:spacing w:after="0" w:line="240" w:lineRule="auto"/>
        <w:ind w:firstLine="709"/>
        <w:jc w:val="both"/>
        <w:rPr>
          <w:rFonts w:ascii="Times New Roman" w:hAnsi="Times New Roman" w:cs="Calibri"/>
          <w:bCs/>
          <w:color w:val="000000" w:themeColor="text1"/>
          <w:sz w:val="28"/>
        </w:rPr>
      </w:pPr>
      <w:r w:rsidRPr="00E81781">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1875DE0" w14:textId="77777777" w:rsidR="00E4450C" w:rsidRDefault="00E4450C" w:rsidP="00E4450C">
      <w:pPr>
        <w:spacing w:after="0" w:line="240" w:lineRule="auto"/>
        <w:ind w:firstLine="709"/>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Тобто, державні органи наділені лише тими повноваженнями і компетенцією, які визначені </w:t>
      </w:r>
      <w:hyperlink r:id="rId8" w:tgtFrame="_blank" w:tooltip="Про прокуратуру; нормативно-правовий акт № 1697-VII від 14.10.2014" w:history="1">
        <w:r w:rsidRPr="00E81781">
          <w:rPr>
            <w:rStyle w:val="ae"/>
            <w:rFonts w:ascii="Times New Roman" w:hAnsi="Times New Roman"/>
            <w:color w:val="000000" w:themeColor="text1"/>
            <w:sz w:val="28"/>
            <w:szCs w:val="28"/>
            <w:u w:val="none"/>
          </w:rPr>
          <w:t>законом</w:t>
        </w:r>
      </w:hyperlink>
      <w:r w:rsidRPr="00E81781">
        <w:rPr>
          <w:rFonts w:ascii="Times New Roman" w:hAnsi="Times New Roman"/>
          <w:color w:val="000000" w:themeColor="text1"/>
          <w:sz w:val="28"/>
          <w:szCs w:val="28"/>
        </w:rPr>
        <w:t> і не можуть на свій розсуд привласнювати повноваження інших державних органів.</w:t>
      </w:r>
    </w:p>
    <w:p w14:paraId="13CA57B5" w14:textId="77777777" w:rsidR="00EB1CAA" w:rsidRPr="00E81781" w:rsidRDefault="00EB1CAA" w:rsidP="00EB1CAA">
      <w:pPr>
        <w:widowControl w:val="0"/>
        <w:pBdr>
          <w:bottom w:val="single" w:sz="12" w:space="12" w:color="FFFFFF"/>
        </w:pBdr>
        <w:spacing w:after="0" w:line="240" w:lineRule="auto"/>
        <w:ind w:firstLine="708"/>
        <w:jc w:val="both"/>
        <w:rPr>
          <w:color w:val="000000" w:themeColor="text1"/>
          <w:shd w:val="clear" w:color="auto" w:fill="FFFFFF"/>
        </w:rPr>
      </w:pPr>
      <w:r w:rsidRPr="00E81781">
        <w:rPr>
          <w:rFonts w:ascii="Times New Roman" w:hAnsi="Times New Roman" w:cs="Calibri"/>
          <w:color w:val="000000" w:themeColor="text1"/>
          <w:sz w:val="28"/>
        </w:rPr>
        <w:t xml:space="preserve">Закон України «Про запобігання корупції» від </w:t>
      </w:r>
      <w:r w:rsidRPr="00E81781">
        <w:rPr>
          <w:rFonts w:ascii="Times New Roman" w:hAnsi="Times New Roman" w:cs="Calibri"/>
          <w:bCs/>
          <w:color w:val="000000" w:themeColor="text1"/>
          <w:sz w:val="28"/>
        </w:rPr>
        <w:t>14 жовтня 2014 року</w:t>
      </w:r>
      <w:r w:rsidRPr="00E81781">
        <w:rPr>
          <w:rFonts w:ascii="Times New Roman" w:hAnsi="Times New Roman" w:cs="Calibri"/>
          <w:color w:val="000000" w:themeColor="text1"/>
          <w:sz w:val="28"/>
        </w:rPr>
        <w:br/>
      </w:r>
      <w:r w:rsidRPr="00E81781">
        <w:rPr>
          <w:rFonts w:ascii="Times New Roman" w:hAnsi="Times New Roman" w:cs="Calibri"/>
          <w:bCs/>
          <w:color w:val="000000" w:themeColor="text1"/>
          <w:sz w:val="28"/>
        </w:rPr>
        <w:t>№ 1700-VII</w:t>
      </w:r>
      <w:r w:rsidRPr="00E81781">
        <w:rPr>
          <w:rFonts w:ascii="Times New Roman" w:hAnsi="Times New Roman" w:cs="Calibri"/>
          <w:color w:val="000000" w:themeColor="text1"/>
          <w:sz w:val="28"/>
        </w:rPr>
        <w:t xml:space="preserve"> </w:t>
      </w:r>
      <w:r w:rsidRPr="00E81781">
        <w:rPr>
          <w:rFonts w:ascii="Times New Roman" w:hAnsi="Times New Roman"/>
          <w:color w:val="000000" w:themeColor="text1"/>
          <w:sz w:val="28"/>
          <w:szCs w:val="28"/>
          <w:shd w:val="clear" w:color="auto" w:fill="FFFFFF"/>
        </w:rPr>
        <w:t>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14:paraId="549363BD"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bCs/>
          <w:color w:val="000000" w:themeColor="text1"/>
          <w:sz w:val="28"/>
          <w:szCs w:val="28"/>
          <w:shd w:val="clear" w:color="auto" w:fill="FFFFFF"/>
        </w:rPr>
      </w:pPr>
      <w:r w:rsidRPr="00E81781">
        <w:rPr>
          <w:rFonts w:ascii="Times New Roman" w:hAnsi="Times New Roman"/>
          <w:bCs/>
          <w:color w:val="000000" w:themeColor="text1"/>
          <w:sz w:val="28"/>
          <w:szCs w:val="28"/>
          <w:shd w:val="clear" w:color="auto" w:fill="FFFFFF"/>
        </w:rPr>
        <w:t xml:space="preserve">Частиною першою статті 1 </w:t>
      </w:r>
      <w:r w:rsidRPr="00E81781">
        <w:rPr>
          <w:rFonts w:ascii="Times New Roman" w:hAnsi="Times New Roman" w:cs="Calibri"/>
          <w:color w:val="000000" w:themeColor="text1"/>
          <w:sz w:val="28"/>
        </w:rPr>
        <w:t xml:space="preserve">Закону України «Про запобігання корупції» </w:t>
      </w:r>
      <w:r w:rsidRPr="00E81781">
        <w:rPr>
          <w:rFonts w:ascii="Times New Roman" w:hAnsi="Times New Roman"/>
          <w:bCs/>
          <w:color w:val="000000" w:themeColor="text1"/>
          <w:sz w:val="28"/>
          <w:szCs w:val="28"/>
          <w:shd w:val="clear" w:color="auto" w:fill="FFFFFF"/>
        </w:rPr>
        <w:t>визначено, перелік спеціально уповноважених суб’єктів у сфері протидії корупції до яких віднесено Національне агентство з питань запобігання корупції (далі – НАЗК).</w:t>
      </w:r>
    </w:p>
    <w:p w14:paraId="35663136"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bCs/>
          <w:color w:val="000000" w:themeColor="text1"/>
          <w:sz w:val="28"/>
          <w:szCs w:val="28"/>
          <w:shd w:val="clear" w:color="auto" w:fill="FFFFFF"/>
        </w:rPr>
      </w:pPr>
      <w:r w:rsidRPr="00E81781">
        <w:rPr>
          <w:rFonts w:ascii="Times New Roman" w:hAnsi="Times New Roman"/>
          <w:bCs/>
          <w:color w:val="000000" w:themeColor="text1"/>
          <w:sz w:val="28"/>
          <w:szCs w:val="28"/>
          <w:shd w:val="clear" w:color="auto" w:fill="FFFFFF"/>
        </w:rPr>
        <w:t xml:space="preserve">Статтею 2 </w:t>
      </w:r>
      <w:r w:rsidRPr="00E81781">
        <w:rPr>
          <w:rFonts w:ascii="Times New Roman" w:hAnsi="Times New Roman" w:cs="Calibri"/>
          <w:color w:val="000000" w:themeColor="text1"/>
          <w:sz w:val="28"/>
        </w:rPr>
        <w:t xml:space="preserve">Закону України «Про запобігання корупції» </w:t>
      </w:r>
      <w:r w:rsidRPr="00E81781">
        <w:rPr>
          <w:rFonts w:ascii="Times New Roman" w:hAnsi="Times New Roman"/>
          <w:bCs/>
          <w:color w:val="000000" w:themeColor="text1"/>
          <w:sz w:val="28"/>
          <w:szCs w:val="28"/>
          <w:shd w:val="clear" w:color="auto" w:fill="FFFFFF"/>
        </w:rPr>
        <w:t>визначено, що відносини, що виникають у сфері запобігання корупції, регулюються </w:t>
      </w:r>
      <w:hyperlink r:id="rId9" w:tgtFrame="_blank" w:history="1">
        <w:r w:rsidRPr="00E81781">
          <w:rPr>
            <w:rStyle w:val="ae"/>
            <w:rFonts w:ascii="Times New Roman" w:hAnsi="Times New Roman"/>
            <w:bCs/>
            <w:color w:val="000000" w:themeColor="text1"/>
            <w:sz w:val="28"/>
            <w:szCs w:val="28"/>
            <w:u w:val="none"/>
            <w:shd w:val="clear" w:color="auto" w:fill="FFFFFF"/>
          </w:rPr>
          <w:t>Конституцією України</w:t>
        </w:r>
      </w:hyperlink>
      <w:r w:rsidRPr="00E81781">
        <w:rPr>
          <w:rFonts w:ascii="Times New Roman" w:hAnsi="Times New Roman"/>
          <w:bCs/>
          <w:color w:val="000000" w:themeColor="text1"/>
          <w:sz w:val="28"/>
          <w:szCs w:val="28"/>
          <w:shd w:val="clear" w:color="auto" w:fill="FFFFFF"/>
        </w:rP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14:paraId="2C7ABF82"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Відповідно до статті 4 </w:t>
      </w:r>
      <w:r w:rsidRPr="00E81781">
        <w:rPr>
          <w:rFonts w:ascii="Times New Roman" w:hAnsi="Times New Roman" w:cs="Calibri"/>
          <w:color w:val="000000" w:themeColor="text1"/>
          <w:sz w:val="28"/>
        </w:rPr>
        <w:t xml:space="preserve">Закону України «Про запобігання корупції» </w:t>
      </w:r>
      <w:r w:rsidRPr="00E81781">
        <w:rPr>
          <w:rFonts w:ascii="Times New Roman" w:hAnsi="Times New Roman"/>
          <w:bCs/>
          <w:color w:val="000000" w:themeColor="text1"/>
          <w:sz w:val="28"/>
          <w:szCs w:val="28"/>
        </w:rPr>
        <w:t xml:space="preserve">НАЗК </w:t>
      </w:r>
      <w:r w:rsidRPr="00E81781">
        <w:rPr>
          <w:rFonts w:ascii="Times New Roman" w:hAnsi="Times New Roman"/>
          <w:color w:val="000000" w:themeColor="text1"/>
          <w:sz w:val="28"/>
          <w:szCs w:val="28"/>
        </w:rPr>
        <w:t>є центральним органом виконавчої влади зі спеціальним статусом, який забезпечує формування та реалізує державну антикорупційну політику.</w:t>
      </w:r>
    </w:p>
    <w:p w14:paraId="7C119E5D"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Згідно з пунктом 7</w:t>
      </w:r>
      <w:r w:rsidRPr="00E81781">
        <w:rPr>
          <w:rFonts w:ascii="Times New Roman" w:hAnsi="Times New Roman"/>
          <w:color w:val="000000" w:themeColor="text1"/>
          <w:sz w:val="28"/>
          <w:szCs w:val="28"/>
          <w:vertAlign w:val="superscript"/>
        </w:rPr>
        <w:t>1</w:t>
      </w:r>
      <w:r w:rsidRPr="00E81781">
        <w:rPr>
          <w:rFonts w:ascii="Times New Roman" w:hAnsi="Times New Roman"/>
          <w:color w:val="000000" w:themeColor="text1"/>
          <w:sz w:val="28"/>
          <w:szCs w:val="28"/>
        </w:rPr>
        <w:t xml:space="preserve"> частини першої статті 11 </w:t>
      </w:r>
      <w:r w:rsidRPr="00E81781">
        <w:rPr>
          <w:rFonts w:ascii="Times New Roman" w:hAnsi="Times New Roman" w:cs="Calibri"/>
          <w:color w:val="000000" w:themeColor="text1"/>
          <w:sz w:val="28"/>
        </w:rPr>
        <w:t xml:space="preserve">Закону України «Про запобігання корупції» </w:t>
      </w:r>
      <w:r w:rsidRPr="00E81781">
        <w:rPr>
          <w:rFonts w:ascii="Times New Roman" w:hAnsi="Times New Roman"/>
          <w:color w:val="000000" w:themeColor="text1"/>
          <w:sz w:val="28"/>
          <w:szCs w:val="28"/>
        </w:rPr>
        <w:t>до повноважень НАЗК, у тому числі</w:t>
      </w:r>
      <w:r>
        <w:rPr>
          <w:rFonts w:ascii="Times New Roman" w:hAnsi="Times New Roman"/>
          <w:color w:val="000000" w:themeColor="text1"/>
          <w:sz w:val="28"/>
          <w:szCs w:val="28"/>
        </w:rPr>
        <w:t>,</w:t>
      </w:r>
      <w:r w:rsidRPr="00E81781">
        <w:rPr>
          <w:rFonts w:ascii="Times New Roman" w:hAnsi="Times New Roman"/>
          <w:color w:val="000000" w:themeColor="text1"/>
          <w:sz w:val="28"/>
          <w:szCs w:val="28"/>
        </w:rPr>
        <w:t xml:space="preserve"> входить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w:t>
      </w:r>
    </w:p>
    <w:p w14:paraId="4AF54235"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bCs/>
          <w:color w:val="000000" w:themeColor="text1"/>
          <w:sz w:val="28"/>
          <w:szCs w:val="28"/>
          <w:shd w:val="clear" w:color="auto" w:fill="FFFFFF"/>
        </w:rPr>
      </w:pPr>
      <w:r w:rsidRPr="00E81781">
        <w:rPr>
          <w:rFonts w:ascii="Times New Roman" w:hAnsi="Times New Roman"/>
          <w:color w:val="000000" w:themeColor="text1"/>
          <w:sz w:val="28"/>
          <w:szCs w:val="28"/>
        </w:rPr>
        <w:t xml:space="preserve">Разом із цим, з метою виконання покладених повноважень НАЗК має права, перелік яких наведено у частині першій статті 12 </w:t>
      </w:r>
      <w:r w:rsidRPr="00E81781">
        <w:rPr>
          <w:rFonts w:ascii="Times New Roman" w:hAnsi="Times New Roman" w:cs="Calibri"/>
          <w:color w:val="000000" w:themeColor="text1"/>
          <w:sz w:val="28"/>
        </w:rPr>
        <w:t xml:space="preserve">Закону України «Про запобігання корупції», </w:t>
      </w:r>
      <w:r w:rsidRPr="00E81781">
        <w:rPr>
          <w:rFonts w:ascii="Times New Roman" w:hAnsi="Times New Roman"/>
          <w:color w:val="000000" w:themeColor="text1"/>
          <w:sz w:val="28"/>
          <w:szCs w:val="28"/>
        </w:rPr>
        <w:t>зокрема, відповідно до пунктів 5</w:t>
      </w:r>
      <w:r w:rsidRPr="00E81781">
        <w:rPr>
          <w:rFonts w:ascii="Times New Roman" w:hAnsi="Times New Roman"/>
          <w:color w:val="000000" w:themeColor="text1"/>
          <w:sz w:val="28"/>
          <w:szCs w:val="28"/>
          <w:vertAlign w:val="superscript"/>
        </w:rPr>
        <w:t>1</w:t>
      </w:r>
      <w:r w:rsidRPr="00E81781">
        <w:rPr>
          <w:rFonts w:ascii="Times New Roman" w:hAnsi="Times New Roman"/>
          <w:color w:val="000000" w:themeColor="text1"/>
          <w:sz w:val="28"/>
          <w:szCs w:val="28"/>
        </w:rPr>
        <w:t>, 11</w:t>
      </w:r>
      <w:r w:rsidRPr="00E81781">
        <w:rPr>
          <w:rFonts w:ascii="Times New Roman" w:hAnsi="Times New Roman"/>
          <w:color w:val="000000" w:themeColor="text1"/>
          <w:sz w:val="28"/>
          <w:szCs w:val="28"/>
          <w:vertAlign w:val="superscript"/>
        </w:rPr>
        <w:t>2</w:t>
      </w:r>
      <w:r w:rsidRPr="00E81781">
        <w:rPr>
          <w:rFonts w:ascii="Times New Roman" w:hAnsi="Times New Roman"/>
          <w:color w:val="000000" w:themeColor="text1"/>
          <w:sz w:val="28"/>
          <w:szCs w:val="28"/>
        </w:rPr>
        <w:t xml:space="preserve"> цієї статті – має право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 складати протоколи про адміністративні </w:t>
      </w:r>
      <w:r w:rsidRPr="00E81781">
        <w:rPr>
          <w:rFonts w:ascii="Times New Roman" w:hAnsi="Times New Roman"/>
          <w:color w:val="000000" w:themeColor="text1"/>
          <w:sz w:val="28"/>
          <w:szCs w:val="28"/>
        </w:rPr>
        <w:lastRenderedPageBreak/>
        <w:t>правопорушення, віднесені законом до компетенції НАЗК, застосовувати передбачені законом заходи забезпечення провадження у справах про адміністративні правопорушення.</w:t>
      </w:r>
    </w:p>
    <w:p w14:paraId="3DF9BECD"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bCs/>
          <w:color w:val="000000" w:themeColor="text1"/>
          <w:sz w:val="28"/>
          <w:szCs w:val="28"/>
          <w:shd w:val="clear" w:color="auto" w:fill="FFFFFF"/>
        </w:rPr>
      </w:pPr>
      <w:r w:rsidRPr="00E81781">
        <w:rPr>
          <w:rFonts w:ascii="Times New Roman" w:hAnsi="Times New Roman"/>
          <w:bCs/>
          <w:color w:val="000000" w:themeColor="text1"/>
          <w:sz w:val="28"/>
          <w:szCs w:val="28"/>
          <w:shd w:val="clear" w:color="auto" w:fill="FFFFFF"/>
        </w:rPr>
        <w:t>Пунктом 1 частини першої статті 255 Кодексу України про адміністративні правопорушення від 07 грудня 1984 року № 8073-X (далі – КУпАП) НАЗК мають право складати протоколи про адміністративні правопорушення, у тому числі визначені статтями 172</w:t>
      </w:r>
      <w:r w:rsidRPr="00E81781">
        <w:rPr>
          <w:rFonts w:ascii="Times New Roman" w:hAnsi="Times New Roman"/>
          <w:bCs/>
          <w:color w:val="000000" w:themeColor="text1"/>
          <w:sz w:val="28"/>
          <w:szCs w:val="28"/>
          <w:shd w:val="clear" w:color="auto" w:fill="FFFFFF"/>
          <w:vertAlign w:val="superscript"/>
        </w:rPr>
        <w:t>4</w:t>
      </w:r>
      <w:r w:rsidRPr="00E81781">
        <w:rPr>
          <w:rFonts w:ascii="Times New Roman" w:hAnsi="Times New Roman"/>
          <w:bCs/>
          <w:color w:val="000000" w:themeColor="text1"/>
          <w:sz w:val="28"/>
          <w:szCs w:val="28"/>
          <w:shd w:val="clear" w:color="auto" w:fill="FFFFFF"/>
        </w:rPr>
        <w:t>-172</w:t>
      </w:r>
      <w:r w:rsidRPr="00E81781">
        <w:rPr>
          <w:rFonts w:ascii="Times New Roman" w:hAnsi="Times New Roman"/>
          <w:bCs/>
          <w:color w:val="000000" w:themeColor="text1"/>
          <w:sz w:val="28"/>
          <w:szCs w:val="28"/>
          <w:shd w:val="clear" w:color="auto" w:fill="FFFFFF"/>
          <w:vertAlign w:val="superscript"/>
        </w:rPr>
        <w:t>9</w:t>
      </w:r>
      <w:r w:rsidRPr="00E81781">
        <w:rPr>
          <w:rFonts w:ascii="Times New Roman" w:hAnsi="Times New Roman"/>
          <w:bCs/>
          <w:color w:val="000000" w:themeColor="text1"/>
          <w:sz w:val="28"/>
          <w:szCs w:val="28"/>
          <w:shd w:val="clear" w:color="auto" w:fill="FFFFFF"/>
        </w:rPr>
        <w:t xml:space="preserve"> </w:t>
      </w:r>
      <w:r w:rsidRPr="00E81781">
        <w:rPr>
          <w:rFonts w:ascii="Times New Roman" w:hAnsi="Times New Roman"/>
          <w:color w:val="000000" w:themeColor="text1"/>
          <w:sz w:val="28"/>
          <w:szCs w:val="28"/>
          <w:shd w:val="clear" w:color="auto" w:fill="FFFFFF"/>
        </w:rPr>
        <w:t>(в частині правопорушень, вчинених службовими особами, які займають відповідальне та особливо відповідальне становище), </w:t>
      </w:r>
      <w:r w:rsidRPr="00E81781">
        <w:rPr>
          <w:rFonts w:ascii="Times New Roman" w:hAnsi="Times New Roman"/>
          <w:color w:val="000000" w:themeColor="text1"/>
          <w:sz w:val="28"/>
          <w:szCs w:val="28"/>
          <w:shd w:val="clear" w:color="auto" w:fill="FFFFFF"/>
        </w:rPr>
        <w:br/>
      </w:r>
      <w:hyperlink r:id="rId10" w:anchor="n3771" w:tgtFrame="_blank" w:history="1">
        <w:r w:rsidRPr="004A08BD">
          <w:rPr>
            <w:rStyle w:val="ae"/>
            <w:rFonts w:ascii="Times New Roman" w:hAnsi="Times New Roman"/>
            <w:color w:val="000000" w:themeColor="text1"/>
            <w:sz w:val="28"/>
            <w:szCs w:val="28"/>
            <w:u w:val="none"/>
            <w:shd w:val="clear" w:color="auto" w:fill="FFFFFF"/>
          </w:rPr>
          <w:t>188</w:t>
        </w:r>
      </w:hyperlink>
      <w:hyperlink r:id="rId11" w:anchor="n3771" w:tgtFrame="_blank" w:history="1">
        <w:r w:rsidRPr="00E81781">
          <w:rPr>
            <w:rStyle w:val="ae"/>
            <w:rFonts w:ascii="Times New Roman" w:hAnsi="Times New Roman"/>
            <w:b/>
            <w:bCs/>
            <w:color w:val="000000" w:themeColor="text1"/>
            <w:sz w:val="28"/>
            <w:szCs w:val="28"/>
            <w:u w:val="none"/>
            <w:shd w:val="clear" w:color="auto" w:fill="FFFFFF"/>
            <w:vertAlign w:val="superscript"/>
          </w:rPr>
          <w:t>-46</w:t>
        </w:r>
      </w:hyperlink>
      <w:r w:rsidRPr="00E81781">
        <w:rPr>
          <w:rFonts w:ascii="Times New Roman" w:hAnsi="Times New Roman"/>
          <w:color w:val="000000" w:themeColor="text1"/>
          <w:sz w:val="28"/>
          <w:szCs w:val="28"/>
          <w:shd w:val="clear" w:color="auto" w:fill="FFFFFF"/>
        </w:rPr>
        <w:t>, </w:t>
      </w:r>
      <w:hyperlink r:id="rId12" w:anchor="n2582" w:tgtFrame="_blank" w:history="1">
        <w:r w:rsidRPr="00E81781">
          <w:rPr>
            <w:rStyle w:val="ae"/>
            <w:rFonts w:ascii="Times New Roman" w:hAnsi="Times New Roman"/>
            <w:color w:val="000000" w:themeColor="text1"/>
            <w:sz w:val="28"/>
            <w:szCs w:val="28"/>
            <w:u w:val="none"/>
            <w:shd w:val="clear" w:color="auto" w:fill="FFFFFF"/>
          </w:rPr>
          <w:t>212</w:t>
        </w:r>
      </w:hyperlink>
      <w:hyperlink r:id="rId13" w:anchor="n2582" w:tgtFrame="_blank" w:history="1">
        <w:r w:rsidRPr="00E81781">
          <w:rPr>
            <w:rStyle w:val="ae"/>
            <w:rFonts w:ascii="Times New Roman" w:hAnsi="Times New Roman"/>
            <w:b/>
            <w:bCs/>
            <w:color w:val="000000" w:themeColor="text1"/>
            <w:sz w:val="28"/>
            <w:szCs w:val="28"/>
            <w:u w:val="none"/>
            <w:shd w:val="clear" w:color="auto" w:fill="FFFFFF"/>
            <w:vertAlign w:val="superscript"/>
          </w:rPr>
          <w:t>-15</w:t>
        </w:r>
      </w:hyperlink>
      <w:r w:rsidRPr="00E81781">
        <w:rPr>
          <w:rFonts w:ascii="Times New Roman" w:hAnsi="Times New Roman"/>
          <w:color w:val="000000" w:themeColor="text1"/>
          <w:sz w:val="28"/>
          <w:szCs w:val="28"/>
          <w:shd w:val="clear" w:color="auto" w:fill="FFFFFF"/>
        </w:rPr>
        <w:t>, </w:t>
      </w:r>
      <w:hyperlink r:id="rId14" w:anchor="n3896" w:tgtFrame="_blank" w:history="1">
        <w:r w:rsidRPr="00E81781">
          <w:rPr>
            <w:rStyle w:val="ae"/>
            <w:rFonts w:ascii="Times New Roman" w:hAnsi="Times New Roman"/>
            <w:color w:val="000000" w:themeColor="text1"/>
            <w:sz w:val="28"/>
            <w:szCs w:val="28"/>
            <w:u w:val="none"/>
            <w:shd w:val="clear" w:color="auto" w:fill="FFFFFF"/>
          </w:rPr>
          <w:t>212</w:t>
        </w:r>
      </w:hyperlink>
      <w:hyperlink r:id="rId15" w:anchor="n3896" w:tgtFrame="_blank" w:history="1">
        <w:r w:rsidRPr="00E81781">
          <w:rPr>
            <w:rStyle w:val="ae"/>
            <w:rFonts w:ascii="Times New Roman" w:hAnsi="Times New Roman"/>
            <w:b/>
            <w:bCs/>
            <w:color w:val="000000" w:themeColor="text1"/>
            <w:sz w:val="28"/>
            <w:szCs w:val="28"/>
            <w:u w:val="none"/>
            <w:shd w:val="clear" w:color="auto" w:fill="FFFFFF"/>
            <w:vertAlign w:val="superscript"/>
          </w:rPr>
          <w:t>-21</w:t>
        </w:r>
      </w:hyperlink>
      <w:r w:rsidRPr="00E81781">
        <w:rPr>
          <w:rFonts w:ascii="Times New Roman" w:hAnsi="Times New Roman"/>
          <w:bCs/>
          <w:color w:val="000000" w:themeColor="text1"/>
          <w:sz w:val="28"/>
          <w:szCs w:val="28"/>
          <w:shd w:val="clear" w:color="auto" w:fill="FFFFFF"/>
        </w:rPr>
        <w:t>, розгляд яких відповідно до частини першої статті 221 цього Закону віднесено до компетенції районних, районних у місті, міських чи міськрайонних судів.</w:t>
      </w:r>
    </w:p>
    <w:p w14:paraId="31198641"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Водночас</w:t>
      </w:r>
      <w:r w:rsidRPr="00E81781">
        <w:rPr>
          <w:rFonts w:ascii="Times New Roman" w:hAnsi="Times New Roman"/>
          <w:color w:val="000000" w:themeColor="text1"/>
          <w:sz w:val="28"/>
          <w:szCs w:val="28"/>
        </w:rPr>
        <w:t xml:space="preserve"> за приписами статті 77 Закону України «Про прокуратуру» визначено, що до повноважень КДКП належить: 1) ведення обліку даних про кількість посад прокурорів, у тому числі вакантних та тимчасово вакантних; </w:t>
      </w:r>
      <w:r w:rsidRPr="00E81781">
        <w:rPr>
          <w:rFonts w:ascii="Times New Roman" w:hAnsi="Times New Roman"/>
          <w:color w:val="000000" w:themeColor="text1"/>
          <w:sz w:val="28"/>
          <w:szCs w:val="28"/>
        </w:rPr>
        <w:br/>
        <w:t>2) проведення добору кандидатів на посаду прокурора в установленому цим </w:t>
      </w:r>
      <w:hyperlink r:id="rId16" w:tgtFrame="_blank" w:tooltip="Про прокуратуру; нормативно-правовий акт № 1697-VII від 14.10.2014" w:history="1">
        <w:r w:rsidRPr="00E81781">
          <w:rPr>
            <w:rStyle w:val="ae"/>
            <w:rFonts w:ascii="Times New Roman" w:hAnsi="Times New Roman"/>
            <w:color w:val="000000" w:themeColor="text1"/>
            <w:sz w:val="28"/>
            <w:szCs w:val="28"/>
            <w:u w:val="none"/>
          </w:rPr>
          <w:t>Законом</w:t>
        </w:r>
      </w:hyperlink>
      <w:r w:rsidRPr="00E81781">
        <w:rPr>
          <w:rFonts w:ascii="Times New Roman" w:hAnsi="Times New Roman"/>
          <w:color w:val="000000" w:themeColor="text1"/>
          <w:sz w:val="28"/>
          <w:szCs w:val="28"/>
        </w:rPr>
        <w:t> порядку; 3) участь у переведенні прокурорів; 4) розгляд дисциплінарних скарг про вчинення прокурором дисциплінарного проступку та здійснення  дисциплінарного провадження; 5) за результатами дисциплінарного провадження і за наявності підстав, передбачених цим Законом, прийняття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здійснення інші повноважень, передбачених законом.</w:t>
      </w:r>
    </w:p>
    <w:p w14:paraId="3B4045E7"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2BC6840A"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bCs/>
          <w:color w:val="000000" w:themeColor="text1"/>
          <w:sz w:val="28"/>
          <w:szCs w:val="28"/>
        </w:rPr>
        <w:t xml:space="preserve">Частиною першою статті 43 </w:t>
      </w:r>
      <w:r w:rsidRPr="00E81781">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E81781">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3" w:name="n418"/>
      <w:bookmarkEnd w:id="3"/>
    </w:p>
    <w:p w14:paraId="79C4344B"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1) невиконання чи неналежне виконання службових обов’язків;</w:t>
      </w:r>
      <w:bookmarkStart w:id="4" w:name="n419"/>
      <w:bookmarkEnd w:id="4"/>
    </w:p>
    <w:p w14:paraId="77171814"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2) необґрунтоване зволікання з розглядом звернення;</w:t>
      </w:r>
      <w:bookmarkStart w:id="5" w:name="n420"/>
      <w:bookmarkEnd w:id="5"/>
    </w:p>
    <w:p w14:paraId="4C03BAC4"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bookmarkStart w:id="6" w:name="n421"/>
      <w:bookmarkEnd w:id="6"/>
    </w:p>
    <w:p w14:paraId="4620C2A6"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Start w:id="8" w:name="n422"/>
      <w:bookmarkEnd w:id="7"/>
      <w:bookmarkEnd w:id="8"/>
    </w:p>
    <w:p w14:paraId="71D84526"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9" w:name="n423"/>
      <w:bookmarkEnd w:id="9"/>
    </w:p>
    <w:p w14:paraId="10E1C3C2"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bookmarkStart w:id="10" w:name="n424"/>
      <w:bookmarkEnd w:id="10"/>
    </w:p>
    <w:p w14:paraId="401FB42E"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7) порушення правил внутрішнього службового розпорядку;</w:t>
      </w:r>
      <w:bookmarkStart w:id="11" w:name="n425"/>
      <w:bookmarkEnd w:id="11"/>
    </w:p>
    <w:p w14:paraId="1B502639"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w:t>
      </w:r>
      <w:r w:rsidRPr="00E81781">
        <w:rPr>
          <w:rFonts w:ascii="Times New Roman" w:hAnsi="Times New Roman"/>
          <w:color w:val="000000" w:themeColor="text1"/>
          <w:sz w:val="28"/>
          <w:szCs w:val="28"/>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2" w:name="n426"/>
      <w:bookmarkEnd w:id="12"/>
    </w:p>
    <w:p w14:paraId="6CD7268E"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9) публічне висловлювання, яке є порушенням презумпції невинуватості.</w:t>
      </w:r>
    </w:p>
    <w:p w14:paraId="14EF0B3A"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18E6A71"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bookmarkStart w:id="13" w:name="n441"/>
      <w:bookmarkEnd w:id="13"/>
    </w:p>
    <w:p w14:paraId="3F9637A2"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2) дисциплінарна скарга є анонімною;</w:t>
      </w:r>
      <w:bookmarkStart w:id="14" w:name="n442"/>
      <w:bookmarkEnd w:id="14"/>
    </w:p>
    <w:p w14:paraId="00E11FBE"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3) дисциплінарна скарга подана з підстав, не визначених </w:t>
      </w:r>
      <w:hyperlink r:id="rId17" w:anchor="n416" w:history="1">
        <w:r w:rsidRPr="00E81781">
          <w:rPr>
            <w:rStyle w:val="ae"/>
            <w:rFonts w:ascii="Times New Roman" w:hAnsi="Times New Roman"/>
            <w:color w:val="000000" w:themeColor="text1"/>
            <w:sz w:val="28"/>
            <w:szCs w:val="28"/>
            <w:u w:val="none"/>
          </w:rPr>
          <w:t>статтею 43</w:t>
        </w:r>
      </w:hyperlink>
      <w:r w:rsidRPr="00E81781">
        <w:rPr>
          <w:rFonts w:ascii="Times New Roman" w:hAnsi="Times New Roman"/>
          <w:color w:val="000000" w:themeColor="text1"/>
          <w:sz w:val="28"/>
          <w:szCs w:val="28"/>
        </w:rPr>
        <w:t> цього Закону;</w:t>
      </w:r>
      <w:bookmarkStart w:id="15" w:name="n443"/>
      <w:bookmarkEnd w:id="15"/>
    </w:p>
    <w:p w14:paraId="578B5FFD"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4)</w:t>
      </w:r>
      <w:r>
        <w:rPr>
          <w:rFonts w:ascii="Times New Roman" w:hAnsi="Times New Roman"/>
          <w:color w:val="000000" w:themeColor="text1"/>
          <w:sz w:val="28"/>
          <w:szCs w:val="28"/>
        </w:rPr>
        <w:t xml:space="preserve"> </w:t>
      </w:r>
      <w:r w:rsidRPr="00E81781">
        <w:rPr>
          <w:rFonts w:ascii="Times New Roman" w:hAnsi="Times New Roman"/>
          <w:color w:val="000000" w:themeColor="text1"/>
          <w:sz w:val="28"/>
          <w:szCs w:val="28"/>
        </w:rPr>
        <w:t>з прокурором, стосовно якого надійшла дисциплінарна скарга, припинено правовідносини у випадках, передбачених</w:t>
      </w:r>
      <w:hyperlink r:id="rId18" w:anchor="n505" w:history="1">
        <w:r w:rsidRPr="00E81781">
          <w:rPr>
            <w:rStyle w:val="ae"/>
            <w:rFonts w:ascii="Times New Roman" w:hAnsi="Times New Roman"/>
            <w:color w:val="000000" w:themeColor="text1"/>
            <w:sz w:val="28"/>
            <w:szCs w:val="28"/>
            <w:u w:val="none"/>
          </w:rPr>
          <w:t xml:space="preserve"> статтею 51</w:t>
        </w:r>
      </w:hyperlink>
      <w:r w:rsidRPr="00E81781">
        <w:rPr>
          <w:rFonts w:ascii="Times New Roman" w:hAnsi="Times New Roman"/>
          <w:color w:val="000000" w:themeColor="text1"/>
          <w:sz w:val="28"/>
          <w:szCs w:val="28"/>
        </w:rPr>
        <w:t> цього Закону;</w:t>
      </w:r>
      <w:bookmarkStart w:id="16" w:name="n1893"/>
      <w:bookmarkStart w:id="17" w:name="n444"/>
      <w:bookmarkEnd w:id="16"/>
      <w:bookmarkEnd w:id="17"/>
    </w:p>
    <w:p w14:paraId="18EE4DF2"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09310479"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Відповідно до </w:t>
      </w:r>
      <w:r w:rsidRPr="00E81781">
        <w:rPr>
          <w:rFonts w:ascii="Times New Roman" w:hAnsi="Times New Roman"/>
          <w:sz w:val="28"/>
          <w:szCs w:val="28"/>
        </w:rPr>
        <w:t>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38855B57"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6F0DFA16"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81781">
        <w:rPr>
          <w:rFonts w:ascii="Times New Roman" w:hAnsi="Times New Roman"/>
          <w:color w:val="000000" w:themeColor="text1"/>
          <w:sz w:val="28"/>
          <w:szCs w:val="28"/>
        </w:rPr>
        <w:t>причиновий</w:t>
      </w:r>
      <w:proofErr w:type="spellEnd"/>
      <w:r w:rsidRPr="00E81781">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064003E6"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60E2433A" w14:textId="77777777" w:rsidR="00EB1CAA" w:rsidRPr="00E81781" w:rsidRDefault="00EB1CAA" w:rsidP="00EB1CAA">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E81781">
        <w:rPr>
          <w:rFonts w:ascii="Times New Roman" w:hAnsi="Times New Roman"/>
          <w:bCs/>
          <w:color w:val="000000" w:themeColor="text1"/>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w:t>
      </w:r>
      <w:r w:rsidRPr="00E81781">
        <w:rPr>
          <w:rFonts w:ascii="Times New Roman" w:hAnsi="Times New Roman"/>
          <w:bCs/>
          <w:color w:val="000000" w:themeColor="text1"/>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72A1091" w14:textId="4BD1E843" w:rsidR="00EB1CAA" w:rsidRPr="00EB1CAA" w:rsidRDefault="00EB1CAA" w:rsidP="00EB1CAA">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1BB17D05" w14:textId="77777777" w:rsidR="00E4450C" w:rsidRPr="00E81781" w:rsidRDefault="00E4450C" w:rsidP="00E4450C">
      <w:pPr>
        <w:pStyle w:val="rvps2"/>
        <w:widowControl w:val="0"/>
        <w:numPr>
          <w:ilvl w:val="0"/>
          <w:numId w:val="2"/>
        </w:numPr>
        <w:shd w:val="clear" w:color="auto" w:fill="FFFFFF"/>
        <w:tabs>
          <w:tab w:val="left" w:pos="993"/>
        </w:tabs>
        <w:spacing w:before="0" w:beforeAutospacing="0" w:after="0" w:afterAutospacing="0"/>
        <w:contextualSpacing/>
        <w:jc w:val="both"/>
        <w:rPr>
          <w:b/>
          <w:color w:val="000000" w:themeColor="text1"/>
          <w:sz w:val="28"/>
          <w:szCs w:val="28"/>
          <w:lang w:val="uk-UA"/>
        </w:rPr>
      </w:pPr>
      <w:r w:rsidRPr="00E81781">
        <w:rPr>
          <w:b/>
          <w:color w:val="000000" w:themeColor="text1"/>
          <w:sz w:val="28"/>
          <w:szCs w:val="28"/>
          <w:lang w:val="uk-UA"/>
        </w:rPr>
        <w:t>Оцінка встановлених обставин та мотиви прийнятого рішення</w:t>
      </w:r>
    </w:p>
    <w:p w14:paraId="0315E3CA" w14:textId="77777777" w:rsidR="00E4450C" w:rsidRPr="00E81781" w:rsidRDefault="00E4450C" w:rsidP="00E4450C">
      <w:pPr>
        <w:pStyle w:val="rvps2"/>
        <w:widowControl w:val="0"/>
        <w:shd w:val="clear" w:color="auto" w:fill="FFFFFF"/>
        <w:tabs>
          <w:tab w:val="left" w:pos="993"/>
        </w:tabs>
        <w:spacing w:before="0" w:beforeAutospacing="0" w:after="0" w:afterAutospacing="0"/>
        <w:ind w:left="709"/>
        <w:contextualSpacing/>
        <w:jc w:val="both"/>
        <w:rPr>
          <w:b/>
          <w:color w:val="000000" w:themeColor="text1"/>
          <w:sz w:val="28"/>
          <w:szCs w:val="28"/>
          <w:lang w:val="uk-UA"/>
        </w:rPr>
      </w:pPr>
    </w:p>
    <w:p w14:paraId="00046B83" w14:textId="586FEB79" w:rsidR="003879E8" w:rsidRDefault="003879E8" w:rsidP="003879E8">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lang w:eastAsia="ru-RU"/>
        </w:rPr>
        <w:t xml:space="preserve">Дисциплінарна скарга </w:t>
      </w:r>
      <w:r w:rsidR="00D417BB">
        <w:rPr>
          <w:rFonts w:ascii="Times New Roman" w:hAnsi="Times New Roman"/>
          <w:color w:val="000000" w:themeColor="text1"/>
          <w:sz w:val="28"/>
          <w:szCs w:val="28"/>
          <w:lang w:eastAsia="ru-RU"/>
        </w:rPr>
        <w:t>Особа 1</w:t>
      </w:r>
      <w:r w:rsidRPr="00E81781">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 xml:space="preserve">стосується </w:t>
      </w:r>
      <w:r>
        <w:rPr>
          <w:rFonts w:ascii="Times New Roman" w:hAnsi="Times New Roman"/>
          <w:color w:val="000000" w:themeColor="text1"/>
          <w:sz w:val="28"/>
          <w:szCs w:val="28"/>
        </w:rPr>
        <w:t xml:space="preserve">можливого </w:t>
      </w:r>
      <w:r w:rsidRPr="00E81781">
        <w:rPr>
          <w:rFonts w:ascii="Times New Roman" w:hAnsi="Times New Roman"/>
          <w:color w:val="000000" w:themeColor="text1"/>
          <w:sz w:val="28"/>
          <w:szCs w:val="28"/>
        </w:rPr>
        <w:t xml:space="preserve">вчинення </w:t>
      </w:r>
      <w:r>
        <w:rPr>
          <w:rFonts w:ascii="Times New Roman" w:hAnsi="Times New Roman"/>
          <w:color w:val="000000" w:themeColor="text1"/>
          <w:sz w:val="28"/>
          <w:szCs w:val="28"/>
        </w:rPr>
        <w:t xml:space="preserve">прокурором Гаркушиним Т.А. </w:t>
      </w:r>
      <w:r w:rsidRPr="00A16DE6">
        <w:rPr>
          <w:rFonts w:ascii="Times New Roman" w:hAnsi="Times New Roman"/>
          <w:color w:val="000000" w:themeColor="text1"/>
          <w:sz w:val="28"/>
          <w:szCs w:val="28"/>
        </w:rPr>
        <w:t>порушення встановленого законом порядку подання декларації особи, уповноваженої на виконання функцій держави або місцевого самоврядування</w:t>
      </w:r>
      <w:r>
        <w:rPr>
          <w:rFonts w:ascii="Times New Roman" w:hAnsi="Times New Roman"/>
          <w:color w:val="000000" w:themeColor="text1"/>
          <w:sz w:val="28"/>
          <w:szCs w:val="28"/>
        </w:rPr>
        <w:t xml:space="preserve">. </w:t>
      </w:r>
    </w:p>
    <w:p w14:paraId="2CEC36B5" w14:textId="14145E11" w:rsidR="00E4450C" w:rsidRPr="00E81781" w:rsidRDefault="003879E8" w:rsidP="003879E8">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Скаржниця у дисциплінарній скарзі зазначила, що прокурор </w:t>
      </w:r>
      <w:r>
        <w:rPr>
          <w:rFonts w:ascii="Times New Roman" w:hAnsi="Times New Roman"/>
          <w:color w:val="000000" w:themeColor="text1"/>
          <w:sz w:val="28"/>
          <w:szCs w:val="28"/>
        </w:rPr>
        <w:br/>
        <w:t xml:space="preserve">Гаркушин Т.А. ще </w:t>
      </w:r>
      <w:r w:rsidRPr="00E81781">
        <w:rPr>
          <w:rFonts w:ascii="Times New Roman" w:hAnsi="Times New Roman"/>
          <w:color w:val="000000" w:themeColor="text1"/>
          <w:sz w:val="28"/>
          <w:szCs w:val="28"/>
        </w:rPr>
        <w:t xml:space="preserve">у </w:t>
      </w:r>
      <w:r>
        <w:rPr>
          <w:rFonts w:ascii="Times New Roman" w:hAnsi="Times New Roman"/>
          <w:color w:val="000000" w:themeColor="text1"/>
          <w:sz w:val="28"/>
          <w:szCs w:val="28"/>
        </w:rPr>
        <w:t>травні</w:t>
      </w:r>
      <w:r w:rsidRPr="00E81781">
        <w:rPr>
          <w:rFonts w:ascii="Times New Roman" w:hAnsi="Times New Roman"/>
          <w:color w:val="000000" w:themeColor="text1"/>
          <w:sz w:val="28"/>
          <w:szCs w:val="28"/>
        </w:rPr>
        <w:t xml:space="preserve"> 2021 року </w:t>
      </w:r>
      <w:r>
        <w:rPr>
          <w:rFonts w:ascii="Times New Roman" w:hAnsi="Times New Roman"/>
          <w:color w:val="000000" w:themeColor="text1"/>
          <w:sz w:val="28"/>
          <w:szCs w:val="28"/>
        </w:rPr>
        <w:t>отримав</w:t>
      </w:r>
      <w:r w:rsidRPr="00E81781">
        <w:rPr>
          <w:rFonts w:ascii="Times New Roman" w:hAnsi="Times New Roman"/>
          <w:color w:val="000000" w:themeColor="text1"/>
          <w:sz w:val="28"/>
          <w:szCs w:val="28"/>
        </w:rPr>
        <w:t xml:space="preserve"> свідоцтво про право на заняття адвокатською діяльністю, у зв’язку з чим був зобов’язаний повідомити</w:t>
      </w:r>
      <w:r>
        <w:rPr>
          <w:rFonts w:ascii="Times New Roman" w:hAnsi="Times New Roman"/>
          <w:color w:val="000000" w:themeColor="text1"/>
          <w:sz w:val="28"/>
          <w:szCs w:val="28"/>
        </w:rPr>
        <w:t xml:space="preserve"> у майнових деклараціях</w:t>
      </w:r>
      <w:r w:rsidRPr="00E81781">
        <w:rPr>
          <w:rFonts w:ascii="Times New Roman" w:hAnsi="Times New Roman"/>
          <w:color w:val="000000" w:themeColor="text1"/>
          <w:sz w:val="28"/>
          <w:szCs w:val="28"/>
        </w:rPr>
        <w:t>, що є членом Національної асоціації адвокатів України</w:t>
      </w:r>
      <w:r>
        <w:rPr>
          <w:rFonts w:ascii="Times New Roman" w:hAnsi="Times New Roman"/>
          <w:color w:val="000000" w:themeColor="text1"/>
          <w:sz w:val="28"/>
          <w:szCs w:val="28"/>
        </w:rPr>
        <w:t>. Проте декларації</w:t>
      </w:r>
      <w:r w:rsidRPr="00E81781">
        <w:rPr>
          <w:rFonts w:ascii="Times New Roman" w:hAnsi="Times New Roman"/>
          <w:color w:val="000000" w:themeColor="text1"/>
          <w:sz w:val="28"/>
          <w:szCs w:val="28"/>
        </w:rPr>
        <w:t xml:space="preserve"> за 2021</w:t>
      </w:r>
      <w:r>
        <w:rPr>
          <w:rFonts w:ascii="Times New Roman" w:hAnsi="Times New Roman"/>
          <w:color w:val="000000" w:themeColor="text1"/>
          <w:sz w:val="28"/>
          <w:szCs w:val="28"/>
        </w:rPr>
        <w:t>, 2022, 2023, 2024</w:t>
      </w:r>
      <w:r w:rsidRPr="00E81781">
        <w:rPr>
          <w:rFonts w:ascii="Times New Roman" w:hAnsi="Times New Roman"/>
          <w:color w:val="000000" w:themeColor="text1"/>
          <w:sz w:val="28"/>
          <w:szCs w:val="28"/>
        </w:rPr>
        <w:t xml:space="preserve"> роки </w:t>
      </w:r>
      <w:r>
        <w:rPr>
          <w:rFonts w:ascii="Times New Roman" w:hAnsi="Times New Roman"/>
          <w:color w:val="000000" w:themeColor="text1"/>
          <w:sz w:val="28"/>
          <w:szCs w:val="28"/>
        </w:rPr>
        <w:t xml:space="preserve">не містять відповідних відомостей, що, на думку скаржниці, вказує на порушення ним </w:t>
      </w:r>
      <w:r w:rsidR="00E4450C" w:rsidRPr="00E81781">
        <w:rPr>
          <w:rFonts w:ascii="Times New Roman" w:hAnsi="Times New Roman"/>
          <w:color w:val="000000" w:themeColor="text1"/>
          <w:sz w:val="28"/>
          <w:szCs w:val="28"/>
        </w:rPr>
        <w:t xml:space="preserve">вимог </w:t>
      </w:r>
      <w:r w:rsidR="007A3CF5" w:rsidRPr="00E81781">
        <w:rPr>
          <w:rFonts w:ascii="Times New Roman" w:hAnsi="Times New Roman"/>
          <w:color w:val="000000" w:themeColor="text1"/>
          <w:sz w:val="28"/>
          <w:szCs w:val="28"/>
        </w:rPr>
        <w:t>Закону України</w:t>
      </w:r>
      <w:r w:rsidR="00E4450C" w:rsidRPr="00E81781">
        <w:rPr>
          <w:rFonts w:ascii="Times New Roman" w:hAnsi="Times New Roman"/>
          <w:color w:val="000000" w:themeColor="text1"/>
          <w:sz w:val="28"/>
          <w:szCs w:val="28"/>
        </w:rPr>
        <w:t xml:space="preserve"> «Про запобігання корупції»</w:t>
      </w:r>
      <w:r>
        <w:rPr>
          <w:rFonts w:ascii="Times New Roman" w:hAnsi="Times New Roman"/>
          <w:color w:val="000000" w:themeColor="text1"/>
          <w:sz w:val="28"/>
          <w:szCs w:val="28"/>
        </w:rPr>
        <w:t xml:space="preserve">. </w:t>
      </w:r>
    </w:p>
    <w:p w14:paraId="7F6CA91F" w14:textId="77777777" w:rsidR="00CD047F"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Аналізом наведених вище норм законодавства встановлено, що повноваження стосовно здійснення контролю та перевірки декларацій осіб, уповноважених на виконання функцій держави або місцевого самоврядування, незалежно від посади, яку займає така особа, віднесені до виключної компетенції НАЗК і повинно відбуватися у порядку, визначеному З</w:t>
      </w:r>
      <w:r w:rsidR="00CD047F">
        <w:rPr>
          <w:rFonts w:ascii="Times New Roman" w:hAnsi="Times New Roman"/>
          <w:color w:val="000000" w:themeColor="text1"/>
          <w:sz w:val="28"/>
          <w:szCs w:val="28"/>
        </w:rPr>
        <w:t>аконом України</w:t>
      </w:r>
      <w:r w:rsidRPr="00E81781">
        <w:rPr>
          <w:rFonts w:ascii="Times New Roman" w:hAnsi="Times New Roman"/>
          <w:color w:val="000000" w:themeColor="text1"/>
          <w:sz w:val="28"/>
          <w:szCs w:val="28"/>
        </w:rPr>
        <w:t xml:space="preserve"> «Про запобігання корупції».</w:t>
      </w:r>
    </w:p>
    <w:p w14:paraId="7CFB8A54" w14:textId="06AEE55B" w:rsidR="00E4450C" w:rsidRPr="00E81781" w:rsidRDefault="003879E8" w:rsidP="00CD047F">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Водночас</w:t>
      </w:r>
      <w:r w:rsidR="00CD047F" w:rsidRPr="00E81781">
        <w:rPr>
          <w:rFonts w:ascii="Times New Roman" w:hAnsi="Times New Roman"/>
          <w:color w:val="000000" w:themeColor="text1"/>
          <w:sz w:val="28"/>
          <w:szCs w:val="28"/>
        </w:rPr>
        <w:t xml:space="preserve"> скаржниц</w:t>
      </w:r>
      <w:r w:rsidR="00CD047F">
        <w:rPr>
          <w:rFonts w:ascii="Times New Roman" w:hAnsi="Times New Roman"/>
          <w:color w:val="000000" w:themeColor="text1"/>
          <w:sz w:val="28"/>
          <w:szCs w:val="28"/>
        </w:rPr>
        <w:t>я</w:t>
      </w:r>
      <w:r w:rsidR="00CD047F" w:rsidRPr="00E81781">
        <w:rPr>
          <w:rFonts w:ascii="Times New Roman" w:hAnsi="Times New Roman"/>
          <w:color w:val="000000" w:themeColor="text1"/>
          <w:sz w:val="28"/>
          <w:szCs w:val="28"/>
        </w:rPr>
        <w:t xml:space="preserve"> не надала доказів складення НАЗК обґрунтованого висновку про порушення прокурором </w:t>
      </w:r>
      <w:r>
        <w:rPr>
          <w:rFonts w:ascii="Times New Roman" w:hAnsi="Times New Roman"/>
          <w:color w:val="000000" w:themeColor="text1"/>
          <w:sz w:val="28"/>
          <w:szCs w:val="28"/>
        </w:rPr>
        <w:t>Гаркушиним Т.А.</w:t>
      </w:r>
      <w:r w:rsidR="00CD047F" w:rsidRPr="00E81781">
        <w:rPr>
          <w:rFonts w:ascii="Times New Roman" w:hAnsi="Times New Roman"/>
          <w:color w:val="000000" w:themeColor="text1"/>
          <w:sz w:val="28"/>
          <w:szCs w:val="28"/>
        </w:rPr>
        <w:t xml:space="preserve"> вимог законодавства у сфері запобігання корупції.  </w:t>
      </w:r>
      <w:r w:rsidR="00E4450C" w:rsidRPr="00E81781">
        <w:rPr>
          <w:rFonts w:ascii="Times New Roman" w:hAnsi="Times New Roman"/>
          <w:color w:val="000000" w:themeColor="text1"/>
          <w:sz w:val="28"/>
          <w:szCs w:val="28"/>
        </w:rPr>
        <w:t> </w:t>
      </w:r>
    </w:p>
    <w:p w14:paraId="58F6AAC8" w14:textId="2F3C47DB" w:rsidR="00E4450C" w:rsidRDefault="003879E8"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Слід зазначити, що</w:t>
      </w:r>
      <w:r w:rsidR="00E4450C" w:rsidRPr="00E81781">
        <w:rPr>
          <w:rFonts w:ascii="Times New Roman" w:hAnsi="Times New Roman"/>
          <w:color w:val="000000" w:themeColor="text1"/>
          <w:sz w:val="28"/>
          <w:szCs w:val="28"/>
        </w:rPr>
        <w:t xml:space="preserve"> КДКП не наділена повноваженнями перевірки достовірності даних у декларації, а також відшукання та оцінки доказів щодо наявності чи відсутності у діях прокурора </w:t>
      </w:r>
      <w:r>
        <w:rPr>
          <w:rFonts w:ascii="Times New Roman" w:hAnsi="Times New Roman"/>
          <w:color w:val="000000" w:themeColor="text1"/>
          <w:sz w:val="28"/>
          <w:szCs w:val="28"/>
        </w:rPr>
        <w:t>Гаркушина Т.А.</w:t>
      </w:r>
      <w:r w:rsidR="00E4450C" w:rsidRPr="00E81781">
        <w:rPr>
          <w:rFonts w:ascii="Times New Roman" w:hAnsi="Times New Roman"/>
          <w:color w:val="000000" w:themeColor="text1"/>
          <w:sz w:val="28"/>
          <w:szCs w:val="28"/>
        </w:rPr>
        <w:t xml:space="preserve"> порушень вимог декларування. Комісія, не маючи відповідних повноважень, не може перебирати на себе функції НАЗК, спеціального органу, який створений виключно для контролю та перевірки декларацій осіб, уповноважених на виконання функцій держави або місцевого самоврядування та прийняття відповідного рішення за результатами такої перевірки.</w:t>
      </w:r>
    </w:p>
    <w:p w14:paraId="2F45BF1A" w14:textId="68B16533" w:rsidR="00CD047F" w:rsidRDefault="00E615C8" w:rsidP="007A3CF5">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В</w:t>
      </w:r>
      <w:r w:rsidR="00E4450C" w:rsidRPr="00E81781">
        <w:rPr>
          <w:rFonts w:ascii="Times New Roman" w:hAnsi="Times New Roman"/>
          <w:color w:val="000000" w:themeColor="text1"/>
          <w:sz w:val="28"/>
          <w:szCs w:val="28"/>
        </w:rPr>
        <w:t>иснов</w:t>
      </w:r>
      <w:r w:rsidRPr="00E81781">
        <w:rPr>
          <w:rFonts w:ascii="Times New Roman" w:hAnsi="Times New Roman"/>
          <w:color w:val="000000" w:themeColor="text1"/>
          <w:sz w:val="28"/>
          <w:szCs w:val="28"/>
        </w:rPr>
        <w:t>ок</w:t>
      </w:r>
      <w:r w:rsidR="00E4450C" w:rsidRPr="00E81781">
        <w:rPr>
          <w:rFonts w:ascii="Times New Roman" w:hAnsi="Times New Roman"/>
          <w:color w:val="000000" w:themeColor="text1"/>
          <w:sz w:val="28"/>
          <w:szCs w:val="28"/>
        </w:rPr>
        <w:t xml:space="preserve"> про наявність або відсутність дисциплінарного проступку може бути зроблений КДКП лише за наслідками перевірки достовірності і повноти </w:t>
      </w:r>
      <w:r w:rsidR="00E4450C" w:rsidRPr="00E81781">
        <w:rPr>
          <w:rFonts w:ascii="Times New Roman" w:hAnsi="Times New Roman"/>
          <w:color w:val="000000" w:themeColor="text1"/>
          <w:sz w:val="28"/>
          <w:szCs w:val="28"/>
        </w:rPr>
        <w:lastRenderedPageBreak/>
        <w:t>відомостей, зазначених суб’єктом декларування у деклараціях за 2021</w:t>
      </w:r>
      <w:r w:rsidR="003879E8">
        <w:rPr>
          <w:rFonts w:ascii="Times New Roman" w:hAnsi="Times New Roman"/>
          <w:color w:val="000000" w:themeColor="text1"/>
          <w:sz w:val="28"/>
          <w:szCs w:val="28"/>
        </w:rPr>
        <w:t xml:space="preserve">-2024 </w:t>
      </w:r>
      <w:r w:rsidR="00E4450C" w:rsidRPr="00E81781">
        <w:rPr>
          <w:rFonts w:ascii="Times New Roman" w:hAnsi="Times New Roman"/>
          <w:color w:val="000000" w:themeColor="text1"/>
          <w:sz w:val="28"/>
          <w:szCs w:val="28"/>
        </w:rPr>
        <w:t>роки, що в свою чергу є виключною компетенцією НАЗК.</w:t>
      </w:r>
    </w:p>
    <w:p w14:paraId="42B2B077" w14:textId="0E121047" w:rsidR="007A3CF5" w:rsidRPr="00E81781" w:rsidRDefault="007A3CF5" w:rsidP="007E6021">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Аналогічну позицію поділяє і Велика Палата Верховного Суду, що знайшло своє підтвердження у відповідній постанові </w:t>
      </w:r>
      <w:r w:rsidR="007E6021" w:rsidRPr="00E81781">
        <w:rPr>
          <w:rFonts w:ascii="Times New Roman" w:hAnsi="Times New Roman"/>
          <w:color w:val="000000" w:themeColor="text1"/>
          <w:sz w:val="28"/>
          <w:szCs w:val="28"/>
        </w:rPr>
        <w:t>від 02 жовтня 2018 року у</w:t>
      </w:r>
      <w:r w:rsidR="008D7BCB">
        <w:rPr>
          <w:rFonts w:ascii="Times New Roman" w:hAnsi="Times New Roman"/>
          <w:color w:val="000000" w:themeColor="text1"/>
          <w:sz w:val="28"/>
          <w:szCs w:val="28"/>
        </w:rPr>
        <w:t xml:space="preserve"> </w:t>
      </w:r>
      <w:r w:rsidR="007E6021" w:rsidRPr="00E81781">
        <w:rPr>
          <w:rFonts w:ascii="Times New Roman" w:hAnsi="Times New Roman"/>
          <w:color w:val="000000" w:themeColor="text1"/>
          <w:sz w:val="28"/>
          <w:szCs w:val="28"/>
        </w:rPr>
        <w:t>справі № 800/433/17, провадження № 11-49</w:t>
      </w:r>
      <w:r w:rsidR="007E6021" w:rsidRPr="00FF44D0">
        <w:rPr>
          <w:rFonts w:ascii="Times New Roman" w:hAnsi="Times New Roman"/>
          <w:color w:val="000000" w:themeColor="text1"/>
          <w:sz w:val="28"/>
          <w:szCs w:val="28"/>
        </w:rPr>
        <w:t>6заі1</w:t>
      </w:r>
      <w:r w:rsidR="007E6021" w:rsidRPr="00E81781">
        <w:rPr>
          <w:rFonts w:ascii="Times New Roman" w:hAnsi="Times New Roman"/>
          <w:color w:val="000000" w:themeColor="text1"/>
          <w:sz w:val="28"/>
          <w:szCs w:val="28"/>
        </w:rPr>
        <w:t>8.</w:t>
      </w:r>
      <w:r w:rsidRPr="00E81781">
        <w:rPr>
          <w:rFonts w:ascii="Times New Roman" w:hAnsi="Times New Roman"/>
          <w:color w:val="000000" w:themeColor="text1"/>
          <w:sz w:val="28"/>
          <w:szCs w:val="28"/>
        </w:rPr>
        <w:t xml:space="preserve"> </w:t>
      </w:r>
    </w:p>
    <w:p w14:paraId="3BCABB5F" w14:textId="0A116AAA"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sidR="003879E8">
        <w:rPr>
          <w:rFonts w:ascii="Times New Roman" w:hAnsi="Times New Roman"/>
          <w:color w:val="000000" w:themeColor="text1"/>
          <w:sz w:val="28"/>
          <w:szCs w:val="28"/>
        </w:rPr>
        <w:t>Гаркушиним Т.А.</w:t>
      </w:r>
      <w:r w:rsidRPr="00E81781">
        <w:rPr>
          <w:rFonts w:ascii="Times New Roman" w:hAnsi="Times New Roman"/>
          <w:color w:val="000000" w:themeColor="text1"/>
          <w:sz w:val="28"/>
          <w:szCs w:val="28"/>
        </w:rPr>
        <w:t xml:space="preserve"> </w:t>
      </w:r>
    </w:p>
    <w:p w14:paraId="6B82FA7C" w14:textId="7D7ECC39" w:rsidR="00E4450C" w:rsidRPr="00E81781" w:rsidRDefault="00E4450C" w:rsidP="00E4450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AD0521F" w14:textId="77777777" w:rsidR="00E4450C" w:rsidRPr="00E81781" w:rsidRDefault="00E4450C" w:rsidP="00E4450C">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r w:rsidRPr="00E81781">
        <w:rPr>
          <w:rFonts w:ascii="Times New Roman" w:hAnsi="Times New Roman"/>
          <w:b/>
          <w:color w:val="000000" w:themeColor="text1"/>
          <w:sz w:val="28"/>
          <w:szCs w:val="28"/>
        </w:rPr>
        <w:t>В И Р І Ш И В:</w:t>
      </w:r>
    </w:p>
    <w:p w14:paraId="44EB3877" w14:textId="77777777" w:rsidR="00E4450C" w:rsidRPr="00E81781" w:rsidRDefault="00E4450C" w:rsidP="00E4450C">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p>
    <w:p w14:paraId="4A829D5A" w14:textId="77777777" w:rsidR="003879E8" w:rsidRDefault="003879E8" w:rsidP="003879E8">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 xml:space="preserve">прокурора </w:t>
      </w:r>
      <w:r>
        <w:rPr>
          <w:rFonts w:ascii="Times New Roman" w:hAnsi="Times New Roman"/>
          <w:sz w:val="28"/>
          <w:szCs w:val="28"/>
        </w:rPr>
        <w:t>Київської міської прокуратури Гаркушина Тимофія Анатолійовича.</w:t>
      </w:r>
    </w:p>
    <w:p w14:paraId="1C226C19" w14:textId="3CC20F22" w:rsidR="00E4450C" w:rsidRPr="00E81781" w:rsidRDefault="003879E8" w:rsidP="003879E8">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Рішення направити авто</w:t>
      </w:r>
      <w:r>
        <w:rPr>
          <w:rFonts w:ascii="Times New Roman" w:hAnsi="Times New Roman"/>
          <w:color w:val="000000" w:themeColor="text1"/>
          <w:sz w:val="28"/>
          <w:szCs w:val="28"/>
        </w:rPr>
        <w:t>рці</w:t>
      </w:r>
      <w:r w:rsidRPr="00E81781">
        <w:rPr>
          <w:rFonts w:ascii="Times New Roman" w:hAnsi="Times New Roman"/>
          <w:color w:val="000000" w:themeColor="text1"/>
          <w:sz w:val="28"/>
          <w:szCs w:val="28"/>
        </w:rPr>
        <w:t xml:space="preserve"> скарги та прокурору. </w:t>
      </w:r>
    </w:p>
    <w:p w14:paraId="6F99AF01" w14:textId="77777777" w:rsidR="00E4450C" w:rsidRPr="00E81781" w:rsidRDefault="00E4450C" w:rsidP="00E4450C">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E81781">
        <w:rPr>
          <w:rFonts w:ascii="Times New Roman" w:hAnsi="Times New Roman"/>
          <w:color w:val="000000" w:themeColor="text1"/>
          <w:sz w:val="28"/>
          <w:szCs w:val="28"/>
        </w:rPr>
        <w:t xml:space="preserve"> </w:t>
      </w:r>
    </w:p>
    <w:p w14:paraId="75DBB4D8" w14:textId="0F08BF9A" w:rsidR="00E4450C" w:rsidRPr="00E81781" w:rsidRDefault="003879E8" w:rsidP="00E4450C">
      <w:pPr>
        <w:widowControl w:val="0"/>
        <w:tabs>
          <w:tab w:val="left" w:pos="851"/>
        </w:tabs>
        <w:spacing w:after="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Член</w:t>
      </w:r>
      <w:r w:rsidR="00E4450C" w:rsidRPr="00E81781">
        <w:rPr>
          <w:rFonts w:ascii="Times New Roman" w:hAnsi="Times New Roman"/>
          <w:b/>
          <w:color w:val="000000" w:themeColor="text1"/>
          <w:sz w:val="28"/>
          <w:szCs w:val="28"/>
        </w:rPr>
        <w:t xml:space="preserve"> Комісії                                                                                 </w:t>
      </w:r>
      <w:r>
        <w:rPr>
          <w:rFonts w:ascii="Times New Roman" w:hAnsi="Times New Roman"/>
          <w:b/>
          <w:color w:val="000000" w:themeColor="text1"/>
          <w:sz w:val="28"/>
          <w:szCs w:val="28"/>
        </w:rPr>
        <w:t xml:space="preserve">    Максим РАДЗІВОН</w:t>
      </w:r>
    </w:p>
    <w:p w14:paraId="08B5A980" w14:textId="77777777" w:rsidR="00E4450C" w:rsidRPr="00E81781" w:rsidRDefault="00E4450C" w:rsidP="00E4450C">
      <w:pPr>
        <w:rPr>
          <w:color w:val="000000" w:themeColor="text1"/>
        </w:rPr>
      </w:pPr>
    </w:p>
    <w:p w14:paraId="7E1FEB1F" w14:textId="77777777" w:rsidR="008B79FA" w:rsidRPr="00E81781" w:rsidRDefault="008B79FA"/>
    <w:sectPr w:rsidR="008B79FA" w:rsidRPr="00E81781" w:rsidSect="008D7BCB">
      <w:headerReference w:type="default" r:id="rId1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12337" w14:textId="77777777" w:rsidR="009110BB" w:rsidRDefault="009110BB" w:rsidP="008D7BCB">
      <w:pPr>
        <w:spacing w:after="0" w:line="240" w:lineRule="auto"/>
      </w:pPr>
      <w:r>
        <w:separator/>
      </w:r>
    </w:p>
  </w:endnote>
  <w:endnote w:type="continuationSeparator" w:id="0">
    <w:p w14:paraId="33FA56F7" w14:textId="77777777" w:rsidR="009110BB" w:rsidRDefault="009110BB" w:rsidP="008D7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CB1DE" w14:textId="77777777" w:rsidR="009110BB" w:rsidRDefault="009110BB" w:rsidP="008D7BCB">
      <w:pPr>
        <w:spacing w:after="0" w:line="240" w:lineRule="auto"/>
      </w:pPr>
      <w:r>
        <w:separator/>
      </w:r>
    </w:p>
  </w:footnote>
  <w:footnote w:type="continuationSeparator" w:id="0">
    <w:p w14:paraId="147E151F" w14:textId="77777777" w:rsidR="009110BB" w:rsidRDefault="009110BB" w:rsidP="008D7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832689"/>
      <w:docPartObj>
        <w:docPartGallery w:val="Page Numbers (Top of Page)"/>
        <w:docPartUnique/>
      </w:docPartObj>
    </w:sdtPr>
    <w:sdtEndPr/>
    <w:sdtContent>
      <w:p w14:paraId="7D4221FD" w14:textId="7ED49DE5" w:rsidR="008D7BCB" w:rsidRDefault="008D7BCB">
        <w:pPr>
          <w:pStyle w:val="af0"/>
          <w:jc w:val="center"/>
        </w:pPr>
        <w:r>
          <w:fldChar w:fldCharType="begin"/>
        </w:r>
        <w:r>
          <w:instrText>PAGE   \* MERGEFORMAT</w:instrText>
        </w:r>
        <w:r>
          <w:fldChar w:fldCharType="separate"/>
        </w:r>
        <w:r w:rsidRPr="008D7BCB">
          <w:rPr>
            <w:noProof/>
            <w:lang w:val="ru-RU"/>
          </w:rPr>
          <w:t>12</w:t>
        </w:r>
        <w:r>
          <w:fldChar w:fldCharType="end"/>
        </w:r>
      </w:p>
    </w:sdtContent>
  </w:sdt>
  <w:p w14:paraId="40D363A1" w14:textId="77777777" w:rsidR="008D7BCB" w:rsidRDefault="008D7BCB">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89188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631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FA"/>
    <w:rsid w:val="00046D01"/>
    <w:rsid w:val="00062E87"/>
    <w:rsid w:val="000B1B6B"/>
    <w:rsid w:val="00203647"/>
    <w:rsid w:val="00231E4F"/>
    <w:rsid w:val="00257D4B"/>
    <w:rsid w:val="0027115C"/>
    <w:rsid w:val="002878D0"/>
    <w:rsid w:val="002E44BA"/>
    <w:rsid w:val="003101B3"/>
    <w:rsid w:val="003879E8"/>
    <w:rsid w:val="004A08BD"/>
    <w:rsid w:val="004B4CF2"/>
    <w:rsid w:val="00531576"/>
    <w:rsid w:val="007A3CF5"/>
    <w:rsid w:val="007E6021"/>
    <w:rsid w:val="008B79FA"/>
    <w:rsid w:val="008D7BCB"/>
    <w:rsid w:val="009110BB"/>
    <w:rsid w:val="009F1ED1"/>
    <w:rsid w:val="00A60B9A"/>
    <w:rsid w:val="00A917E7"/>
    <w:rsid w:val="00B33884"/>
    <w:rsid w:val="00B875F0"/>
    <w:rsid w:val="00CD047F"/>
    <w:rsid w:val="00D34C3F"/>
    <w:rsid w:val="00D417BB"/>
    <w:rsid w:val="00D4692B"/>
    <w:rsid w:val="00E4450C"/>
    <w:rsid w:val="00E615C8"/>
    <w:rsid w:val="00E81781"/>
    <w:rsid w:val="00EB1CAA"/>
    <w:rsid w:val="00F25D5B"/>
    <w:rsid w:val="00FE1AA8"/>
    <w:rsid w:val="00FF4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D642"/>
  <w15:chartTrackingRefBased/>
  <w15:docId w15:val="{2BE2C8B1-7CFA-4A88-951A-0A6C2E2F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50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8B7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7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79F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79F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79F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79F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79F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79F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79F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9F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79F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79F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79F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79F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79F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79FA"/>
    <w:rPr>
      <w:rFonts w:eastAsiaTheme="majorEastAsia" w:cstheme="majorBidi"/>
      <w:color w:val="595959" w:themeColor="text1" w:themeTint="A6"/>
    </w:rPr>
  </w:style>
  <w:style w:type="character" w:customStyle="1" w:styleId="80">
    <w:name w:val="Заголовок 8 Знак"/>
    <w:basedOn w:val="a0"/>
    <w:link w:val="8"/>
    <w:uiPriority w:val="9"/>
    <w:semiHidden/>
    <w:rsid w:val="008B79F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79FA"/>
    <w:rPr>
      <w:rFonts w:eastAsiaTheme="majorEastAsia" w:cstheme="majorBidi"/>
      <w:color w:val="272727" w:themeColor="text1" w:themeTint="D8"/>
    </w:rPr>
  </w:style>
  <w:style w:type="paragraph" w:styleId="a3">
    <w:name w:val="Title"/>
    <w:basedOn w:val="a"/>
    <w:next w:val="a"/>
    <w:link w:val="a4"/>
    <w:uiPriority w:val="10"/>
    <w:qFormat/>
    <w:rsid w:val="008B7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B79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79FA"/>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B79F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79FA"/>
    <w:pPr>
      <w:spacing w:before="160"/>
      <w:jc w:val="center"/>
    </w:pPr>
    <w:rPr>
      <w:i/>
      <w:iCs/>
      <w:color w:val="404040" w:themeColor="text1" w:themeTint="BF"/>
    </w:rPr>
  </w:style>
  <w:style w:type="character" w:customStyle="1" w:styleId="a8">
    <w:name w:val="Цитата Знак"/>
    <w:basedOn w:val="a0"/>
    <w:link w:val="a7"/>
    <w:uiPriority w:val="29"/>
    <w:rsid w:val="008B79FA"/>
    <w:rPr>
      <w:i/>
      <w:iCs/>
      <w:color w:val="404040" w:themeColor="text1" w:themeTint="BF"/>
    </w:rPr>
  </w:style>
  <w:style w:type="paragraph" w:styleId="a9">
    <w:name w:val="List Paragraph"/>
    <w:basedOn w:val="a"/>
    <w:uiPriority w:val="34"/>
    <w:qFormat/>
    <w:rsid w:val="008B79FA"/>
    <w:pPr>
      <w:ind w:left="720"/>
      <w:contextualSpacing/>
    </w:pPr>
  </w:style>
  <w:style w:type="character" w:styleId="aa">
    <w:name w:val="Intense Emphasis"/>
    <w:basedOn w:val="a0"/>
    <w:uiPriority w:val="21"/>
    <w:qFormat/>
    <w:rsid w:val="008B79FA"/>
    <w:rPr>
      <w:i/>
      <w:iCs/>
      <w:color w:val="0F4761" w:themeColor="accent1" w:themeShade="BF"/>
    </w:rPr>
  </w:style>
  <w:style w:type="paragraph" w:styleId="ab">
    <w:name w:val="Intense Quote"/>
    <w:basedOn w:val="a"/>
    <w:next w:val="a"/>
    <w:link w:val="ac"/>
    <w:uiPriority w:val="30"/>
    <w:qFormat/>
    <w:rsid w:val="008B7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B79FA"/>
    <w:rPr>
      <w:i/>
      <w:iCs/>
      <w:color w:val="0F4761" w:themeColor="accent1" w:themeShade="BF"/>
    </w:rPr>
  </w:style>
  <w:style w:type="character" w:styleId="ad">
    <w:name w:val="Intense Reference"/>
    <w:basedOn w:val="a0"/>
    <w:uiPriority w:val="32"/>
    <w:qFormat/>
    <w:rsid w:val="008B79FA"/>
    <w:rPr>
      <w:b/>
      <w:bCs/>
      <w:smallCaps/>
      <w:color w:val="0F4761" w:themeColor="accent1" w:themeShade="BF"/>
      <w:spacing w:val="5"/>
    </w:rPr>
  </w:style>
  <w:style w:type="character" w:styleId="ae">
    <w:name w:val="Hyperlink"/>
    <w:basedOn w:val="a0"/>
    <w:uiPriority w:val="99"/>
    <w:semiHidden/>
    <w:unhideWhenUsed/>
    <w:rsid w:val="00E4450C"/>
    <w:rPr>
      <w:color w:val="0000FF"/>
      <w:u w:val="single"/>
    </w:rPr>
  </w:style>
  <w:style w:type="paragraph" w:styleId="af">
    <w:name w:val="No Spacing"/>
    <w:uiPriority w:val="1"/>
    <w:qFormat/>
    <w:rsid w:val="00E4450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E4450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8D7BCB"/>
    <w:pPr>
      <w:tabs>
        <w:tab w:val="center" w:pos="4677"/>
        <w:tab w:val="right" w:pos="9355"/>
      </w:tabs>
      <w:spacing w:after="0" w:line="240" w:lineRule="auto"/>
    </w:pPr>
  </w:style>
  <w:style w:type="character" w:customStyle="1" w:styleId="af1">
    <w:name w:val="Верхній колонтитул Знак"/>
    <w:basedOn w:val="a0"/>
    <w:link w:val="af0"/>
    <w:uiPriority w:val="99"/>
    <w:rsid w:val="008D7BCB"/>
    <w:rPr>
      <w:rFonts w:ascii="Calibri" w:eastAsia="Calibri" w:hAnsi="Calibri" w:cs="Times New Roman"/>
      <w:kern w:val="0"/>
      <w:sz w:val="22"/>
      <w:szCs w:val="22"/>
      <w14:ligatures w14:val="none"/>
    </w:rPr>
  </w:style>
  <w:style w:type="paragraph" w:styleId="af2">
    <w:name w:val="footer"/>
    <w:basedOn w:val="a"/>
    <w:link w:val="af3"/>
    <w:uiPriority w:val="99"/>
    <w:unhideWhenUsed/>
    <w:rsid w:val="008D7BCB"/>
    <w:pPr>
      <w:tabs>
        <w:tab w:val="center" w:pos="4677"/>
        <w:tab w:val="right" w:pos="9355"/>
      </w:tabs>
      <w:spacing w:after="0" w:line="240" w:lineRule="auto"/>
    </w:pPr>
  </w:style>
  <w:style w:type="character" w:customStyle="1" w:styleId="af3">
    <w:name w:val="Нижній колонтитул Знак"/>
    <w:basedOn w:val="a0"/>
    <w:link w:val="af2"/>
    <w:uiPriority w:val="99"/>
    <w:rsid w:val="008D7BCB"/>
    <w:rPr>
      <w:rFonts w:ascii="Calibri" w:eastAsia="Calibri" w:hAnsi="Calibri" w:cs="Times New Roman"/>
      <w:kern w:val="0"/>
      <w:sz w:val="22"/>
      <w:szCs w:val="22"/>
      <w14:ligatures w14:val="none"/>
    </w:rPr>
  </w:style>
  <w:style w:type="character" w:styleId="af4">
    <w:name w:val="Emphasis"/>
    <w:basedOn w:val="a0"/>
    <w:uiPriority w:val="20"/>
    <w:qFormat/>
    <w:rsid w:val="00FF44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ed_2018_07_03/pravo1/T141697.html?pravo=1" TargetMode="External"/><Relationship Id="rId13" Type="http://schemas.openxmlformats.org/officeDocument/2006/relationships/hyperlink" Target="https://zakon.rada.gov.ua/laws/show/80731-10" TargetMode="External"/><Relationship Id="rId18" Type="http://schemas.openxmlformats.org/officeDocument/2006/relationships/hyperlink" Target="https://zakon.rada.gov.ua/laws/show/1697-1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s://zakon.rada.gov.ua/laws/show/80731-10" TargetMode="External"/><Relationship Id="rId17" Type="http://schemas.openxmlformats.org/officeDocument/2006/relationships/hyperlink" Target="https://zakon.rada.gov.ua/laws/show/1697-18" TargetMode="External"/><Relationship Id="rId2" Type="http://schemas.openxmlformats.org/officeDocument/2006/relationships/styles" Target="styles.xml"/><Relationship Id="rId16" Type="http://schemas.openxmlformats.org/officeDocument/2006/relationships/hyperlink" Target="http://search.ligazakon.ua/l_doc2.nsf/link1/ed_2018_07_03/pravo1/T141697.html?pravo=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80731-10" TargetMode="External"/><Relationship Id="rId5" Type="http://schemas.openxmlformats.org/officeDocument/2006/relationships/footnotes" Target="footnotes.xml"/><Relationship Id="rId15" Type="http://schemas.openxmlformats.org/officeDocument/2006/relationships/hyperlink" Target="https://zakon.rada.gov.ua/laws/show/80731-10" TargetMode="External"/><Relationship Id="rId10" Type="http://schemas.openxmlformats.org/officeDocument/2006/relationships/hyperlink" Target="https://zakon.rada.gov.ua/laws/show/80731-1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254%D0%BA/96-%D0%B2%D1%80" TargetMode="External"/><Relationship Id="rId14" Type="http://schemas.openxmlformats.org/officeDocument/2006/relationships/hyperlink" Target="https://zakon.rada.gov.ua/laws/show/8073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9399</Words>
  <Characters>5358</Characters>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2025-04-02T08:09:00Z</cp:lastPrinted>
  <dcterms:created xsi:type="dcterms:W3CDTF">2025-04-04T12:47:00Z</dcterms:created>
  <dcterms:modified xsi:type="dcterms:W3CDTF">2025-04-04T12:47:00Z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2024-01-11T10:18:52Z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fcd03a42-ce3e-4cd1-bc40-23a97cf3aaa9</vt:lpwstr>
  </property>
  <property fmtid="{D5CDD505-2E9C-101B-9397-08002B2CF9AE}" pid="8" name="MSIP_Label_defa4170-0d19-0005-0004-bc88714345d2_ContentBits">
    <vt:lpwstr>0</vt:lpwstr>
  </property>
</Properties>
</file>