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1318" w14:textId="77777777" w:rsidR="00660DA6" w:rsidRPr="00660DA6" w:rsidRDefault="00660DA6" w:rsidP="00B67DCB">
      <w:pPr>
        <w:pStyle w:val="a8"/>
        <w:ind w:firstLine="709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B67DCB">
      <w:pPr>
        <w:pStyle w:val="a8"/>
        <w:ind w:firstLine="709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B67DCB">
      <w:pPr>
        <w:spacing w:after="0" w:line="240" w:lineRule="auto"/>
        <w:ind w:firstLine="709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B67DCB">
      <w:pPr>
        <w:spacing w:after="0" w:line="240" w:lineRule="auto"/>
        <w:ind w:left="84" w:firstLine="709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B67DCB">
      <w:pPr>
        <w:spacing w:after="0" w:line="240" w:lineRule="auto"/>
        <w:ind w:left="84" w:firstLine="709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B67DCB">
      <w:pPr>
        <w:spacing w:after="0" w:line="240" w:lineRule="auto"/>
        <w:ind w:left="84" w:firstLine="709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7C87761" w14:textId="77777777" w:rsidR="00660DA6" w:rsidRDefault="00660DA6" w:rsidP="00B67DCB">
      <w:pPr>
        <w:ind w:firstLine="709"/>
      </w:pPr>
    </w:p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shd w:val="clear" w:color="auto" w:fill="auto"/>
            <w:hideMark/>
          </w:tcPr>
          <w:p w14:paraId="009892EB" w14:textId="67479B0E" w:rsidR="0079489D" w:rsidRPr="00AC7F3E" w:rsidRDefault="009F40C3" w:rsidP="00B67D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="00F0028B">
              <w:rPr>
                <w:rFonts w:ascii="Times New Roman" w:hAnsi="Times New Roman"/>
                <w:b/>
                <w:sz w:val="28"/>
                <w:szCs w:val="28"/>
              </w:rPr>
              <w:t xml:space="preserve"> червня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7848EA34" w14:textId="27838867" w:rsidR="0079489D" w:rsidRPr="00AC7F3E" w:rsidRDefault="0076537F" w:rsidP="00B67DCB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67DC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204DCCDF" w14:textId="4633F917" w:rsidR="0079489D" w:rsidRPr="00AC7F3E" w:rsidRDefault="0079489D" w:rsidP="00B67DCB">
            <w:pPr>
              <w:spacing w:after="0" w:line="240" w:lineRule="auto"/>
              <w:ind w:right="356"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№ </w:t>
            </w:r>
            <w:r w:rsidR="00F0028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F40C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F002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B67DCB">
      <w:pPr>
        <w:spacing w:after="0" w:line="240" w:lineRule="auto"/>
        <w:ind w:firstLine="709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B67DC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B67DC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B67DCB">
      <w:pPr>
        <w:spacing w:after="0" w:line="240" w:lineRule="auto"/>
        <w:ind w:firstLine="709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735801D1" w:rsidR="0032608B" w:rsidRPr="00AC7F3E" w:rsidRDefault="0032608B" w:rsidP="00B67DC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r w:rsidR="00461F5A">
        <w:rPr>
          <w:rFonts w:ascii="Times New Roman" w:hAnsi="Times New Roman"/>
          <w:sz w:val="28"/>
          <w:szCs w:val="28"/>
        </w:rPr>
        <w:t>Куриленко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9F40C3">
        <w:rPr>
          <w:rFonts w:ascii="Times New Roman" w:hAnsi="Times New Roman"/>
          <w:sz w:val="28"/>
          <w:szCs w:val="28"/>
        </w:rPr>
        <w:t>О</w:t>
      </w:r>
      <w:r w:rsidR="00AC394E">
        <w:rPr>
          <w:rFonts w:ascii="Times New Roman" w:hAnsi="Times New Roman"/>
          <w:sz w:val="28"/>
          <w:szCs w:val="28"/>
        </w:rPr>
        <w:t>СОБА_1</w:t>
      </w:r>
      <w:r w:rsidR="00F0028B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A2483C">
        <w:rPr>
          <w:rFonts w:ascii="Times New Roman" w:hAnsi="Times New Roman"/>
          <w:sz w:val="28"/>
          <w:szCs w:val="28"/>
        </w:rPr>
        <w:t>прокурор</w:t>
      </w:r>
      <w:r w:rsidR="009F40C3">
        <w:rPr>
          <w:rFonts w:ascii="Times New Roman" w:hAnsi="Times New Roman"/>
          <w:sz w:val="28"/>
          <w:szCs w:val="28"/>
        </w:rPr>
        <w:t>о</w:t>
      </w:r>
      <w:r w:rsidR="00A2483C">
        <w:rPr>
          <w:rFonts w:ascii="Times New Roman" w:hAnsi="Times New Roman"/>
          <w:sz w:val="28"/>
          <w:szCs w:val="28"/>
        </w:rPr>
        <w:t>м</w:t>
      </w:r>
      <w:r w:rsidR="00F0028B">
        <w:rPr>
          <w:rFonts w:ascii="Times New Roman" w:hAnsi="Times New Roman"/>
          <w:sz w:val="28"/>
          <w:szCs w:val="28"/>
        </w:rPr>
        <w:t xml:space="preserve"> </w:t>
      </w:r>
      <w:r w:rsidR="009F40C3">
        <w:rPr>
          <w:rFonts w:ascii="Times New Roman" w:hAnsi="Times New Roman"/>
          <w:sz w:val="28"/>
          <w:szCs w:val="28"/>
        </w:rPr>
        <w:t>Слобідс</w:t>
      </w:r>
      <w:r w:rsidR="00F0028B">
        <w:rPr>
          <w:rFonts w:ascii="Times New Roman" w:hAnsi="Times New Roman"/>
          <w:sz w:val="28"/>
          <w:szCs w:val="28"/>
        </w:rPr>
        <w:t xml:space="preserve">ької </w:t>
      </w:r>
      <w:r w:rsidR="00A2483C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9F40C3">
        <w:rPr>
          <w:rFonts w:ascii="Times New Roman" w:hAnsi="Times New Roman"/>
          <w:sz w:val="28"/>
          <w:szCs w:val="28"/>
        </w:rPr>
        <w:t>міста Харкова Харків</w:t>
      </w:r>
      <w:r w:rsidR="00F0028B">
        <w:rPr>
          <w:rFonts w:ascii="Times New Roman" w:hAnsi="Times New Roman"/>
          <w:sz w:val="28"/>
          <w:szCs w:val="28"/>
        </w:rPr>
        <w:t xml:space="preserve">ської області </w:t>
      </w:r>
      <w:r w:rsidR="009F40C3">
        <w:rPr>
          <w:rFonts w:ascii="Times New Roman" w:hAnsi="Times New Roman"/>
          <w:sz w:val="28"/>
          <w:szCs w:val="28"/>
        </w:rPr>
        <w:t>Кожемякою Є</w:t>
      </w:r>
      <w:r w:rsidR="00F0028B">
        <w:rPr>
          <w:rFonts w:ascii="Times New Roman" w:hAnsi="Times New Roman"/>
          <w:sz w:val="28"/>
          <w:szCs w:val="28"/>
        </w:rPr>
        <w:t>.</w:t>
      </w:r>
      <w:r w:rsidR="009F40C3">
        <w:rPr>
          <w:rFonts w:ascii="Times New Roman" w:hAnsi="Times New Roman"/>
          <w:sz w:val="28"/>
          <w:szCs w:val="28"/>
        </w:rPr>
        <w:t>О</w:t>
      </w:r>
      <w:r w:rsidR="00F0028B">
        <w:rPr>
          <w:rFonts w:ascii="Times New Roman" w:hAnsi="Times New Roman"/>
          <w:sz w:val="28"/>
          <w:szCs w:val="28"/>
        </w:rPr>
        <w:t>.</w:t>
      </w:r>
      <w:r w:rsidR="00927F3E">
        <w:rPr>
          <w:rFonts w:ascii="Times New Roman" w:hAnsi="Times New Roman"/>
          <w:sz w:val="28"/>
          <w:szCs w:val="28"/>
        </w:rPr>
        <w:t xml:space="preserve">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> – прокурор</w:t>
      </w:r>
      <w:r w:rsidR="00A2483C">
        <w:rPr>
          <w:rFonts w:ascii="Times New Roman" w:hAnsi="Times New Roman"/>
          <w:sz w:val="28"/>
          <w:szCs w:val="28"/>
        </w:rPr>
        <w:t xml:space="preserve"> </w:t>
      </w:r>
      <w:r w:rsidR="009F40C3">
        <w:rPr>
          <w:rFonts w:ascii="Times New Roman" w:hAnsi="Times New Roman"/>
          <w:sz w:val="28"/>
          <w:szCs w:val="28"/>
        </w:rPr>
        <w:t>Кожемяка Є.О</w:t>
      </w:r>
      <w:r w:rsidR="00F0028B">
        <w:rPr>
          <w:rFonts w:ascii="Times New Roman" w:hAnsi="Times New Roman"/>
          <w:sz w:val="28"/>
          <w:szCs w:val="28"/>
        </w:rPr>
        <w:t>.</w:t>
      </w:r>
      <w:r w:rsidR="00927F3E">
        <w:rPr>
          <w:rFonts w:ascii="Times New Roman" w:hAnsi="Times New Roman"/>
          <w:sz w:val="28"/>
          <w:szCs w:val="28"/>
        </w:rPr>
        <w:t xml:space="preserve">)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0FE8F965" w14:textId="77777777" w:rsidR="00E51C6E" w:rsidRPr="006F1A90" w:rsidRDefault="00E51C6E" w:rsidP="00B67DCB">
      <w:pPr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77B45548" w14:textId="258225ED" w:rsidR="0032608B" w:rsidRPr="00353CF9" w:rsidRDefault="00160BCF" w:rsidP="009F40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B67DCB">
      <w:pPr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E7A3F66" w14:textId="1C6F42F4" w:rsidR="009F40C3" w:rsidRDefault="0032608B" w:rsidP="009F40C3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AC394E">
        <w:rPr>
          <w:rFonts w:ascii="Times New Roman" w:hAnsi="Times New Roman"/>
          <w:sz w:val="28"/>
          <w:szCs w:val="28"/>
        </w:rPr>
        <w:t xml:space="preserve">ОСОБА_1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 xml:space="preserve">плінарного проступку </w:t>
      </w:r>
      <w:r w:rsidR="009F40C3">
        <w:rPr>
          <w:rFonts w:ascii="Times New Roman" w:hAnsi="Times New Roman"/>
          <w:sz w:val="28"/>
          <w:szCs w:val="28"/>
        </w:rPr>
        <w:t>прокурором Кожемякою Є.О.</w:t>
      </w:r>
    </w:p>
    <w:p w14:paraId="1A145505" w14:textId="5F64321E" w:rsidR="00160BCF" w:rsidRPr="00160BCF" w:rsidRDefault="00160BCF" w:rsidP="009F40C3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9F40C3">
        <w:rPr>
          <w:rFonts w:ascii="Times New Roman" w:hAnsi="Times New Roman" w:cs="Calibri"/>
          <w:sz w:val="28"/>
        </w:rPr>
        <w:t>17</w:t>
      </w:r>
      <w:r w:rsidR="00A2483C">
        <w:rPr>
          <w:rFonts w:ascii="Times New Roman" w:hAnsi="Times New Roman" w:cs="Calibri"/>
          <w:sz w:val="28"/>
        </w:rPr>
        <w:t>.0</w:t>
      </w:r>
      <w:r w:rsidR="00F0028B">
        <w:rPr>
          <w:rFonts w:ascii="Times New Roman" w:hAnsi="Times New Roman" w:cs="Calibri"/>
          <w:sz w:val="28"/>
        </w:rPr>
        <w:t>6</w:t>
      </w:r>
      <w:r w:rsidR="00530F53">
        <w:rPr>
          <w:rFonts w:ascii="Times New Roman" w:hAnsi="Times New Roman" w:cs="Calibri"/>
          <w:sz w:val="28"/>
        </w:rPr>
        <w:t>.</w:t>
      </w:r>
      <w:r w:rsidRPr="00160BCF">
        <w:rPr>
          <w:rFonts w:ascii="Times New Roman" w:hAnsi="Times New Roman" w:cs="Calibri"/>
          <w:sz w:val="28"/>
        </w:rPr>
        <w:t>202</w:t>
      </w:r>
      <w:r w:rsidR="00461F5A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19ACDC87" w:rsidR="0032608B" w:rsidRPr="00AC7F3E" w:rsidRDefault="0032608B" w:rsidP="00B67DCB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495563EF" w:rsidR="00787A6D" w:rsidRDefault="00C02F8D" w:rsidP="00B67DCB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338F21C8" w14:textId="010717DE" w:rsidR="005D3BAC" w:rsidRDefault="007E1E2E" w:rsidP="009F40C3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</w:t>
      </w:r>
      <w:r w:rsidR="00927F3E">
        <w:rPr>
          <w:rFonts w:ascii="Times New Roman" w:hAnsi="Times New Roman"/>
          <w:sz w:val="28"/>
          <w:szCs w:val="28"/>
        </w:rPr>
        <w:t xml:space="preserve">к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9F40C3">
        <w:rPr>
          <w:rFonts w:ascii="Times New Roman" w:hAnsi="Times New Roman"/>
          <w:sz w:val="28"/>
          <w:szCs w:val="28"/>
        </w:rPr>
        <w:t>о</w:t>
      </w:r>
      <w:r w:rsidR="000666D1">
        <w:rPr>
          <w:rFonts w:ascii="Times New Roman" w:hAnsi="Times New Roman"/>
          <w:sz w:val="28"/>
          <w:szCs w:val="28"/>
        </w:rPr>
        <w:t>м</w:t>
      </w:r>
      <w:r w:rsidR="00927F3E">
        <w:rPr>
          <w:rFonts w:ascii="Times New Roman" w:hAnsi="Times New Roman"/>
          <w:sz w:val="28"/>
          <w:szCs w:val="28"/>
        </w:rPr>
        <w:t xml:space="preserve"> </w:t>
      </w:r>
      <w:r w:rsidR="009F40C3">
        <w:rPr>
          <w:rFonts w:ascii="Times New Roman" w:hAnsi="Times New Roman"/>
          <w:sz w:val="28"/>
          <w:szCs w:val="28"/>
        </w:rPr>
        <w:t xml:space="preserve">Кожемякою Є.О. </w:t>
      </w:r>
      <w:r w:rsidR="00CE7093">
        <w:rPr>
          <w:rFonts w:ascii="Times New Roman" w:hAnsi="Times New Roman"/>
          <w:sz w:val="28"/>
          <w:szCs w:val="28"/>
        </w:rPr>
        <w:t>неефективно здійсню</w:t>
      </w:r>
      <w:r w:rsidR="00B71E1C">
        <w:rPr>
          <w:rFonts w:ascii="Times New Roman" w:hAnsi="Times New Roman"/>
          <w:sz w:val="28"/>
          <w:szCs w:val="28"/>
        </w:rPr>
        <w:t>вало</w:t>
      </w:r>
      <w:r w:rsidR="00CE7093">
        <w:rPr>
          <w:rFonts w:ascii="Times New Roman" w:hAnsi="Times New Roman"/>
          <w:sz w:val="28"/>
          <w:szCs w:val="28"/>
        </w:rPr>
        <w:t xml:space="preserve">ся процесуальне керівництво </w:t>
      </w:r>
      <w:r w:rsidR="00B71E1C">
        <w:rPr>
          <w:rFonts w:ascii="Times New Roman" w:hAnsi="Times New Roman"/>
          <w:sz w:val="28"/>
          <w:szCs w:val="28"/>
        </w:rPr>
        <w:t xml:space="preserve">та підтримання </w:t>
      </w:r>
      <w:r w:rsidR="00257F0E" w:rsidRPr="00257F0E">
        <w:rPr>
          <w:rFonts w:ascii="Times New Roman" w:hAnsi="Times New Roman"/>
          <w:sz w:val="28"/>
          <w:szCs w:val="28"/>
        </w:rPr>
        <w:t>держав</w:t>
      </w:r>
      <w:r w:rsidR="009E3679" w:rsidRPr="00257F0E">
        <w:rPr>
          <w:rFonts w:ascii="Times New Roman" w:hAnsi="Times New Roman"/>
          <w:sz w:val="28"/>
          <w:szCs w:val="28"/>
        </w:rPr>
        <w:t>ного</w:t>
      </w:r>
      <w:r w:rsidR="00B71E1C">
        <w:rPr>
          <w:rFonts w:ascii="Times New Roman" w:hAnsi="Times New Roman"/>
          <w:sz w:val="28"/>
          <w:szCs w:val="28"/>
        </w:rPr>
        <w:t xml:space="preserve"> обвинувачення </w:t>
      </w:r>
      <w:r w:rsidR="00CE7093">
        <w:rPr>
          <w:rFonts w:ascii="Times New Roman" w:hAnsi="Times New Roman"/>
          <w:sz w:val="28"/>
          <w:szCs w:val="28"/>
        </w:rPr>
        <w:t xml:space="preserve">у кримінальному провадженні </w:t>
      </w:r>
      <w:r w:rsidR="009565FA">
        <w:rPr>
          <w:rFonts w:ascii="Times New Roman" w:hAnsi="Times New Roman"/>
          <w:sz w:val="28"/>
          <w:szCs w:val="28"/>
        </w:rPr>
        <w:t xml:space="preserve">стосовно скаржника </w:t>
      </w:r>
      <w:r w:rsidR="00CE7093">
        <w:rPr>
          <w:rFonts w:ascii="Times New Roman" w:hAnsi="Times New Roman"/>
          <w:sz w:val="28"/>
          <w:szCs w:val="28"/>
        </w:rPr>
        <w:t xml:space="preserve">за ознаками кримінального правопорушення, передбаченого ч. </w:t>
      </w:r>
      <w:r w:rsidR="00A01F75">
        <w:rPr>
          <w:rFonts w:ascii="Times New Roman" w:hAnsi="Times New Roman"/>
          <w:sz w:val="28"/>
          <w:szCs w:val="28"/>
        </w:rPr>
        <w:t>2</w:t>
      </w:r>
      <w:r w:rsidR="009565FA">
        <w:rPr>
          <w:rFonts w:ascii="Times New Roman" w:hAnsi="Times New Roman"/>
          <w:sz w:val="28"/>
          <w:szCs w:val="28"/>
        </w:rPr>
        <w:t xml:space="preserve"> ст. 15, ч. 1</w:t>
      </w:r>
      <w:r w:rsidR="00CE7093">
        <w:rPr>
          <w:rFonts w:ascii="Times New Roman" w:hAnsi="Times New Roman"/>
          <w:sz w:val="28"/>
          <w:szCs w:val="28"/>
        </w:rPr>
        <w:t xml:space="preserve"> ст. </w:t>
      </w:r>
      <w:r w:rsidR="009565FA">
        <w:rPr>
          <w:rFonts w:ascii="Times New Roman" w:hAnsi="Times New Roman"/>
          <w:sz w:val="28"/>
          <w:szCs w:val="28"/>
        </w:rPr>
        <w:t>115</w:t>
      </w:r>
      <w:r w:rsidR="00CE7093">
        <w:rPr>
          <w:rFonts w:ascii="Times New Roman" w:hAnsi="Times New Roman"/>
          <w:sz w:val="28"/>
          <w:szCs w:val="28"/>
        </w:rPr>
        <w:t xml:space="preserve"> </w:t>
      </w:r>
      <w:r w:rsidR="00AC394E">
        <w:rPr>
          <w:rFonts w:ascii="Times New Roman" w:hAnsi="Times New Roman"/>
          <w:sz w:val="28"/>
          <w:szCs w:val="28"/>
        </w:rPr>
        <w:br/>
      </w:r>
      <w:r w:rsidR="00CE7093">
        <w:rPr>
          <w:rFonts w:ascii="Times New Roman" w:hAnsi="Times New Roman"/>
          <w:sz w:val="28"/>
          <w:szCs w:val="28"/>
        </w:rPr>
        <w:t>КК України</w:t>
      </w:r>
      <w:r w:rsidR="009565FA">
        <w:rPr>
          <w:rFonts w:ascii="Times New Roman" w:hAnsi="Times New Roman"/>
          <w:sz w:val="28"/>
          <w:szCs w:val="28"/>
        </w:rPr>
        <w:t>.</w:t>
      </w:r>
      <w:r w:rsidR="003E0F1C">
        <w:rPr>
          <w:rFonts w:ascii="Times New Roman" w:hAnsi="Times New Roman"/>
          <w:sz w:val="28"/>
          <w:szCs w:val="28"/>
        </w:rPr>
        <w:t xml:space="preserve"> </w:t>
      </w:r>
      <w:r w:rsidR="005D3BAC" w:rsidRPr="005D3BAC">
        <w:rPr>
          <w:rFonts w:ascii="Times New Roman" w:hAnsi="Times New Roman"/>
          <w:sz w:val="28"/>
          <w:szCs w:val="28"/>
        </w:rPr>
        <w:t xml:space="preserve">На теперішній час обвинувальний акт стосовно нього перебуває </w:t>
      </w:r>
      <w:r w:rsidR="005D3BAC">
        <w:rPr>
          <w:rFonts w:ascii="Times New Roman" w:hAnsi="Times New Roman"/>
          <w:sz w:val="28"/>
          <w:szCs w:val="28"/>
        </w:rPr>
        <w:br/>
      </w:r>
      <w:r w:rsidR="005D3BAC" w:rsidRPr="005D3BAC">
        <w:rPr>
          <w:rFonts w:ascii="Times New Roman" w:hAnsi="Times New Roman"/>
          <w:sz w:val="28"/>
          <w:szCs w:val="28"/>
        </w:rPr>
        <w:t xml:space="preserve">на розгляді </w:t>
      </w:r>
      <w:r w:rsidR="005D3BAC">
        <w:rPr>
          <w:rFonts w:ascii="Times New Roman" w:hAnsi="Times New Roman"/>
          <w:sz w:val="28"/>
          <w:szCs w:val="28"/>
        </w:rPr>
        <w:t>в</w:t>
      </w:r>
      <w:r w:rsidR="005D3BAC" w:rsidRPr="005D3BAC">
        <w:rPr>
          <w:rFonts w:ascii="Times New Roman" w:hAnsi="Times New Roman"/>
          <w:sz w:val="28"/>
          <w:szCs w:val="28"/>
        </w:rPr>
        <w:t xml:space="preserve"> Основ`янськ</w:t>
      </w:r>
      <w:r w:rsidR="005D3BAC">
        <w:rPr>
          <w:rFonts w:ascii="Times New Roman" w:hAnsi="Times New Roman"/>
          <w:sz w:val="28"/>
          <w:szCs w:val="28"/>
        </w:rPr>
        <w:t>ому</w:t>
      </w:r>
      <w:r w:rsidR="005D3BAC" w:rsidRPr="005D3BAC">
        <w:rPr>
          <w:rFonts w:ascii="Times New Roman" w:hAnsi="Times New Roman"/>
          <w:sz w:val="28"/>
          <w:szCs w:val="28"/>
        </w:rPr>
        <w:t xml:space="preserve"> районн</w:t>
      </w:r>
      <w:r w:rsidR="005D3BAC">
        <w:rPr>
          <w:rFonts w:ascii="Times New Roman" w:hAnsi="Times New Roman"/>
          <w:sz w:val="28"/>
          <w:szCs w:val="28"/>
        </w:rPr>
        <w:t>ому</w:t>
      </w:r>
      <w:r w:rsidR="005D3BAC" w:rsidRPr="005D3BAC">
        <w:rPr>
          <w:rFonts w:ascii="Times New Roman" w:hAnsi="Times New Roman"/>
          <w:sz w:val="28"/>
          <w:szCs w:val="28"/>
        </w:rPr>
        <w:t xml:space="preserve"> суд</w:t>
      </w:r>
      <w:r w:rsidR="005D3BAC">
        <w:rPr>
          <w:rFonts w:ascii="Times New Roman" w:hAnsi="Times New Roman"/>
          <w:sz w:val="28"/>
          <w:szCs w:val="28"/>
        </w:rPr>
        <w:t>і</w:t>
      </w:r>
      <w:r w:rsidR="005D3BAC" w:rsidRPr="005D3BAC">
        <w:rPr>
          <w:rFonts w:ascii="Times New Roman" w:hAnsi="Times New Roman"/>
          <w:sz w:val="28"/>
          <w:szCs w:val="28"/>
        </w:rPr>
        <w:t xml:space="preserve"> міста Харкова.</w:t>
      </w:r>
    </w:p>
    <w:p w14:paraId="41762853" w14:textId="16731273" w:rsidR="009565FA" w:rsidRDefault="005D3BAC" w:rsidP="009F40C3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</w:t>
      </w:r>
      <w:r w:rsidR="00250FE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</w:t>
      </w:r>
      <w:r w:rsidR="00530F53">
        <w:rPr>
          <w:rFonts w:ascii="Times New Roman" w:hAnsi="Times New Roman"/>
          <w:sz w:val="28"/>
          <w:szCs w:val="28"/>
        </w:rPr>
        <w:t xml:space="preserve">продовж тривалого часу </w:t>
      </w:r>
      <w:r w:rsidRPr="00AC7F3E">
        <w:rPr>
          <w:rFonts w:ascii="Times New Roman" w:hAnsi="Times New Roman"/>
          <w:sz w:val="28"/>
          <w:szCs w:val="28"/>
        </w:rPr>
        <w:t>прокурор</w:t>
      </w:r>
      <w:r>
        <w:rPr>
          <w:rFonts w:ascii="Times New Roman" w:hAnsi="Times New Roman"/>
          <w:sz w:val="28"/>
          <w:szCs w:val="28"/>
        </w:rPr>
        <w:t xml:space="preserve">ом Кожемякою Є.О. </w:t>
      </w:r>
      <w:r w:rsidR="00530F53">
        <w:rPr>
          <w:rFonts w:ascii="Times New Roman" w:hAnsi="Times New Roman"/>
          <w:sz w:val="28"/>
          <w:szCs w:val="28"/>
        </w:rPr>
        <w:t xml:space="preserve">не </w:t>
      </w:r>
      <w:r w:rsidR="009565FA">
        <w:rPr>
          <w:rFonts w:ascii="Times New Roman" w:hAnsi="Times New Roman"/>
          <w:sz w:val="28"/>
          <w:szCs w:val="28"/>
        </w:rPr>
        <w:t>вжива</w:t>
      </w:r>
      <w:r>
        <w:rPr>
          <w:rFonts w:ascii="Times New Roman" w:hAnsi="Times New Roman"/>
          <w:sz w:val="28"/>
          <w:szCs w:val="28"/>
        </w:rPr>
        <w:t>ли</w:t>
      </w:r>
      <w:r w:rsidR="009565FA">
        <w:rPr>
          <w:rFonts w:ascii="Times New Roman" w:hAnsi="Times New Roman"/>
          <w:sz w:val="28"/>
          <w:szCs w:val="28"/>
        </w:rPr>
        <w:t>ся заходи</w:t>
      </w:r>
      <w:r>
        <w:rPr>
          <w:rFonts w:ascii="Times New Roman" w:hAnsi="Times New Roman"/>
          <w:sz w:val="28"/>
          <w:szCs w:val="28"/>
        </w:rPr>
        <w:t xml:space="preserve"> щодо забезпечення </w:t>
      </w:r>
      <w:r w:rsidRPr="00695CC4">
        <w:rPr>
          <w:rFonts w:ascii="Times New Roman" w:hAnsi="Times New Roman"/>
          <w:sz w:val="28"/>
          <w:szCs w:val="28"/>
        </w:rPr>
        <w:t>швидкого, повного та неупередженого розслідування</w:t>
      </w:r>
      <w:r>
        <w:rPr>
          <w:rFonts w:ascii="Times New Roman" w:hAnsi="Times New Roman"/>
          <w:sz w:val="28"/>
          <w:szCs w:val="28"/>
        </w:rPr>
        <w:t xml:space="preserve">, так </w:t>
      </w:r>
      <w:r w:rsidRPr="00695CC4">
        <w:rPr>
          <w:rFonts w:ascii="Times New Roman" w:hAnsi="Times New Roman"/>
          <w:sz w:val="28"/>
          <w:szCs w:val="28"/>
        </w:rPr>
        <w:t>і судового розгляду кримінального правопорушення</w:t>
      </w:r>
      <w:r>
        <w:rPr>
          <w:rFonts w:ascii="Times New Roman" w:hAnsi="Times New Roman"/>
          <w:sz w:val="28"/>
          <w:szCs w:val="28"/>
        </w:rPr>
        <w:t xml:space="preserve"> у розумні строки, а саме</w:t>
      </w:r>
      <w:r w:rsidR="00E91E2D">
        <w:rPr>
          <w:rFonts w:ascii="Times New Roman" w:hAnsi="Times New Roman"/>
          <w:sz w:val="28"/>
          <w:szCs w:val="28"/>
        </w:rPr>
        <w:t>, на думку скаржника,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="00E91E2D">
        <w:rPr>
          <w:rFonts w:ascii="Times New Roman" w:hAnsi="Times New Roman"/>
          <w:sz w:val="28"/>
          <w:szCs w:val="28"/>
        </w:rPr>
        <w:t>невірно обґрунтовано правову позицію при</w:t>
      </w:r>
      <w:r>
        <w:rPr>
          <w:rFonts w:ascii="Times New Roman" w:hAnsi="Times New Roman"/>
          <w:sz w:val="28"/>
          <w:szCs w:val="28"/>
        </w:rPr>
        <w:t xml:space="preserve"> кваліфік</w:t>
      </w:r>
      <w:r w:rsidR="00E91E2D">
        <w:rPr>
          <w:rFonts w:ascii="Times New Roman" w:hAnsi="Times New Roman"/>
          <w:sz w:val="28"/>
          <w:szCs w:val="28"/>
        </w:rPr>
        <w:t>ац</w:t>
      </w:r>
      <w:r>
        <w:rPr>
          <w:rFonts w:ascii="Times New Roman" w:hAnsi="Times New Roman"/>
          <w:sz w:val="28"/>
          <w:szCs w:val="28"/>
        </w:rPr>
        <w:t>і</w:t>
      </w:r>
      <w:r w:rsidR="00E91E2D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його ді</w:t>
      </w:r>
      <w:r w:rsidR="006C40FB">
        <w:rPr>
          <w:rFonts w:ascii="Times New Roman" w:hAnsi="Times New Roman"/>
          <w:sz w:val="28"/>
          <w:szCs w:val="28"/>
        </w:rPr>
        <w:t>й</w:t>
      </w:r>
      <w:r w:rsidR="00E91E2D">
        <w:rPr>
          <w:rFonts w:ascii="Times New Roman" w:hAnsi="Times New Roman"/>
          <w:sz w:val="28"/>
          <w:szCs w:val="28"/>
        </w:rPr>
        <w:t xml:space="preserve">, не надано належної правової оцінки доказам, зібраним у кримінальному провадженні щодо події, </w:t>
      </w:r>
      <w:r w:rsidR="00E91E2D" w:rsidRPr="00926626">
        <w:rPr>
          <w:rFonts w:ascii="Times New Roman" w:hAnsi="Times New Roman"/>
          <w:sz w:val="28"/>
          <w:szCs w:val="28"/>
        </w:rPr>
        <w:t>форми вини</w:t>
      </w:r>
      <w:r w:rsidR="006C40FB" w:rsidRPr="00926626">
        <w:rPr>
          <w:rFonts w:ascii="Times New Roman" w:hAnsi="Times New Roman"/>
          <w:sz w:val="28"/>
          <w:szCs w:val="28"/>
        </w:rPr>
        <w:t>,</w:t>
      </w:r>
      <w:r w:rsidR="00E91E2D" w:rsidRPr="00926626">
        <w:rPr>
          <w:rFonts w:ascii="Times New Roman" w:hAnsi="Times New Roman"/>
          <w:sz w:val="28"/>
          <w:szCs w:val="28"/>
        </w:rPr>
        <w:t xml:space="preserve"> </w:t>
      </w:r>
      <w:r w:rsidR="00E91E2D">
        <w:rPr>
          <w:rFonts w:ascii="Times New Roman" w:hAnsi="Times New Roman"/>
          <w:sz w:val="28"/>
          <w:szCs w:val="28"/>
        </w:rPr>
        <w:t>мотиву вчинення кримінального правопорушення</w:t>
      </w:r>
      <w:r w:rsidR="006C40FB">
        <w:rPr>
          <w:rFonts w:ascii="Times New Roman" w:hAnsi="Times New Roman"/>
          <w:sz w:val="28"/>
          <w:szCs w:val="28"/>
        </w:rPr>
        <w:t xml:space="preserve"> та іншим допущеним порушенням на досудовому слідстві.</w:t>
      </w:r>
    </w:p>
    <w:p w14:paraId="4C22D225" w14:textId="78D6CD5C" w:rsidR="006C40FB" w:rsidRDefault="006C40FB" w:rsidP="009F40C3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Окрім того, </w:t>
      </w:r>
      <w:r w:rsidR="00D97AA9">
        <w:rPr>
          <w:rFonts w:ascii="Times New Roman" w:hAnsi="Times New Roman"/>
          <w:sz w:val="28"/>
          <w:szCs w:val="28"/>
        </w:rPr>
        <w:t>при обран</w:t>
      </w:r>
      <w:r w:rsidR="0030240D">
        <w:rPr>
          <w:rFonts w:ascii="Times New Roman" w:hAnsi="Times New Roman"/>
          <w:sz w:val="28"/>
          <w:szCs w:val="28"/>
        </w:rPr>
        <w:t>н</w:t>
      </w:r>
      <w:r w:rsidR="00D97AA9">
        <w:rPr>
          <w:rFonts w:ascii="Times New Roman" w:hAnsi="Times New Roman"/>
          <w:sz w:val="28"/>
          <w:szCs w:val="28"/>
        </w:rPr>
        <w:t>і та продовженні</w:t>
      </w:r>
      <w:r w:rsidR="005E3C23">
        <w:rPr>
          <w:rFonts w:ascii="Times New Roman" w:hAnsi="Times New Roman"/>
          <w:sz w:val="28"/>
          <w:szCs w:val="28"/>
        </w:rPr>
        <w:t xml:space="preserve"> запобіжного заходу у виді тримання під вартою</w:t>
      </w:r>
      <w:r w:rsidR="00D2442A">
        <w:rPr>
          <w:rFonts w:ascii="Times New Roman" w:hAnsi="Times New Roman"/>
          <w:sz w:val="28"/>
          <w:szCs w:val="28"/>
        </w:rPr>
        <w:t xml:space="preserve"> стороною обвинувачення не врахов</w:t>
      </w:r>
      <w:r w:rsidR="00250FEB">
        <w:rPr>
          <w:rFonts w:ascii="Times New Roman" w:hAnsi="Times New Roman"/>
          <w:sz w:val="28"/>
          <w:szCs w:val="28"/>
        </w:rPr>
        <w:t>ано</w:t>
      </w:r>
      <w:r w:rsidR="00D2442A" w:rsidRPr="00D2442A">
        <w:rPr>
          <w:rFonts w:ascii="Times New Roman" w:hAnsi="Times New Roman"/>
          <w:sz w:val="28"/>
          <w:szCs w:val="28"/>
        </w:rPr>
        <w:t xml:space="preserve"> недоведеність його </w:t>
      </w:r>
      <w:r w:rsidR="00D2442A" w:rsidRPr="00D2442A">
        <w:rPr>
          <w:rFonts w:ascii="Times New Roman" w:hAnsi="Times New Roman"/>
          <w:sz w:val="28"/>
          <w:szCs w:val="28"/>
        </w:rPr>
        <w:lastRenderedPageBreak/>
        <w:t>обвинувачення</w:t>
      </w:r>
      <w:r w:rsidR="00D2442A">
        <w:rPr>
          <w:rFonts w:ascii="Times New Roman" w:hAnsi="Times New Roman"/>
          <w:sz w:val="28"/>
          <w:szCs w:val="28"/>
        </w:rPr>
        <w:t xml:space="preserve"> у вчиненні інкримінованого правопорушення та зменшення ризиків</w:t>
      </w:r>
      <w:r w:rsidR="00D2442A" w:rsidRPr="00D2442A">
        <w:rPr>
          <w:rFonts w:ascii="Times New Roman" w:hAnsi="Times New Roman"/>
          <w:sz w:val="28"/>
          <w:szCs w:val="28"/>
        </w:rPr>
        <w:t>, передбачен</w:t>
      </w:r>
      <w:r w:rsidR="00D2442A">
        <w:rPr>
          <w:rFonts w:ascii="Times New Roman" w:hAnsi="Times New Roman"/>
          <w:sz w:val="28"/>
          <w:szCs w:val="28"/>
        </w:rPr>
        <w:t>их</w:t>
      </w:r>
      <w:r w:rsidR="00D2442A" w:rsidRPr="00D2442A">
        <w:rPr>
          <w:rFonts w:ascii="Times New Roman" w:hAnsi="Times New Roman"/>
          <w:sz w:val="28"/>
          <w:szCs w:val="28"/>
        </w:rPr>
        <w:t xml:space="preserve"> п.п. 1,</w:t>
      </w:r>
      <w:r w:rsidR="00270FE7">
        <w:rPr>
          <w:rFonts w:ascii="Times New Roman" w:hAnsi="Times New Roman"/>
          <w:sz w:val="28"/>
          <w:szCs w:val="28"/>
        </w:rPr>
        <w:t xml:space="preserve"> </w:t>
      </w:r>
      <w:r w:rsidR="00D2442A" w:rsidRPr="00D2442A">
        <w:rPr>
          <w:rFonts w:ascii="Times New Roman" w:hAnsi="Times New Roman"/>
          <w:sz w:val="28"/>
          <w:szCs w:val="28"/>
        </w:rPr>
        <w:t>3 ч.</w:t>
      </w:r>
      <w:r w:rsidR="00270FE7">
        <w:rPr>
          <w:rFonts w:ascii="Times New Roman" w:hAnsi="Times New Roman"/>
          <w:sz w:val="28"/>
          <w:szCs w:val="28"/>
        </w:rPr>
        <w:t xml:space="preserve"> </w:t>
      </w:r>
      <w:r w:rsidR="00D2442A" w:rsidRPr="00D2442A">
        <w:rPr>
          <w:rFonts w:ascii="Times New Roman" w:hAnsi="Times New Roman"/>
          <w:sz w:val="28"/>
          <w:szCs w:val="28"/>
        </w:rPr>
        <w:t>1 </w:t>
      </w:r>
      <w:hyperlink r:id="rId9" w:anchor="1349" w:tgtFrame="_blank" w:tooltip="Кримінальний процесуальний кодекс України; нормативно-правовий акт № 4651-VI від 13.04.2012, ВР України" w:history="1">
        <w:r w:rsidR="00D2442A" w:rsidRPr="00D244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ст.</w:t>
        </w:r>
        <w:r w:rsidR="00270FE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D2442A" w:rsidRPr="00D244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177 КПК України</w:t>
        </w:r>
      </w:hyperlink>
      <w:r w:rsidR="00D2442A">
        <w:rPr>
          <w:rFonts w:ascii="Times New Roman" w:hAnsi="Times New Roman"/>
          <w:sz w:val="28"/>
          <w:szCs w:val="28"/>
        </w:rPr>
        <w:t>.</w:t>
      </w:r>
    </w:p>
    <w:p w14:paraId="1B8DD1E8" w14:textId="165EECAA" w:rsidR="002C36CF" w:rsidRDefault="00AA2D47" w:rsidP="00B67DC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З</w:t>
      </w:r>
      <w:r w:rsidR="00827214" w:rsidRPr="002C36CF">
        <w:rPr>
          <w:sz w:val="28"/>
          <w:szCs w:val="28"/>
          <w:lang w:val="uk-UA"/>
        </w:rPr>
        <w:t xml:space="preserve"> огляду на викладене, скаржни</w:t>
      </w:r>
      <w:r w:rsidR="002C36CF" w:rsidRPr="002C36CF">
        <w:rPr>
          <w:sz w:val="28"/>
          <w:szCs w:val="28"/>
          <w:lang w:val="uk-UA"/>
        </w:rPr>
        <w:t xml:space="preserve">к </w:t>
      </w:r>
      <w:r w:rsidR="00160BCF" w:rsidRPr="002C36CF">
        <w:rPr>
          <w:rFonts w:cs="Calibri"/>
          <w:sz w:val="28"/>
          <w:lang w:val="uk-UA"/>
        </w:rPr>
        <w:t xml:space="preserve">вважає, що </w:t>
      </w:r>
      <w:r w:rsidR="00D2442A">
        <w:rPr>
          <w:rFonts w:cs="Calibri"/>
          <w:sz w:val="28"/>
          <w:lang w:val="uk-UA"/>
        </w:rPr>
        <w:t>в</w:t>
      </w:r>
      <w:r w:rsidR="00160BCF" w:rsidRPr="002C36CF">
        <w:rPr>
          <w:rFonts w:cs="Calibri"/>
          <w:sz w:val="28"/>
          <w:lang w:val="uk-UA"/>
        </w:rPr>
        <w:t xml:space="preserve"> діях </w:t>
      </w:r>
      <w:r w:rsidR="00856D71" w:rsidRPr="002C36CF">
        <w:rPr>
          <w:rFonts w:cs="Calibri"/>
          <w:sz w:val="28"/>
          <w:lang w:val="uk-UA"/>
        </w:rPr>
        <w:t>прокурор</w:t>
      </w:r>
      <w:r w:rsidR="009F40C3">
        <w:rPr>
          <w:rFonts w:cs="Calibri"/>
          <w:sz w:val="28"/>
          <w:lang w:val="uk-UA"/>
        </w:rPr>
        <w:t>а</w:t>
      </w:r>
      <w:r w:rsidR="00856D71" w:rsidRPr="002C36CF">
        <w:rPr>
          <w:rFonts w:cs="Calibri"/>
          <w:sz w:val="28"/>
          <w:lang w:val="uk-UA"/>
        </w:rPr>
        <w:t xml:space="preserve"> </w:t>
      </w:r>
      <w:r w:rsidR="00A01F75">
        <w:rPr>
          <w:rFonts w:cs="Calibri"/>
          <w:sz w:val="28"/>
          <w:lang w:val="uk-UA"/>
        </w:rPr>
        <w:t xml:space="preserve">          </w:t>
      </w:r>
      <w:r w:rsidR="00856D71" w:rsidRPr="002C36CF">
        <w:rPr>
          <w:rFonts w:cs="Calibri"/>
          <w:sz w:val="28"/>
          <w:lang w:val="uk-UA"/>
        </w:rPr>
        <w:t xml:space="preserve"> </w:t>
      </w:r>
      <w:bookmarkStart w:id="0" w:name="_Hlk200350745"/>
      <w:r w:rsidR="009F40C3" w:rsidRPr="009F40C3">
        <w:rPr>
          <w:sz w:val="28"/>
          <w:szCs w:val="28"/>
          <w:lang w:val="uk-UA"/>
        </w:rPr>
        <w:t>Кожемяк</w:t>
      </w:r>
      <w:r w:rsidR="009F40C3">
        <w:rPr>
          <w:sz w:val="28"/>
          <w:szCs w:val="28"/>
          <w:lang w:val="uk-UA"/>
        </w:rPr>
        <w:t>и</w:t>
      </w:r>
      <w:r w:rsidR="009F40C3" w:rsidRPr="009F40C3">
        <w:rPr>
          <w:sz w:val="28"/>
          <w:szCs w:val="28"/>
          <w:lang w:val="uk-UA"/>
        </w:rPr>
        <w:t xml:space="preserve"> Є.О</w:t>
      </w:r>
      <w:r w:rsidR="00A01F75" w:rsidRPr="00A01F75">
        <w:rPr>
          <w:sz w:val="28"/>
          <w:szCs w:val="28"/>
          <w:lang w:val="uk-UA"/>
        </w:rPr>
        <w:t>.</w:t>
      </w:r>
      <w:r w:rsidR="003E0F1C" w:rsidRPr="002C36CF">
        <w:rPr>
          <w:rFonts w:cs="Calibri"/>
          <w:sz w:val="28"/>
          <w:lang w:val="uk-UA"/>
        </w:rPr>
        <w:t xml:space="preserve"> </w:t>
      </w:r>
      <w:bookmarkEnd w:id="0"/>
      <w:r w:rsidR="00160BCF" w:rsidRPr="002C36CF">
        <w:rPr>
          <w:rFonts w:cs="Calibri"/>
          <w:sz w:val="28"/>
          <w:lang w:val="uk-UA"/>
        </w:rPr>
        <w:t>містяться ознаки дисциплінарного проступку та в</w:t>
      </w:r>
      <w:r w:rsidR="009F40C3">
        <w:rPr>
          <w:rFonts w:cs="Calibri"/>
          <w:sz w:val="28"/>
          <w:lang w:val="uk-UA"/>
        </w:rPr>
        <w:t>і</w:t>
      </w:r>
      <w:r w:rsidR="00856D71" w:rsidRPr="002C36CF">
        <w:rPr>
          <w:rFonts w:cs="Calibri"/>
          <w:sz w:val="28"/>
          <w:lang w:val="uk-UA"/>
        </w:rPr>
        <w:t>н</w:t>
      </w:r>
      <w:r w:rsidR="00160BCF" w:rsidRPr="002C36CF">
        <w:rPr>
          <w:rFonts w:cs="Calibri"/>
          <w:sz w:val="28"/>
          <w:lang w:val="uk-UA"/>
        </w:rPr>
        <w:t xml:space="preserve"> підляга</w:t>
      </w:r>
      <w:r w:rsidR="009F40C3">
        <w:rPr>
          <w:rFonts w:cs="Calibri"/>
          <w:sz w:val="28"/>
          <w:lang w:val="uk-UA"/>
        </w:rPr>
        <w:t>є</w:t>
      </w:r>
      <w:r w:rsidR="00856D71" w:rsidRPr="002C36CF">
        <w:rPr>
          <w:rFonts w:cs="Calibri"/>
          <w:sz w:val="28"/>
          <w:lang w:val="uk-UA"/>
        </w:rPr>
        <w:t xml:space="preserve"> </w:t>
      </w:r>
      <w:r w:rsidR="00160BCF" w:rsidRPr="002C36CF">
        <w:rPr>
          <w:rFonts w:cs="Calibri"/>
          <w:sz w:val="28"/>
          <w:lang w:val="uk-UA"/>
        </w:rPr>
        <w:t>притягненню до дисциплінарної відповідальності на підставі п</w:t>
      </w:r>
      <w:r w:rsidR="002C36CF" w:rsidRPr="002C36CF">
        <w:rPr>
          <w:rFonts w:cs="Calibri"/>
          <w:sz w:val="28"/>
          <w:lang w:val="uk-UA"/>
        </w:rPr>
        <w:t>.</w:t>
      </w:r>
      <w:r w:rsidR="00160BCF" w:rsidRPr="002C36CF">
        <w:rPr>
          <w:rFonts w:cs="Calibri"/>
          <w:sz w:val="28"/>
          <w:lang w:val="uk-UA"/>
        </w:rPr>
        <w:t xml:space="preserve"> 1 ч. 1 ст. 43 Закону України «Про прокуратуру» </w:t>
      </w:r>
      <w:r w:rsidR="00D2442A" w:rsidRPr="00D2442A">
        <w:rPr>
          <w:rFonts w:cs="Calibri"/>
          <w:sz w:val="28"/>
          <w:lang w:val="uk-UA"/>
        </w:rPr>
        <w:t>від 14 жовтня 2014 року № 1697</w:t>
      </w:r>
      <w:r w:rsidR="00D2442A">
        <w:rPr>
          <w:rFonts w:cs="Calibri"/>
          <w:sz w:val="28"/>
          <w:lang w:val="uk-UA"/>
        </w:rPr>
        <w:t>-</w:t>
      </w:r>
      <w:r w:rsidR="00D2442A" w:rsidRPr="00D2442A">
        <w:rPr>
          <w:rFonts w:cs="Calibri"/>
          <w:sz w:val="28"/>
          <w:lang w:val="uk-UA"/>
        </w:rPr>
        <w:t xml:space="preserve">VII </w:t>
      </w:r>
      <w:r w:rsidR="00D2442A">
        <w:rPr>
          <w:rFonts w:cs="Calibri"/>
          <w:sz w:val="28"/>
          <w:lang w:val="uk-UA"/>
        </w:rPr>
        <w:br/>
      </w:r>
      <w:r w:rsidR="00160BCF" w:rsidRPr="002C36CF">
        <w:rPr>
          <w:rFonts w:cs="Calibri"/>
          <w:sz w:val="28"/>
          <w:lang w:val="uk-UA"/>
        </w:rPr>
        <w:t>(далі – Закон № 1697-</w:t>
      </w:r>
      <w:r w:rsidR="00160BCF" w:rsidRPr="002C36CF">
        <w:rPr>
          <w:rFonts w:cs="Calibri"/>
          <w:sz w:val="28"/>
          <w:lang w:val="en-US"/>
        </w:rPr>
        <w:t>VII</w:t>
      </w:r>
      <w:r w:rsidR="00160BCF" w:rsidRPr="002C36CF">
        <w:rPr>
          <w:rFonts w:cs="Calibri"/>
          <w:sz w:val="28"/>
          <w:lang w:val="uk-UA"/>
        </w:rPr>
        <w:t xml:space="preserve">) </w:t>
      </w:r>
      <w:bookmarkStart w:id="1" w:name="_Hlk162863949"/>
      <w:r w:rsidR="00827214" w:rsidRPr="002C36CF">
        <w:rPr>
          <w:sz w:val="28"/>
          <w:szCs w:val="28"/>
          <w:lang w:val="uk-UA"/>
        </w:rPr>
        <w:t>за невиконання чи неналежне виконання службових обов’язків</w:t>
      </w:r>
      <w:bookmarkStart w:id="2" w:name="_Hlk166571651"/>
      <w:bookmarkStart w:id="3" w:name="_Hlk187653096"/>
      <w:r w:rsidR="00A01F75">
        <w:rPr>
          <w:sz w:val="28"/>
          <w:szCs w:val="28"/>
          <w:lang w:val="uk-UA"/>
        </w:rPr>
        <w:t>.</w:t>
      </w:r>
      <w:bookmarkEnd w:id="1"/>
      <w:bookmarkEnd w:id="2"/>
      <w:bookmarkEnd w:id="3"/>
    </w:p>
    <w:p w14:paraId="013029CC" w14:textId="20C1402E" w:rsidR="00730846" w:rsidRPr="00AA2D47" w:rsidRDefault="00B405B2" w:rsidP="00B67DC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AA2D47">
        <w:rPr>
          <w:b/>
          <w:sz w:val="28"/>
          <w:szCs w:val="28"/>
          <w:lang w:val="uk-UA"/>
        </w:rPr>
        <w:t xml:space="preserve">Щодо встановлених </w:t>
      </w:r>
      <w:r w:rsidR="003F45F2" w:rsidRPr="00AA2D47">
        <w:rPr>
          <w:b/>
          <w:sz w:val="28"/>
          <w:szCs w:val="28"/>
          <w:lang w:val="uk-UA"/>
        </w:rPr>
        <w:t>фактичних даних</w:t>
      </w:r>
    </w:p>
    <w:p w14:paraId="0DD8BE30" w14:textId="4565B56C" w:rsidR="00C00322" w:rsidRDefault="00061E56" w:rsidP="00B67DCB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 xml:space="preserve">циплінарної скарги </w:t>
      </w:r>
      <w:r w:rsidR="009565FA">
        <w:rPr>
          <w:rFonts w:ascii="Times New Roman" w:hAnsi="Times New Roman"/>
          <w:sz w:val="28"/>
          <w:szCs w:val="28"/>
        </w:rPr>
        <w:t xml:space="preserve">жодних документів не </w:t>
      </w:r>
      <w:r w:rsidR="00737958" w:rsidRPr="00AC7F3E">
        <w:rPr>
          <w:rFonts w:ascii="Times New Roman" w:hAnsi="Times New Roman"/>
          <w:sz w:val="28"/>
          <w:szCs w:val="28"/>
        </w:rPr>
        <w:t>додано</w:t>
      </w:r>
      <w:r w:rsidR="00EE3066">
        <w:rPr>
          <w:rFonts w:ascii="Times New Roman" w:hAnsi="Times New Roman"/>
          <w:sz w:val="28"/>
          <w:szCs w:val="28"/>
        </w:rPr>
        <w:t xml:space="preserve">. </w:t>
      </w:r>
    </w:p>
    <w:p w14:paraId="27192913" w14:textId="77777777" w:rsidR="00B9059B" w:rsidRDefault="00B405B2" w:rsidP="00B67DCB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67DCB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B67DCB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B67DC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B67DC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31490974" w:rsidR="00A9144D" w:rsidRPr="00A9144D" w:rsidRDefault="00A9144D" w:rsidP="00B67DC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(ст.ст. 303–307 КПК України).</w:t>
      </w:r>
    </w:p>
    <w:p w14:paraId="47CE058D" w14:textId="498C6BBF" w:rsidR="00A9144D" w:rsidRPr="00A9144D" w:rsidRDefault="00A9144D" w:rsidP="00B67DC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AA2D47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F308831" w:rsidR="00A9144D" w:rsidRPr="00A9144D" w:rsidRDefault="00A9144D" w:rsidP="00B67DC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AA2D47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</w:t>
      </w:r>
      <w:r w:rsidRPr="00A9144D">
        <w:rPr>
          <w:rFonts w:ascii="Times New Roman" w:hAnsi="Times New Roman" w:cs="Calibri"/>
          <w:sz w:val="28"/>
        </w:rPr>
        <w:lastRenderedPageBreak/>
        <w:t xml:space="preserve">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5B117C37" w:rsidR="00A9144D" w:rsidRPr="00A9144D" w:rsidRDefault="00A9144D" w:rsidP="00B67DC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EF1BE6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>2019 в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B67DC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10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1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46656D07" w:rsidR="0002034D" w:rsidRDefault="00FE1438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AA2D47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4" w:name="n441"/>
      <w:bookmarkEnd w:id="4"/>
    </w:p>
    <w:p w14:paraId="79370356" w14:textId="77777777" w:rsidR="00E67FC6" w:rsidRDefault="00FD23B7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5" w:name="n442"/>
      <w:bookmarkEnd w:id="5"/>
    </w:p>
    <w:p w14:paraId="1C53D54D" w14:textId="77777777" w:rsidR="00E67FC6" w:rsidRDefault="00FD23B7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2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6" w:name="n443"/>
      <w:bookmarkEnd w:id="6"/>
    </w:p>
    <w:p w14:paraId="004BC777" w14:textId="77777777" w:rsidR="00E67FC6" w:rsidRDefault="00FD23B7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3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7" w:name="n1893"/>
      <w:bookmarkStart w:id="8" w:name="n444"/>
      <w:bookmarkEnd w:id="7"/>
      <w:bookmarkEnd w:id="8"/>
    </w:p>
    <w:p w14:paraId="64BB4653" w14:textId="353F6462" w:rsidR="00E67FC6" w:rsidRDefault="00FD23B7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скарзі, </w:t>
      </w:r>
      <w:r w:rsidRPr="00AC7F3E">
        <w:rPr>
          <w:rFonts w:ascii="Times New Roman" w:hAnsi="Times New Roman"/>
          <w:sz w:val="28"/>
          <w:szCs w:val="28"/>
        </w:rPr>
        <w:lastRenderedPageBreak/>
        <w:t>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9" w:name="n2545"/>
      <w:bookmarkEnd w:id="9"/>
    </w:p>
    <w:p w14:paraId="392FFDB8" w14:textId="2305A92A" w:rsidR="00E67FC6" w:rsidRDefault="00A70BE9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10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10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465B0916" w:rsidR="00E67FC6" w:rsidRDefault="00A9144D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</w:t>
      </w:r>
      <w:r w:rsidR="003C7831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2 ст.</w:t>
      </w:r>
      <w:r w:rsidR="003C7831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60792A37" w:rsidR="008613CB" w:rsidRDefault="008613CB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>прокурор</w:t>
      </w:r>
      <w:r w:rsidR="003111D8">
        <w:rPr>
          <w:rFonts w:ascii="Times New Roman" w:hAnsi="Times New Roman" w:cs="Calibri"/>
          <w:sz w:val="28"/>
        </w:rPr>
        <w:t>а</w:t>
      </w:r>
      <w:r w:rsidRPr="008613CB">
        <w:rPr>
          <w:rFonts w:ascii="Times New Roman" w:hAnsi="Times New Roman" w:cs="Calibri"/>
          <w:sz w:val="28"/>
        </w:rPr>
        <w:t xml:space="preserve"> </w:t>
      </w:r>
      <w:bookmarkStart w:id="11" w:name="_Hlk122530896"/>
      <w:r w:rsidR="003111D8">
        <w:rPr>
          <w:rFonts w:ascii="Times New Roman" w:hAnsi="Times New Roman" w:cs="Calibri"/>
          <w:sz w:val="28"/>
        </w:rPr>
        <w:t>у</w:t>
      </w:r>
      <w:r w:rsidRPr="008613CB">
        <w:rPr>
          <w:rFonts w:ascii="Times New Roman" w:hAnsi="Times New Roman" w:cs="Calibri"/>
          <w:sz w:val="28"/>
        </w:rPr>
        <w:t xml:space="preserve"> межах кримінального процесу.</w:t>
      </w:r>
      <w:bookmarkEnd w:id="11"/>
    </w:p>
    <w:p w14:paraId="0794786A" w14:textId="0BC90153" w:rsidR="008613CB" w:rsidRDefault="008613CB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4D45AF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10E67C1D" w:rsidR="00C222CF" w:rsidRPr="00C222CF" w:rsidRDefault="00C222CF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умовивід про імовірність наявності зазначених вище ознак дисциплінарного проступку </w:t>
      </w:r>
      <w:r w:rsidR="00926626">
        <w:rPr>
          <w:rFonts w:ascii="Times New Roman" w:hAnsi="Times New Roman" w:cs="Calibri"/>
          <w:sz w:val="28"/>
        </w:rPr>
        <w:br/>
      </w:r>
      <w:r w:rsidRPr="00C222CF">
        <w:rPr>
          <w:rFonts w:ascii="Times New Roman" w:hAnsi="Times New Roman" w:cs="Calibri"/>
          <w:sz w:val="28"/>
        </w:rPr>
        <w:t xml:space="preserve">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</w:t>
      </w:r>
      <w:r w:rsidR="003111D8">
        <w:rPr>
          <w:rFonts w:ascii="Times New Roman" w:hAnsi="Times New Roman"/>
          <w:sz w:val="28"/>
          <w:szCs w:val="28"/>
        </w:rPr>
        <w:br/>
        <w:t>В</w:t>
      </w:r>
      <w:r w:rsidRPr="00C222CF">
        <w:rPr>
          <w:rFonts w:ascii="Times New Roman" w:hAnsi="Times New Roman"/>
          <w:sz w:val="28"/>
          <w:szCs w:val="28"/>
        </w:rPr>
        <w:t xml:space="preserve"> іншому випадку </w:t>
      </w:r>
      <w:r w:rsidR="00926626">
        <w:rPr>
          <w:rFonts w:ascii="Times New Roman" w:hAnsi="Times New Roman"/>
          <w:sz w:val="28"/>
          <w:szCs w:val="28"/>
        </w:rPr>
        <w:t xml:space="preserve">член </w:t>
      </w:r>
      <w:r w:rsidRPr="00C222CF">
        <w:rPr>
          <w:rFonts w:ascii="Times New Roman" w:hAnsi="Times New Roman"/>
          <w:sz w:val="28"/>
          <w:szCs w:val="28"/>
        </w:rPr>
        <w:t>Комісі</w:t>
      </w:r>
      <w:r w:rsidR="00926626">
        <w:rPr>
          <w:rFonts w:ascii="Times New Roman" w:hAnsi="Times New Roman"/>
          <w:sz w:val="28"/>
          <w:szCs w:val="28"/>
        </w:rPr>
        <w:t>ї</w:t>
      </w:r>
      <w:r w:rsidRPr="00C222CF">
        <w:rPr>
          <w:rFonts w:ascii="Times New Roman" w:hAnsi="Times New Roman"/>
          <w:sz w:val="28"/>
          <w:szCs w:val="28"/>
        </w:rPr>
        <w:t xml:space="preserve"> змушен</w:t>
      </w:r>
      <w:r w:rsidR="00926626">
        <w:rPr>
          <w:rFonts w:ascii="Times New Roman" w:hAnsi="Times New Roman"/>
          <w:sz w:val="28"/>
          <w:szCs w:val="28"/>
        </w:rPr>
        <w:t>ий</w:t>
      </w:r>
      <w:r w:rsidRPr="00C222CF">
        <w:rPr>
          <w:rFonts w:ascii="Times New Roman" w:hAnsi="Times New Roman"/>
          <w:sz w:val="28"/>
          <w:szCs w:val="28"/>
        </w:rPr>
        <w:t xml:space="preserve"> бу</w:t>
      </w:r>
      <w:r w:rsidR="00926626">
        <w:rPr>
          <w:rFonts w:ascii="Times New Roman" w:hAnsi="Times New Roman"/>
          <w:sz w:val="28"/>
          <w:szCs w:val="28"/>
        </w:rPr>
        <w:t>в</w:t>
      </w:r>
      <w:r w:rsidRPr="00C222CF">
        <w:rPr>
          <w:rFonts w:ascii="Times New Roman" w:hAnsi="Times New Roman"/>
          <w:sz w:val="28"/>
          <w:szCs w:val="28"/>
        </w:rPr>
        <w:t xml:space="preserve"> б</w:t>
      </w:r>
      <w:r w:rsidR="00926626">
        <w:rPr>
          <w:rFonts w:ascii="Times New Roman" w:hAnsi="Times New Roman"/>
          <w:sz w:val="28"/>
          <w:szCs w:val="28"/>
        </w:rPr>
        <w:t>и</w:t>
      </w:r>
      <w:r w:rsidRPr="00C222CF">
        <w:rPr>
          <w:rFonts w:ascii="Times New Roman" w:hAnsi="Times New Roman"/>
          <w:sz w:val="28"/>
          <w:szCs w:val="28"/>
        </w:rPr>
        <w:t xml:space="preserve"> розпочинати дисциплінарне провадження за будь-яким зверненням, </w:t>
      </w:r>
      <w:r w:rsidR="00926626">
        <w:rPr>
          <w:rFonts w:ascii="Times New Roman" w:hAnsi="Times New Roman"/>
          <w:sz w:val="28"/>
          <w:szCs w:val="28"/>
        </w:rPr>
        <w:t>у</w:t>
      </w:r>
      <w:r w:rsidRPr="00C222CF">
        <w:rPr>
          <w:rFonts w:ascii="Times New Roman" w:hAnsi="Times New Roman"/>
          <w:sz w:val="28"/>
          <w:szCs w:val="28"/>
        </w:rPr>
        <w:t xml:space="preserve">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</w:t>
      </w:r>
      <w:r w:rsidR="00926626">
        <w:rPr>
          <w:rFonts w:ascii="Times New Roman" w:hAnsi="Times New Roman"/>
          <w:sz w:val="28"/>
          <w:szCs w:val="28"/>
        </w:rPr>
        <w:br/>
      </w:r>
      <w:r w:rsidRPr="00C222CF">
        <w:rPr>
          <w:rFonts w:ascii="Times New Roman" w:hAnsi="Times New Roman"/>
          <w:sz w:val="28"/>
          <w:szCs w:val="28"/>
        </w:rPr>
        <w:t xml:space="preserve">які на це вказують. </w:t>
      </w:r>
    </w:p>
    <w:p w14:paraId="32EB6857" w14:textId="286416A4" w:rsidR="00112C68" w:rsidRDefault="00112C68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 xml:space="preserve">Комісія як орган, який вирішує питання про дисциплінарну відповідальність прокурорів, не наділена повноваженнями надавати оцінку </w:t>
      </w:r>
      <w:r w:rsidRPr="00B663C2">
        <w:rPr>
          <w:rFonts w:ascii="Times New Roman" w:hAnsi="Times New Roman"/>
          <w:sz w:val="28"/>
          <w:szCs w:val="28"/>
        </w:rPr>
        <w:lastRenderedPageBreak/>
        <w:t>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66E17A90" w:rsidR="00112C68" w:rsidRDefault="00112C68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 w:rsidR="00EF1BE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 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14387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6FAD24EC" w:rsidR="008613CB" w:rsidRDefault="008613CB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Pr="008613CB">
        <w:rPr>
          <w:rFonts w:ascii="Times New Roman" w:hAnsi="Times New Roman" w:cs="Calibri"/>
          <w:sz w:val="28"/>
        </w:rPr>
        <w:t>в передбаченому КПК України порядку.</w:t>
      </w:r>
    </w:p>
    <w:p w14:paraId="74A8FF78" w14:textId="753421D3" w:rsidR="00B67DCB" w:rsidRPr="00B67DCB" w:rsidRDefault="004D45AF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Calibri"/>
          <w:sz w:val="28"/>
        </w:rPr>
        <w:t>З</w:t>
      </w:r>
      <w:r w:rsidR="00926626">
        <w:rPr>
          <w:rFonts w:ascii="Times New Roman" w:hAnsi="Times New Roman" w:cs="Calibri"/>
          <w:sz w:val="28"/>
        </w:rPr>
        <w:t>і</w:t>
      </w:r>
      <w:r w:rsidR="00C222CF" w:rsidRPr="00C222CF">
        <w:rPr>
          <w:rFonts w:ascii="Times New Roman" w:hAnsi="Times New Roman" w:cs="Calibri"/>
          <w:sz w:val="28"/>
        </w:rPr>
        <w:t xml:space="preserve"> </w:t>
      </w:r>
      <w:r w:rsidR="00926626">
        <w:rPr>
          <w:rFonts w:ascii="Times New Roman" w:hAnsi="Times New Roman" w:cs="Calibri"/>
          <w:sz w:val="28"/>
        </w:rPr>
        <w:t>змісту</w:t>
      </w:r>
      <w:r w:rsidR="00C222CF" w:rsidRPr="00C222CF">
        <w:rPr>
          <w:rFonts w:ascii="Times New Roman" w:hAnsi="Times New Roman" w:cs="Calibri"/>
          <w:sz w:val="28"/>
        </w:rPr>
        <w:t xml:space="preserve"> скарги в</w:t>
      </w:r>
      <w:r w:rsidR="00926626">
        <w:rPr>
          <w:rFonts w:ascii="Times New Roman" w:hAnsi="Times New Roman" w:cs="Calibri"/>
          <w:sz w:val="28"/>
        </w:rPr>
        <w:t>бачається</w:t>
      </w:r>
      <w:r w:rsidR="00C222CF" w:rsidRPr="00C222CF">
        <w:rPr>
          <w:rFonts w:ascii="Times New Roman" w:hAnsi="Times New Roman" w:cs="Calibri"/>
          <w:sz w:val="28"/>
        </w:rPr>
        <w:t>, що скаржни</w:t>
      </w:r>
      <w:r w:rsidR="00143878">
        <w:rPr>
          <w:rFonts w:ascii="Times New Roman" w:hAnsi="Times New Roman" w:cs="Calibri"/>
          <w:sz w:val="28"/>
        </w:rPr>
        <w:t>ком</w:t>
      </w:r>
      <w:r w:rsidR="00EF1BE6">
        <w:rPr>
          <w:rFonts w:ascii="Times New Roman" w:hAnsi="Times New Roman" w:cs="Calibri"/>
          <w:sz w:val="28"/>
        </w:rPr>
        <w:t xml:space="preserve"> </w:t>
      </w:r>
      <w:r w:rsidR="00C222CF" w:rsidRPr="00C222CF">
        <w:rPr>
          <w:rFonts w:ascii="Times New Roman" w:hAnsi="Times New Roman" w:cs="Calibri"/>
          <w:sz w:val="28"/>
        </w:rPr>
        <w:t xml:space="preserve">не повідомлено жодних конкретних відомостей, за якими може бути попередньо перевірено </w:t>
      </w:r>
      <w:r w:rsidR="00143878">
        <w:rPr>
          <w:rFonts w:ascii="Times New Roman" w:hAnsi="Times New Roman" w:cs="Calibri"/>
          <w:sz w:val="28"/>
        </w:rPr>
        <w:t>його</w:t>
      </w:r>
      <w:r w:rsidR="00C222CF" w:rsidRPr="00C222CF">
        <w:rPr>
          <w:rFonts w:ascii="Times New Roman" w:hAnsi="Times New Roman" w:cs="Calibri"/>
          <w:sz w:val="28"/>
        </w:rPr>
        <w:t xml:space="preserve"> версію про наявність ознак дисциплінарного проступку, передбаченого ст. 43 Закону №</w:t>
      </w:r>
      <w:r w:rsidR="00926626">
        <w:rPr>
          <w:rFonts w:ascii="Times New Roman" w:hAnsi="Times New Roman" w:cs="Calibri"/>
          <w:sz w:val="28"/>
        </w:rPr>
        <w:t> </w:t>
      </w:r>
      <w:r w:rsidR="00C222CF" w:rsidRPr="00C222CF">
        <w:rPr>
          <w:rFonts w:ascii="Times New Roman" w:hAnsi="Times New Roman" w:cs="Calibri"/>
          <w:sz w:val="28"/>
        </w:rPr>
        <w:t>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>, у службовій чи позаслужбовій поведінці зазначен</w:t>
      </w:r>
      <w:r w:rsidR="00926626">
        <w:rPr>
          <w:rFonts w:ascii="Times New Roman" w:hAnsi="Times New Roman" w:cs="Calibri"/>
          <w:sz w:val="28"/>
        </w:rPr>
        <w:t>ого</w:t>
      </w:r>
      <w:r w:rsidR="00EF1BE6">
        <w:rPr>
          <w:rFonts w:ascii="Times New Roman" w:hAnsi="Times New Roman" w:cs="Calibri"/>
          <w:sz w:val="28"/>
        </w:rPr>
        <w:t xml:space="preserve"> 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</w:t>
      </w:r>
      <w:r w:rsidR="00926626">
        <w:rPr>
          <w:rFonts w:ascii="Times New Roman" w:hAnsi="Times New Roman" w:cs="Calibri"/>
          <w:sz w:val="28"/>
        </w:rPr>
        <w:t>а</w:t>
      </w:r>
      <w:r w:rsidR="00C222CF" w:rsidRPr="00C222CF">
        <w:rPr>
          <w:rFonts w:ascii="Times New Roman" w:hAnsi="Times New Roman" w:cs="Calibri"/>
          <w:sz w:val="28"/>
        </w:rPr>
        <w:t xml:space="preserve">. </w:t>
      </w:r>
      <w:bookmarkStart w:id="12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 xml:space="preserve">такі, що потягли настання певних негативних наслідків дії або бездіяльність </w:t>
      </w:r>
      <w:r w:rsidR="003111D8">
        <w:rPr>
          <w:rFonts w:ascii="Times New Roman" w:hAnsi="Times New Roman" w:cs="Calibri"/>
          <w:sz w:val="28"/>
        </w:rPr>
        <w:br/>
      </w:r>
      <w:r w:rsidR="00C222CF" w:rsidRPr="00C222CF">
        <w:rPr>
          <w:rFonts w:ascii="Times New Roman" w:hAnsi="Times New Roman" w:cs="Calibri"/>
          <w:sz w:val="28"/>
        </w:rPr>
        <w:t xml:space="preserve">будь-якого прокурора, у тому числі й </w:t>
      </w:r>
      <w:r w:rsidR="00A739C3" w:rsidRPr="00B67DCB">
        <w:rPr>
          <w:rFonts w:ascii="Times New Roman" w:hAnsi="Times New Roman"/>
          <w:sz w:val="28"/>
        </w:rPr>
        <w:t>прокурор</w:t>
      </w:r>
      <w:r w:rsidR="00926626">
        <w:rPr>
          <w:rFonts w:ascii="Times New Roman" w:hAnsi="Times New Roman"/>
          <w:sz w:val="28"/>
        </w:rPr>
        <w:t>а</w:t>
      </w:r>
      <w:r w:rsidR="00A739C3" w:rsidRPr="00B67DCB">
        <w:rPr>
          <w:rFonts w:ascii="Times New Roman" w:hAnsi="Times New Roman"/>
          <w:sz w:val="28"/>
        </w:rPr>
        <w:t xml:space="preserve"> </w:t>
      </w:r>
      <w:r w:rsidR="00926626">
        <w:rPr>
          <w:rFonts w:ascii="Times New Roman" w:hAnsi="Times New Roman"/>
          <w:sz w:val="28"/>
          <w:szCs w:val="28"/>
        </w:rPr>
        <w:t>Кожемяки Є.О</w:t>
      </w:r>
      <w:r w:rsidR="00B67DCB" w:rsidRPr="00B67DCB">
        <w:rPr>
          <w:rFonts w:ascii="Times New Roman" w:hAnsi="Times New Roman"/>
          <w:sz w:val="28"/>
          <w:szCs w:val="28"/>
        </w:rPr>
        <w:t>.</w:t>
      </w:r>
      <w:r w:rsidR="00B67DCB" w:rsidRPr="00B67DCB">
        <w:rPr>
          <w:rFonts w:ascii="Times New Roman" w:hAnsi="Times New Roman"/>
          <w:sz w:val="28"/>
        </w:rPr>
        <w:t xml:space="preserve"> </w:t>
      </w:r>
    </w:p>
    <w:p w14:paraId="6DC9D494" w14:textId="6C028BD1" w:rsidR="00E319DA" w:rsidRDefault="008A74BE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</w:t>
      </w:r>
      <w:r w:rsidR="00630DD1">
        <w:rPr>
          <w:rFonts w:ascii="Times New Roman" w:hAnsi="Times New Roman" w:cs="Calibri"/>
          <w:sz w:val="28"/>
        </w:rPr>
        <w:t>безпосередньо</w:t>
      </w:r>
      <w:r w:rsidR="00A739C3">
        <w:rPr>
          <w:rFonts w:ascii="Times New Roman" w:hAnsi="Times New Roman" w:cs="Calibri"/>
          <w:sz w:val="28"/>
        </w:rPr>
        <w:t xml:space="preserve"> вищевказаним </w:t>
      </w:r>
      <w:r w:rsidR="00C222CF" w:rsidRPr="00C222CF">
        <w:rPr>
          <w:rFonts w:ascii="Times New Roman" w:hAnsi="Times New Roman" w:cs="Calibri"/>
          <w:sz w:val="28"/>
        </w:rPr>
        <w:t>прокурор</w:t>
      </w:r>
      <w:r w:rsidR="00926626">
        <w:rPr>
          <w:rFonts w:ascii="Times New Roman" w:hAnsi="Times New Roman" w:cs="Calibri"/>
          <w:sz w:val="28"/>
        </w:rPr>
        <w:t>о</w:t>
      </w:r>
      <w:r w:rsidR="00630DD1">
        <w:rPr>
          <w:rFonts w:ascii="Times New Roman" w:hAnsi="Times New Roman" w:cs="Calibri"/>
          <w:sz w:val="28"/>
        </w:rPr>
        <w:t xml:space="preserve">м </w:t>
      </w:r>
      <w:r w:rsidR="00C222CF" w:rsidRPr="00C222CF">
        <w:rPr>
          <w:rFonts w:ascii="Times New Roman" w:hAnsi="Times New Roman" w:cs="Calibri"/>
          <w:sz w:val="28"/>
        </w:rPr>
        <w:t>прав осіб чи вимог закону під час виконання службових повноважень.</w:t>
      </w:r>
      <w:bookmarkEnd w:id="12"/>
    </w:p>
    <w:p w14:paraId="7722FE65" w14:textId="7F1757FC" w:rsidR="008F4568" w:rsidRDefault="00E319DA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вказаного приводу. </w:t>
      </w:r>
    </w:p>
    <w:p w14:paraId="51536966" w14:textId="54864C58" w:rsidR="00A739C3" w:rsidRDefault="00CD42F1" w:rsidP="00B543F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 xml:space="preserve">Також </w:t>
      </w:r>
      <w:r w:rsidR="00B543FD">
        <w:rPr>
          <w:rFonts w:ascii="Times New Roman" w:hAnsi="Times New Roman" w:cs="Calibri"/>
          <w:sz w:val="28"/>
        </w:rPr>
        <w:t xml:space="preserve">відсутня </w:t>
      </w:r>
      <w:r>
        <w:rPr>
          <w:rFonts w:ascii="Times New Roman" w:hAnsi="Times New Roman" w:cs="Calibri"/>
          <w:sz w:val="28"/>
        </w:rPr>
        <w:t>інформаці</w:t>
      </w:r>
      <w:r w:rsidR="00B543FD">
        <w:rPr>
          <w:rFonts w:ascii="Times New Roman" w:hAnsi="Times New Roman" w:cs="Calibri"/>
          <w:sz w:val="28"/>
        </w:rPr>
        <w:t>я</w:t>
      </w:r>
      <w:r>
        <w:rPr>
          <w:rFonts w:ascii="Times New Roman" w:hAnsi="Times New Roman" w:cs="Calibri"/>
          <w:sz w:val="28"/>
        </w:rPr>
        <w:t xml:space="preserve"> та документ</w:t>
      </w:r>
      <w:r w:rsidR="00B543FD">
        <w:rPr>
          <w:rFonts w:ascii="Times New Roman" w:hAnsi="Times New Roman" w:cs="Calibri"/>
          <w:sz w:val="28"/>
        </w:rPr>
        <w:t>и</w:t>
      </w:r>
      <w:r>
        <w:rPr>
          <w:rFonts w:ascii="Times New Roman" w:hAnsi="Times New Roman" w:cs="Calibri"/>
          <w:sz w:val="28"/>
        </w:rPr>
        <w:t xml:space="preserve"> з приводу </w:t>
      </w:r>
      <w:r w:rsidR="00B543FD">
        <w:rPr>
          <w:rFonts w:ascii="Times New Roman" w:hAnsi="Times New Roman" w:cs="Calibri"/>
          <w:sz w:val="28"/>
        </w:rPr>
        <w:t xml:space="preserve">того, що прокурором вищого рівня </w:t>
      </w:r>
      <w:r w:rsidR="00A739C3">
        <w:rPr>
          <w:rFonts w:ascii="Times New Roman" w:hAnsi="Times New Roman" w:cs="Calibri"/>
          <w:sz w:val="28"/>
        </w:rPr>
        <w:t>дії/бездіяльність прокурор</w:t>
      </w:r>
      <w:r w:rsidR="00926626">
        <w:rPr>
          <w:rFonts w:ascii="Times New Roman" w:hAnsi="Times New Roman" w:cs="Calibri"/>
          <w:sz w:val="28"/>
        </w:rPr>
        <w:t>а</w:t>
      </w:r>
      <w:r w:rsidR="00A739C3">
        <w:rPr>
          <w:rFonts w:ascii="Times New Roman" w:hAnsi="Times New Roman" w:cs="Calibri"/>
          <w:sz w:val="28"/>
        </w:rPr>
        <w:t xml:space="preserve"> </w:t>
      </w:r>
      <w:r w:rsidR="00926626">
        <w:rPr>
          <w:rFonts w:ascii="Times New Roman" w:hAnsi="Times New Roman"/>
          <w:sz w:val="28"/>
          <w:szCs w:val="28"/>
        </w:rPr>
        <w:t>Кожемяки Є.О</w:t>
      </w:r>
      <w:r w:rsidR="00B543FD" w:rsidRPr="00B543FD">
        <w:rPr>
          <w:rFonts w:ascii="Times New Roman" w:hAnsi="Times New Roman" w:cs="Calibri"/>
          <w:sz w:val="28"/>
        </w:rPr>
        <w:t>.</w:t>
      </w:r>
      <w:r w:rsidR="00B543FD">
        <w:rPr>
          <w:rFonts w:ascii="Times New Roman" w:hAnsi="Times New Roman" w:cs="Calibri"/>
          <w:sz w:val="28"/>
        </w:rPr>
        <w:t xml:space="preserve"> визнано </w:t>
      </w:r>
      <w:r w:rsidR="00A739C3">
        <w:rPr>
          <w:rFonts w:ascii="Times New Roman" w:hAnsi="Times New Roman" w:cs="Calibri"/>
          <w:sz w:val="28"/>
        </w:rPr>
        <w:t xml:space="preserve">неналежними під час здійснення процесуального керівництва </w:t>
      </w:r>
      <w:r w:rsidR="00926626">
        <w:rPr>
          <w:rFonts w:ascii="Times New Roman" w:hAnsi="Times New Roman" w:cs="Calibri"/>
          <w:sz w:val="28"/>
        </w:rPr>
        <w:t xml:space="preserve">чи підтримання державного обвинувачення в суді </w:t>
      </w:r>
      <w:r w:rsidR="00A739C3">
        <w:rPr>
          <w:rFonts w:ascii="Times New Roman" w:hAnsi="Times New Roman" w:cs="Calibri"/>
          <w:sz w:val="28"/>
        </w:rPr>
        <w:t xml:space="preserve">у зазначеному </w:t>
      </w:r>
      <w:r w:rsidR="003111D8">
        <w:rPr>
          <w:rFonts w:ascii="Times New Roman" w:hAnsi="Times New Roman" w:cs="Calibri"/>
          <w:sz w:val="28"/>
        </w:rPr>
        <w:t xml:space="preserve">вище </w:t>
      </w:r>
      <w:r w:rsidR="00A739C3">
        <w:rPr>
          <w:rFonts w:ascii="Times New Roman" w:hAnsi="Times New Roman" w:cs="Calibri"/>
          <w:sz w:val="28"/>
        </w:rPr>
        <w:t>кримінальному провадженні</w:t>
      </w:r>
      <w:r w:rsidR="00B543FD">
        <w:rPr>
          <w:rFonts w:ascii="Times New Roman" w:hAnsi="Times New Roman" w:cs="Calibri"/>
          <w:sz w:val="28"/>
        </w:rPr>
        <w:t>.</w:t>
      </w:r>
      <w:r w:rsidR="00A739C3">
        <w:rPr>
          <w:rFonts w:ascii="Times New Roman" w:hAnsi="Times New Roman" w:cs="Calibri"/>
          <w:sz w:val="28"/>
        </w:rPr>
        <w:t xml:space="preserve"> </w:t>
      </w:r>
    </w:p>
    <w:p w14:paraId="390538BF" w14:textId="34F1BDD0" w:rsidR="00E319DA" w:rsidRDefault="004437B1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надано</w:t>
      </w:r>
      <w:r w:rsidR="00E319DA" w:rsidRPr="00E319DA">
        <w:rPr>
          <w:rFonts w:ascii="Times New Roman" w:hAnsi="Times New Roman"/>
          <w:sz w:val="28"/>
          <w:szCs w:val="28"/>
        </w:rPr>
        <w:t xml:space="preserve"> документального підтвердження оскарження її автором (чи іншою особою) </w:t>
      </w:r>
      <w:r>
        <w:rPr>
          <w:rFonts w:ascii="Times New Roman" w:hAnsi="Times New Roman"/>
          <w:sz w:val="28"/>
          <w:szCs w:val="28"/>
        </w:rPr>
        <w:t xml:space="preserve">до суду </w:t>
      </w:r>
      <w:r w:rsidR="00E319DA" w:rsidRPr="00E319DA">
        <w:rPr>
          <w:rFonts w:ascii="Times New Roman" w:hAnsi="Times New Roman"/>
          <w:sz w:val="28"/>
          <w:szCs w:val="28"/>
        </w:rPr>
        <w:t>рішень, дій (бездіяльності) зазначен</w:t>
      </w:r>
      <w:r w:rsidR="00926626">
        <w:rPr>
          <w:rFonts w:ascii="Times New Roman" w:hAnsi="Times New Roman"/>
          <w:sz w:val="28"/>
          <w:szCs w:val="28"/>
        </w:rPr>
        <w:t>ого</w:t>
      </w:r>
      <w:r w:rsidR="00630DD1">
        <w:rPr>
          <w:rFonts w:ascii="Times New Roman" w:hAnsi="Times New Roman"/>
          <w:sz w:val="28"/>
          <w:szCs w:val="28"/>
        </w:rPr>
        <w:t xml:space="preserve"> </w:t>
      </w:r>
      <w:r w:rsidR="00E319DA" w:rsidRPr="00E319DA">
        <w:rPr>
          <w:rFonts w:ascii="Times New Roman" w:hAnsi="Times New Roman"/>
          <w:sz w:val="28"/>
          <w:szCs w:val="28"/>
        </w:rPr>
        <w:t>прокурор</w:t>
      </w:r>
      <w:r w:rsidR="00926626">
        <w:rPr>
          <w:rFonts w:ascii="Times New Roman" w:hAnsi="Times New Roman"/>
          <w:sz w:val="28"/>
          <w:szCs w:val="28"/>
        </w:rPr>
        <w:t>а</w:t>
      </w:r>
      <w:r w:rsidR="00E319DA" w:rsidRPr="00E319DA">
        <w:rPr>
          <w:rFonts w:ascii="Times New Roman" w:hAnsi="Times New Roman"/>
          <w:sz w:val="28"/>
          <w:szCs w:val="28"/>
        </w:rPr>
        <w:t xml:space="preserve"> у встановленому КПК України порядку. </w:t>
      </w:r>
    </w:p>
    <w:p w14:paraId="65CCD18E" w14:textId="2D9BBD3D" w:rsidR="00DE0040" w:rsidRDefault="00C914EC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25E">
        <w:rPr>
          <w:rFonts w:ascii="Times New Roman" w:hAnsi="Times New Roman" w:cs="Calibri"/>
          <w:sz w:val="28"/>
        </w:rPr>
        <w:t>Отже, і</w:t>
      </w:r>
      <w:r w:rsidRPr="0099625E">
        <w:rPr>
          <w:rFonts w:ascii="Times New Roman" w:hAnsi="Times New Roman"/>
          <w:sz w:val="28"/>
          <w:szCs w:val="28"/>
          <w:shd w:val="clear" w:color="auto" w:fill="FFFFFF"/>
        </w:rPr>
        <w:t>з наведених скаржни</w:t>
      </w:r>
      <w:r w:rsidR="00DE0040" w:rsidRPr="0099625E">
        <w:rPr>
          <w:rFonts w:ascii="Times New Roman" w:hAnsi="Times New Roman"/>
          <w:sz w:val="28"/>
          <w:szCs w:val="28"/>
          <w:shd w:val="clear" w:color="auto" w:fill="FFFFFF"/>
        </w:rPr>
        <w:t xml:space="preserve">ком </w:t>
      </w:r>
      <w:r w:rsidRPr="0099625E">
        <w:rPr>
          <w:rFonts w:ascii="Times New Roman" w:hAnsi="Times New Roman"/>
          <w:sz w:val="28"/>
          <w:szCs w:val="28"/>
          <w:shd w:val="clear" w:color="auto" w:fill="FFFFFF"/>
        </w:rPr>
        <w:t xml:space="preserve">доводів </w:t>
      </w:r>
      <w:r w:rsidRPr="0099625E">
        <w:rPr>
          <w:rFonts w:ascii="Times New Roman" w:hAnsi="Times New Roman"/>
          <w:sz w:val="28"/>
          <w:szCs w:val="28"/>
        </w:rPr>
        <w:t>не вбачається, що прокурор</w:t>
      </w:r>
      <w:r w:rsidR="00926626">
        <w:rPr>
          <w:rFonts w:ascii="Times New Roman" w:hAnsi="Times New Roman"/>
          <w:sz w:val="28"/>
          <w:szCs w:val="28"/>
        </w:rPr>
        <w:t>о</w:t>
      </w:r>
      <w:r w:rsidR="00D315FE" w:rsidRPr="0099625E">
        <w:rPr>
          <w:rFonts w:ascii="Times New Roman" w:hAnsi="Times New Roman"/>
          <w:sz w:val="28"/>
          <w:szCs w:val="28"/>
        </w:rPr>
        <w:t xml:space="preserve">м </w:t>
      </w:r>
      <w:r w:rsidR="00926626">
        <w:rPr>
          <w:rFonts w:ascii="Times New Roman" w:hAnsi="Times New Roman"/>
          <w:sz w:val="28"/>
          <w:szCs w:val="28"/>
        </w:rPr>
        <w:t>Кожемякою Є.О</w:t>
      </w:r>
      <w:r w:rsidR="00B543FD" w:rsidRPr="0099625E">
        <w:rPr>
          <w:rFonts w:ascii="Times New Roman" w:hAnsi="Times New Roman"/>
          <w:sz w:val="28"/>
          <w:szCs w:val="28"/>
        </w:rPr>
        <w:t xml:space="preserve">. </w:t>
      </w:r>
      <w:r w:rsidRPr="0099625E">
        <w:rPr>
          <w:rFonts w:ascii="Times New Roman" w:hAnsi="Times New Roman"/>
          <w:sz w:val="28"/>
          <w:szCs w:val="28"/>
        </w:rPr>
        <w:t>при</w:t>
      </w:r>
      <w:r w:rsidR="00D315FE" w:rsidRPr="0099625E">
        <w:rPr>
          <w:rFonts w:ascii="Times New Roman" w:hAnsi="Times New Roman"/>
          <w:sz w:val="28"/>
          <w:szCs w:val="28"/>
        </w:rPr>
        <w:t xml:space="preserve"> здійсненні </w:t>
      </w:r>
      <w:r w:rsidRPr="0099625E">
        <w:rPr>
          <w:rFonts w:ascii="Times New Roman" w:hAnsi="Times New Roman"/>
          <w:sz w:val="28"/>
          <w:szCs w:val="28"/>
        </w:rPr>
        <w:t xml:space="preserve">процесуального керівництва досудовим розслідуванням </w:t>
      </w:r>
      <w:r w:rsidR="003111D8">
        <w:rPr>
          <w:rFonts w:ascii="Times New Roman" w:hAnsi="Times New Roman"/>
          <w:sz w:val="28"/>
          <w:szCs w:val="28"/>
        </w:rPr>
        <w:t xml:space="preserve">та підтримання державного обвинувачення в суді </w:t>
      </w:r>
      <w:r w:rsidRPr="0099625E">
        <w:rPr>
          <w:rFonts w:ascii="Times New Roman" w:hAnsi="Times New Roman"/>
          <w:sz w:val="28"/>
          <w:szCs w:val="28"/>
        </w:rPr>
        <w:t xml:space="preserve">у </w:t>
      </w:r>
      <w:r w:rsidR="00E2119E" w:rsidRPr="0099625E">
        <w:rPr>
          <w:rFonts w:ascii="Times New Roman" w:hAnsi="Times New Roman"/>
          <w:sz w:val="28"/>
          <w:szCs w:val="28"/>
        </w:rPr>
        <w:t>зазначен</w:t>
      </w:r>
      <w:r w:rsidR="00B543FD" w:rsidRPr="0099625E">
        <w:rPr>
          <w:rFonts w:ascii="Times New Roman" w:hAnsi="Times New Roman"/>
          <w:sz w:val="28"/>
          <w:szCs w:val="28"/>
        </w:rPr>
        <w:t xml:space="preserve">ому </w:t>
      </w:r>
      <w:r w:rsidRPr="0099625E">
        <w:rPr>
          <w:rFonts w:ascii="Times New Roman" w:hAnsi="Times New Roman"/>
          <w:sz w:val="28"/>
          <w:szCs w:val="28"/>
        </w:rPr>
        <w:t>кримінальн</w:t>
      </w:r>
      <w:r w:rsidR="00B543FD" w:rsidRPr="0099625E">
        <w:rPr>
          <w:rFonts w:ascii="Times New Roman" w:hAnsi="Times New Roman"/>
          <w:sz w:val="28"/>
          <w:szCs w:val="28"/>
        </w:rPr>
        <w:t xml:space="preserve">ому </w:t>
      </w:r>
      <w:r w:rsidRPr="0099625E">
        <w:rPr>
          <w:rFonts w:ascii="Times New Roman" w:hAnsi="Times New Roman"/>
          <w:sz w:val="28"/>
          <w:szCs w:val="28"/>
        </w:rPr>
        <w:t>провадженн</w:t>
      </w:r>
      <w:r w:rsidR="00B543FD" w:rsidRPr="0099625E">
        <w:rPr>
          <w:rFonts w:ascii="Times New Roman" w:hAnsi="Times New Roman"/>
          <w:sz w:val="28"/>
          <w:szCs w:val="28"/>
        </w:rPr>
        <w:t>і</w:t>
      </w:r>
      <w:r w:rsidRPr="0099625E">
        <w:rPr>
          <w:rFonts w:ascii="Times New Roman" w:hAnsi="Times New Roman"/>
          <w:sz w:val="28"/>
          <w:szCs w:val="28"/>
        </w:rPr>
        <w:t xml:space="preserve"> умисно чи внаслідок недбалості допущено істотн</w:t>
      </w:r>
      <w:r w:rsidR="00B80066" w:rsidRPr="0099625E">
        <w:rPr>
          <w:rFonts w:ascii="Times New Roman" w:hAnsi="Times New Roman"/>
          <w:sz w:val="28"/>
          <w:szCs w:val="28"/>
        </w:rPr>
        <w:t>і</w:t>
      </w:r>
      <w:r w:rsidRPr="0099625E">
        <w:rPr>
          <w:rFonts w:ascii="Times New Roman" w:hAnsi="Times New Roman"/>
          <w:sz w:val="28"/>
          <w:szCs w:val="28"/>
        </w:rPr>
        <w:t xml:space="preserve"> порушення норм кримінального процесуального закону або прав осіб.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38060E7" w14:textId="77777777" w:rsidR="00B0128E" w:rsidRPr="0099625E" w:rsidRDefault="00B0128E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99625E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222018E" w14:textId="795FF74D" w:rsidR="00FE3980" w:rsidRDefault="00FE3980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99625E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</w:t>
      </w:r>
      <w:r w:rsidRPr="0099625E">
        <w:rPr>
          <w:rFonts w:ascii="Times New Roman" w:hAnsi="Times New Roman" w:cs="Calibri"/>
          <w:sz w:val="28"/>
        </w:rPr>
        <w:lastRenderedPageBreak/>
        <w:t>містить конкретних відомостей про наявність ознак дисциплінарного проступку, вчиненого прокурор</w:t>
      </w:r>
      <w:r w:rsidR="00926626">
        <w:rPr>
          <w:rFonts w:ascii="Times New Roman" w:hAnsi="Times New Roman" w:cs="Calibri"/>
          <w:sz w:val="28"/>
        </w:rPr>
        <w:t>о</w:t>
      </w:r>
      <w:r w:rsidR="004F5D25" w:rsidRPr="0099625E">
        <w:rPr>
          <w:rFonts w:ascii="Times New Roman" w:hAnsi="Times New Roman" w:cs="Calibri"/>
          <w:sz w:val="28"/>
        </w:rPr>
        <w:t>м</w:t>
      </w:r>
      <w:r w:rsidR="00DE0040" w:rsidRPr="0099625E">
        <w:rPr>
          <w:rFonts w:ascii="Times New Roman" w:hAnsi="Times New Roman" w:cs="Calibri"/>
          <w:sz w:val="28"/>
        </w:rPr>
        <w:t xml:space="preserve"> </w:t>
      </w:r>
      <w:r w:rsidR="00926626">
        <w:rPr>
          <w:rFonts w:ascii="Times New Roman" w:hAnsi="Times New Roman"/>
          <w:sz w:val="28"/>
          <w:szCs w:val="28"/>
        </w:rPr>
        <w:t>Кожемякою Є.О</w:t>
      </w:r>
      <w:r w:rsidR="00795EAD" w:rsidRPr="0099625E">
        <w:rPr>
          <w:rFonts w:ascii="Times New Roman" w:hAnsi="Times New Roman" w:cs="Calibri"/>
          <w:sz w:val="28"/>
        </w:rPr>
        <w:t>.</w:t>
      </w:r>
      <w:r w:rsidRPr="0099625E">
        <w:rPr>
          <w:rFonts w:ascii="Times New Roman" w:hAnsi="Times New Roman" w:cs="Calibri"/>
          <w:sz w:val="28"/>
        </w:rPr>
        <w:t>, які можуть бути підставою для дисциплінарної відповідальності.</w:t>
      </w:r>
    </w:p>
    <w:p w14:paraId="1DA2955B" w14:textId="6C7D5C05" w:rsidR="00FE3980" w:rsidRPr="00FE3980" w:rsidRDefault="00FE3980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Твердження скаржни</w:t>
      </w:r>
      <w:r w:rsidR="00DE0040">
        <w:rPr>
          <w:rFonts w:ascii="Times New Roman" w:hAnsi="Times New Roman" w:cs="Calibri"/>
          <w:sz w:val="28"/>
        </w:rPr>
        <w:t>ка</w:t>
      </w:r>
      <w:r w:rsidRPr="00FE3980">
        <w:rPr>
          <w:rFonts w:ascii="Times New Roman" w:hAnsi="Times New Roman" w:cs="Calibri"/>
          <w:sz w:val="28"/>
        </w:rPr>
        <w:t xml:space="preserve"> про невиконання чи неналежне виконання </w:t>
      </w:r>
      <w:r w:rsidR="00824A38">
        <w:rPr>
          <w:rFonts w:ascii="Times New Roman" w:hAnsi="Times New Roman" w:cs="Calibri"/>
          <w:sz w:val="28"/>
        </w:rPr>
        <w:t xml:space="preserve">зазначеними </w:t>
      </w:r>
      <w:r w:rsidR="00150999" w:rsidRPr="00FE3980">
        <w:rPr>
          <w:rFonts w:ascii="Times New Roman" w:hAnsi="Times New Roman" w:cs="Calibri"/>
          <w:sz w:val="28"/>
        </w:rPr>
        <w:t>прокурор</w:t>
      </w:r>
      <w:r w:rsidR="00824A38">
        <w:rPr>
          <w:rFonts w:ascii="Times New Roman" w:hAnsi="Times New Roman" w:cs="Calibri"/>
          <w:sz w:val="28"/>
        </w:rPr>
        <w:t xml:space="preserve">ами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>,</w:t>
      </w:r>
      <w:r w:rsidRPr="00FE3980">
        <w:rPr>
          <w:rFonts w:ascii="Times New Roman" w:hAnsi="Times New Roman" w:cs="Calibri"/>
          <w:sz w:val="28"/>
        </w:rPr>
        <w:t xml:space="preserve"> є суб’єктивним. Наразі мною не встановлено підстав для відкриття дисциплінарного провадження.</w:t>
      </w:r>
    </w:p>
    <w:p w14:paraId="014885C6" w14:textId="7CC31928" w:rsidR="00FE3980" w:rsidRPr="00FE3980" w:rsidRDefault="00FE3980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</w:t>
      </w:r>
      <w:r w:rsidR="00250FEB">
        <w:rPr>
          <w:rFonts w:ascii="Times New Roman" w:hAnsi="Times New Roman" w:cs="Calibri"/>
          <w:sz w:val="28"/>
        </w:rPr>
        <w:t>ого</w:t>
      </w:r>
      <w:r w:rsidR="00A6624B">
        <w:rPr>
          <w:rFonts w:ascii="Times New Roman" w:hAnsi="Times New Roman" w:cs="Calibri"/>
          <w:sz w:val="28"/>
        </w:rPr>
        <w:t xml:space="preserve"> </w:t>
      </w:r>
      <w:r w:rsidRPr="00FE3980">
        <w:rPr>
          <w:rFonts w:ascii="Times New Roman" w:hAnsi="Times New Roman" w:cs="Calibri"/>
          <w:sz w:val="28"/>
        </w:rPr>
        <w:t>прокурор</w:t>
      </w:r>
      <w:r w:rsidR="00250FEB">
        <w:rPr>
          <w:rFonts w:ascii="Times New Roman" w:hAnsi="Times New Roman" w:cs="Calibri"/>
          <w:sz w:val="28"/>
        </w:rPr>
        <w:t>а</w:t>
      </w:r>
      <w:r w:rsidRPr="00FE3980">
        <w:rPr>
          <w:rFonts w:ascii="Times New Roman" w:hAnsi="Times New Roman" w:cs="Calibri"/>
          <w:sz w:val="28"/>
        </w:rPr>
        <w:t>.</w:t>
      </w:r>
    </w:p>
    <w:p w14:paraId="69603628" w14:textId="77777777" w:rsidR="006F1A90" w:rsidRDefault="00FE3980" w:rsidP="00B67DC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0C7423AC" w14:textId="4BF14D58" w:rsidR="00FE3980" w:rsidRPr="00FE3980" w:rsidRDefault="00FE3980" w:rsidP="00926626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45CDF3C8" w14:textId="0DDC31BB" w:rsidR="00AC16D3" w:rsidRDefault="00A1314F" w:rsidP="00795EAD">
      <w:pPr>
        <w:widowControl w:val="0"/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E2119E">
        <w:rPr>
          <w:rFonts w:ascii="Times New Roman" w:hAnsi="Times New Roman"/>
          <w:sz w:val="28"/>
          <w:szCs w:val="28"/>
        </w:rPr>
        <w:t>прокурор</w:t>
      </w:r>
      <w:r w:rsidR="00926626">
        <w:rPr>
          <w:rFonts w:ascii="Times New Roman" w:hAnsi="Times New Roman"/>
          <w:sz w:val="28"/>
          <w:szCs w:val="28"/>
        </w:rPr>
        <w:t>а</w:t>
      </w:r>
      <w:r w:rsidR="00E2119E">
        <w:rPr>
          <w:rFonts w:ascii="Times New Roman" w:hAnsi="Times New Roman"/>
          <w:sz w:val="28"/>
          <w:szCs w:val="28"/>
        </w:rPr>
        <w:t xml:space="preserve"> </w:t>
      </w:r>
      <w:r w:rsidR="00926626">
        <w:rPr>
          <w:rFonts w:ascii="Times New Roman" w:hAnsi="Times New Roman"/>
          <w:sz w:val="28"/>
          <w:szCs w:val="28"/>
        </w:rPr>
        <w:t>Слобідської окружної прокуратури міста Харкова Харківської області Кожемяки Євгена Олександровича</w:t>
      </w:r>
      <w:r w:rsidR="00795EAD" w:rsidRPr="00795EAD">
        <w:rPr>
          <w:rFonts w:ascii="Times New Roman" w:hAnsi="Times New Roman"/>
          <w:sz w:val="28"/>
          <w:szCs w:val="28"/>
        </w:rPr>
        <w:t xml:space="preserve">. </w:t>
      </w:r>
    </w:p>
    <w:p w14:paraId="090E087D" w14:textId="09597E1A" w:rsidR="001230AA" w:rsidRDefault="001D773C" w:rsidP="00B67DCB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</w:t>
      </w:r>
      <w:r w:rsidR="00E37337">
        <w:rPr>
          <w:rFonts w:ascii="Times New Roman" w:hAnsi="Times New Roman"/>
          <w:sz w:val="28"/>
          <w:szCs w:val="28"/>
        </w:rPr>
        <w:t>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926626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</w:t>
      </w:r>
      <w:r w:rsidR="00926626">
        <w:rPr>
          <w:rFonts w:ascii="Times New Roman" w:hAnsi="Times New Roman"/>
          <w:sz w:val="28"/>
          <w:szCs w:val="28"/>
        </w:rPr>
        <w:t>ого</w:t>
      </w:r>
      <w:r w:rsidR="00824A38">
        <w:rPr>
          <w:rFonts w:ascii="Times New Roman" w:hAnsi="Times New Roman"/>
          <w:sz w:val="28"/>
          <w:szCs w:val="28"/>
        </w:rPr>
        <w:t xml:space="preserve"> </w:t>
      </w:r>
      <w:r w:rsidR="006A5570">
        <w:rPr>
          <w:rFonts w:ascii="Times New Roman" w:hAnsi="Times New Roman"/>
          <w:sz w:val="28"/>
          <w:szCs w:val="28"/>
        </w:rPr>
        <w:t>воно прийняте.</w:t>
      </w:r>
    </w:p>
    <w:p w14:paraId="7A686C2A" w14:textId="4A89B4C5" w:rsidR="001230AA" w:rsidRDefault="001230AA" w:rsidP="00B67DCB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B67DCB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795EAD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8749399" w14:textId="3BBFBF84" w:rsidR="00824A38" w:rsidRDefault="006A5570" w:rsidP="00795EAD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824A38">
        <w:rPr>
          <w:rFonts w:ascii="Times New Roman" w:hAnsi="Times New Roman"/>
          <w:b/>
          <w:sz w:val="28"/>
          <w:szCs w:val="28"/>
        </w:rPr>
        <w:t xml:space="preserve">Дмитро КУРИЛЕНКО </w:t>
      </w:r>
    </w:p>
    <w:sectPr w:rsidR="00824A38" w:rsidSect="00457B97">
      <w:headerReference w:type="default" r:id="rId14"/>
      <w:pgSz w:w="11906" w:h="16838"/>
      <w:pgMar w:top="79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E8D9" w14:textId="77777777" w:rsidR="00B1071A" w:rsidRDefault="00B1071A" w:rsidP="00E32F4B">
      <w:pPr>
        <w:spacing w:after="0" w:line="240" w:lineRule="auto"/>
      </w:pPr>
      <w:r>
        <w:separator/>
      </w:r>
    </w:p>
  </w:endnote>
  <w:endnote w:type="continuationSeparator" w:id="0">
    <w:p w14:paraId="26BFC64B" w14:textId="77777777" w:rsidR="00B1071A" w:rsidRDefault="00B1071A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AD57" w14:textId="77777777" w:rsidR="00B1071A" w:rsidRDefault="00B1071A" w:rsidP="00E32F4B">
      <w:pPr>
        <w:spacing w:after="0" w:line="240" w:lineRule="auto"/>
      </w:pPr>
      <w:r>
        <w:separator/>
      </w:r>
    </w:p>
  </w:footnote>
  <w:footnote w:type="continuationSeparator" w:id="0">
    <w:p w14:paraId="71895108" w14:textId="77777777" w:rsidR="00B1071A" w:rsidRDefault="00B1071A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B90112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24B" w:rsidRPr="00A6624B">
          <w:rPr>
            <w:noProof/>
            <w:lang w:val="ru-RU"/>
          </w:rPr>
          <w:t>7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125424">
    <w:abstractNumId w:val="1"/>
  </w:num>
  <w:num w:numId="2" w16cid:durableId="1414400023">
    <w:abstractNumId w:val="2"/>
  </w:num>
  <w:num w:numId="3" w16cid:durableId="82038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10ACA"/>
    <w:rsid w:val="0001136C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6D1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2658"/>
    <w:rsid w:val="000A4EF6"/>
    <w:rsid w:val="000B1C9A"/>
    <w:rsid w:val="000B276E"/>
    <w:rsid w:val="000B46E1"/>
    <w:rsid w:val="000B5193"/>
    <w:rsid w:val="000B543B"/>
    <w:rsid w:val="000C20C4"/>
    <w:rsid w:val="000C4A97"/>
    <w:rsid w:val="000C691C"/>
    <w:rsid w:val="000C6990"/>
    <w:rsid w:val="000D204E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242A6"/>
    <w:rsid w:val="001320DF"/>
    <w:rsid w:val="00135B87"/>
    <w:rsid w:val="00141E41"/>
    <w:rsid w:val="00143328"/>
    <w:rsid w:val="00143878"/>
    <w:rsid w:val="00146EBB"/>
    <w:rsid w:val="00147DE5"/>
    <w:rsid w:val="00150999"/>
    <w:rsid w:val="00152B89"/>
    <w:rsid w:val="00154580"/>
    <w:rsid w:val="00160BCF"/>
    <w:rsid w:val="001629E0"/>
    <w:rsid w:val="00163227"/>
    <w:rsid w:val="001675C2"/>
    <w:rsid w:val="0017014F"/>
    <w:rsid w:val="001706F8"/>
    <w:rsid w:val="00171E0C"/>
    <w:rsid w:val="00172F58"/>
    <w:rsid w:val="00175CDD"/>
    <w:rsid w:val="001813E2"/>
    <w:rsid w:val="001824F0"/>
    <w:rsid w:val="00185A34"/>
    <w:rsid w:val="00193CC7"/>
    <w:rsid w:val="001A41AC"/>
    <w:rsid w:val="001A6986"/>
    <w:rsid w:val="001B28DE"/>
    <w:rsid w:val="001C0CB1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1F722D"/>
    <w:rsid w:val="0020022D"/>
    <w:rsid w:val="00203759"/>
    <w:rsid w:val="00215000"/>
    <w:rsid w:val="00220F75"/>
    <w:rsid w:val="00222AE4"/>
    <w:rsid w:val="002242C6"/>
    <w:rsid w:val="00225C72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0FEB"/>
    <w:rsid w:val="00251506"/>
    <w:rsid w:val="002540DC"/>
    <w:rsid w:val="00255336"/>
    <w:rsid w:val="00257F0E"/>
    <w:rsid w:val="0026238E"/>
    <w:rsid w:val="00264730"/>
    <w:rsid w:val="00265D51"/>
    <w:rsid w:val="002669D5"/>
    <w:rsid w:val="00270FE7"/>
    <w:rsid w:val="002718B3"/>
    <w:rsid w:val="00277C80"/>
    <w:rsid w:val="00281763"/>
    <w:rsid w:val="00283287"/>
    <w:rsid w:val="00283C2B"/>
    <w:rsid w:val="0028534E"/>
    <w:rsid w:val="00287C24"/>
    <w:rsid w:val="002923C2"/>
    <w:rsid w:val="00292622"/>
    <w:rsid w:val="00292F5B"/>
    <w:rsid w:val="002A38EB"/>
    <w:rsid w:val="002A6DAF"/>
    <w:rsid w:val="002B1093"/>
    <w:rsid w:val="002B1589"/>
    <w:rsid w:val="002B2BE1"/>
    <w:rsid w:val="002B304E"/>
    <w:rsid w:val="002B342B"/>
    <w:rsid w:val="002B6879"/>
    <w:rsid w:val="002C36CF"/>
    <w:rsid w:val="002C598B"/>
    <w:rsid w:val="002C7453"/>
    <w:rsid w:val="002D534B"/>
    <w:rsid w:val="002E2687"/>
    <w:rsid w:val="002E6DD8"/>
    <w:rsid w:val="002F1921"/>
    <w:rsid w:val="002F41E3"/>
    <w:rsid w:val="002F4314"/>
    <w:rsid w:val="002F43BB"/>
    <w:rsid w:val="002F78D6"/>
    <w:rsid w:val="003007B0"/>
    <w:rsid w:val="0030185F"/>
    <w:rsid w:val="00301E3A"/>
    <w:rsid w:val="0030240D"/>
    <w:rsid w:val="00305D49"/>
    <w:rsid w:val="003111D8"/>
    <w:rsid w:val="003119DF"/>
    <w:rsid w:val="00312946"/>
    <w:rsid w:val="00320C90"/>
    <w:rsid w:val="0032431A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674A"/>
    <w:rsid w:val="00377796"/>
    <w:rsid w:val="003824A7"/>
    <w:rsid w:val="00382F32"/>
    <w:rsid w:val="00383C09"/>
    <w:rsid w:val="00396316"/>
    <w:rsid w:val="00397080"/>
    <w:rsid w:val="003A0955"/>
    <w:rsid w:val="003A09E1"/>
    <w:rsid w:val="003A710E"/>
    <w:rsid w:val="003B6D87"/>
    <w:rsid w:val="003C4D52"/>
    <w:rsid w:val="003C7831"/>
    <w:rsid w:val="003C7EA2"/>
    <w:rsid w:val="003D43B7"/>
    <w:rsid w:val="003D7298"/>
    <w:rsid w:val="003E0F1C"/>
    <w:rsid w:val="003F0337"/>
    <w:rsid w:val="003F362B"/>
    <w:rsid w:val="003F3682"/>
    <w:rsid w:val="003F45F2"/>
    <w:rsid w:val="003F643E"/>
    <w:rsid w:val="003F6470"/>
    <w:rsid w:val="003F6830"/>
    <w:rsid w:val="003F7F5D"/>
    <w:rsid w:val="00400AC4"/>
    <w:rsid w:val="0040775D"/>
    <w:rsid w:val="00412EDF"/>
    <w:rsid w:val="00414648"/>
    <w:rsid w:val="00417481"/>
    <w:rsid w:val="00421AF0"/>
    <w:rsid w:val="00424D48"/>
    <w:rsid w:val="00431EA2"/>
    <w:rsid w:val="004357A5"/>
    <w:rsid w:val="004434EE"/>
    <w:rsid w:val="004437B1"/>
    <w:rsid w:val="00443DDF"/>
    <w:rsid w:val="00443F4B"/>
    <w:rsid w:val="00446608"/>
    <w:rsid w:val="00456D29"/>
    <w:rsid w:val="00456F1E"/>
    <w:rsid w:val="00457B97"/>
    <w:rsid w:val="004611D2"/>
    <w:rsid w:val="00461F5A"/>
    <w:rsid w:val="00462AE9"/>
    <w:rsid w:val="004630DF"/>
    <w:rsid w:val="0046707A"/>
    <w:rsid w:val="00471054"/>
    <w:rsid w:val="0047486A"/>
    <w:rsid w:val="00475B93"/>
    <w:rsid w:val="00482A79"/>
    <w:rsid w:val="004915EE"/>
    <w:rsid w:val="00493490"/>
    <w:rsid w:val="0049601A"/>
    <w:rsid w:val="004A0112"/>
    <w:rsid w:val="004A4F4C"/>
    <w:rsid w:val="004B0E65"/>
    <w:rsid w:val="004B73B2"/>
    <w:rsid w:val="004C1319"/>
    <w:rsid w:val="004D23F4"/>
    <w:rsid w:val="004D3A71"/>
    <w:rsid w:val="004D3AC3"/>
    <w:rsid w:val="004D45AF"/>
    <w:rsid w:val="004E06E7"/>
    <w:rsid w:val="004E09AD"/>
    <w:rsid w:val="004E3137"/>
    <w:rsid w:val="004F5D25"/>
    <w:rsid w:val="005042D5"/>
    <w:rsid w:val="0051032D"/>
    <w:rsid w:val="00515715"/>
    <w:rsid w:val="0052081F"/>
    <w:rsid w:val="00521C0A"/>
    <w:rsid w:val="0052350F"/>
    <w:rsid w:val="005236C0"/>
    <w:rsid w:val="00523D6E"/>
    <w:rsid w:val="00525EA4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3BAC"/>
    <w:rsid w:val="005D548D"/>
    <w:rsid w:val="005D605E"/>
    <w:rsid w:val="005E2E0C"/>
    <w:rsid w:val="005E3C23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304A5"/>
    <w:rsid w:val="00630DD1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629C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40FB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4E"/>
    <w:rsid w:val="00701DEC"/>
    <w:rsid w:val="007079E9"/>
    <w:rsid w:val="00707BA4"/>
    <w:rsid w:val="00721D00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62E2D"/>
    <w:rsid w:val="0076537F"/>
    <w:rsid w:val="0077108B"/>
    <w:rsid w:val="00771F52"/>
    <w:rsid w:val="00773BB6"/>
    <w:rsid w:val="00781748"/>
    <w:rsid w:val="00783610"/>
    <w:rsid w:val="00787A6D"/>
    <w:rsid w:val="0079489D"/>
    <w:rsid w:val="00795EAD"/>
    <w:rsid w:val="007A1BD2"/>
    <w:rsid w:val="007A44B6"/>
    <w:rsid w:val="007A4BDB"/>
    <w:rsid w:val="007B223C"/>
    <w:rsid w:val="007B5D79"/>
    <w:rsid w:val="007C2784"/>
    <w:rsid w:val="007C57E5"/>
    <w:rsid w:val="007D0A9F"/>
    <w:rsid w:val="007D2651"/>
    <w:rsid w:val="007D3E81"/>
    <w:rsid w:val="007E1E2E"/>
    <w:rsid w:val="007E3D94"/>
    <w:rsid w:val="007E59A4"/>
    <w:rsid w:val="007E79BC"/>
    <w:rsid w:val="007F0BB4"/>
    <w:rsid w:val="007F0C6F"/>
    <w:rsid w:val="007F4165"/>
    <w:rsid w:val="007F527E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4A38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56D71"/>
    <w:rsid w:val="008600F4"/>
    <w:rsid w:val="008613CB"/>
    <w:rsid w:val="008642A5"/>
    <w:rsid w:val="00865EB8"/>
    <w:rsid w:val="00870CBC"/>
    <w:rsid w:val="00874C2B"/>
    <w:rsid w:val="008756BA"/>
    <w:rsid w:val="008801C2"/>
    <w:rsid w:val="008839FB"/>
    <w:rsid w:val="00886BAA"/>
    <w:rsid w:val="00894D28"/>
    <w:rsid w:val="0089757A"/>
    <w:rsid w:val="008A05DF"/>
    <w:rsid w:val="008A08F8"/>
    <w:rsid w:val="008A3056"/>
    <w:rsid w:val="008A5A4E"/>
    <w:rsid w:val="008A74BE"/>
    <w:rsid w:val="008C2313"/>
    <w:rsid w:val="008C61B3"/>
    <w:rsid w:val="008C6535"/>
    <w:rsid w:val="008C70FE"/>
    <w:rsid w:val="008D0CA9"/>
    <w:rsid w:val="008D21F4"/>
    <w:rsid w:val="008D59A3"/>
    <w:rsid w:val="008D5DF0"/>
    <w:rsid w:val="008D769D"/>
    <w:rsid w:val="008E198D"/>
    <w:rsid w:val="008E254A"/>
    <w:rsid w:val="008F4568"/>
    <w:rsid w:val="008F666B"/>
    <w:rsid w:val="009000E7"/>
    <w:rsid w:val="00900569"/>
    <w:rsid w:val="00905DC1"/>
    <w:rsid w:val="00907592"/>
    <w:rsid w:val="00926626"/>
    <w:rsid w:val="00926B77"/>
    <w:rsid w:val="00926CF0"/>
    <w:rsid w:val="00926EB0"/>
    <w:rsid w:val="00927F3E"/>
    <w:rsid w:val="009377ED"/>
    <w:rsid w:val="00941AC4"/>
    <w:rsid w:val="0094342F"/>
    <w:rsid w:val="00943C5B"/>
    <w:rsid w:val="00944E5F"/>
    <w:rsid w:val="00945B56"/>
    <w:rsid w:val="009470D2"/>
    <w:rsid w:val="00953052"/>
    <w:rsid w:val="00955B5F"/>
    <w:rsid w:val="009560C8"/>
    <w:rsid w:val="009565FA"/>
    <w:rsid w:val="00962B9C"/>
    <w:rsid w:val="00965265"/>
    <w:rsid w:val="0096584F"/>
    <w:rsid w:val="00975351"/>
    <w:rsid w:val="009929EF"/>
    <w:rsid w:val="0099625E"/>
    <w:rsid w:val="0099747D"/>
    <w:rsid w:val="009A12AE"/>
    <w:rsid w:val="009A21E6"/>
    <w:rsid w:val="009A478A"/>
    <w:rsid w:val="009C1DCD"/>
    <w:rsid w:val="009C690A"/>
    <w:rsid w:val="009D6AD4"/>
    <w:rsid w:val="009D6FEF"/>
    <w:rsid w:val="009D7092"/>
    <w:rsid w:val="009E3679"/>
    <w:rsid w:val="009E6189"/>
    <w:rsid w:val="009F0B38"/>
    <w:rsid w:val="009F0C2F"/>
    <w:rsid w:val="009F27D8"/>
    <w:rsid w:val="009F40C3"/>
    <w:rsid w:val="009F4421"/>
    <w:rsid w:val="009F4CAE"/>
    <w:rsid w:val="009F776B"/>
    <w:rsid w:val="00A01F75"/>
    <w:rsid w:val="00A02A30"/>
    <w:rsid w:val="00A05EA5"/>
    <w:rsid w:val="00A068BC"/>
    <w:rsid w:val="00A10110"/>
    <w:rsid w:val="00A1314F"/>
    <w:rsid w:val="00A2483C"/>
    <w:rsid w:val="00A2513B"/>
    <w:rsid w:val="00A26AB7"/>
    <w:rsid w:val="00A320D7"/>
    <w:rsid w:val="00A33632"/>
    <w:rsid w:val="00A4065C"/>
    <w:rsid w:val="00A40AAA"/>
    <w:rsid w:val="00A41C21"/>
    <w:rsid w:val="00A4214A"/>
    <w:rsid w:val="00A513CF"/>
    <w:rsid w:val="00A53468"/>
    <w:rsid w:val="00A55660"/>
    <w:rsid w:val="00A57ED1"/>
    <w:rsid w:val="00A6401C"/>
    <w:rsid w:val="00A65F38"/>
    <w:rsid w:val="00A6624B"/>
    <w:rsid w:val="00A70BE9"/>
    <w:rsid w:val="00A739C3"/>
    <w:rsid w:val="00A82284"/>
    <w:rsid w:val="00A85013"/>
    <w:rsid w:val="00A85042"/>
    <w:rsid w:val="00A9144D"/>
    <w:rsid w:val="00A91DF2"/>
    <w:rsid w:val="00A92C14"/>
    <w:rsid w:val="00AA2D47"/>
    <w:rsid w:val="00AA3957"/>
    <w:rsid w:val="00AA72FE"/>
    <w:rsid w:val="00AC0793"/>
    <w:rsid w:val="00AC16D3"/>
    <w:rsid w:val="00AC394E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8CA"/>
    <w:rsid w:val="00AE7911"/>
    <w:rsid w:val="00AF5E4D"/>
    <w:rsid w:val="00B0128E"/>
    <w:rsid w:val="00B0551C"/>
    <w:rsid w:val="00B07215"/>
    <w:rsid w:val="00B1071A"/>
    <w:rsid w:val="00B119B1"/>
    <w:rsid w:val="00B17552"/>
    <w:rsid w:val="00B32216"/>
    <w:rsid w:val="00B3290E"/>
    <w:rsid w:val="00B405B2"/>
    <w:rsid w:val="00B40A1B"/>
    <w:rsid w:val="00B41806"/>
    <w:rsid w:val="00B42506"/>
    <w:rsid w:val="00B42BCD"/>
    <w:rsid w:val="00B45F86"/>
    <w:rsid w:val="00B52E7C"/>
    <w:rsid w:val="00B543FD"/>
    <w:rsid w:val="00B55B70"/>
    <w:rsid w:val="00B60F7A"/>
    <w:rsid w:val="00B6631F"/>
    <w:rsid w:val="00B66482"/>
    <w:rsid w:val="00B678F1"/>
    <w:rsid w:val="00B67DCB"/>
    <w:rsid w:val="00B70F25"/>
    <w:rsid w:val="00B71E1C"/>
    <w:rsid w:val="00B72E41"/>
    <w:rsid w:val="00B732B4"/>
    <w:rsid w:val="00B7642F"/>
    <w:rsid w:val="00B80066"/>
    <w:rsid w:val="00B849A9"/>
    <w:rsid w:val="00B86056"/>
    <w:rsid w:val="00B8712B"/>
    <w:rsid w:val="00B9059B"/>
    <w:rsid w:val="00B942CB"/>
    <w:rsid w:val="00B95284"/>
    <w:rsid w:val="00BA0C0B"/>
    <w:rsid w:val="00BA0EF3"/>
    <w:rsid w:val="00BA3A23"/>
    <w:rsid w:val="00BA4AA8"/>
    <w:rsid w:val="00BA4CF7"/>
    <w:rsid w:val="00BA7DFA"/>
    <w:rsid w:val="00BB2661"/>
    <w:rsid w:val="00BC2198"/>
    <w:rsid w:val="00BC4266"/>
    <w:rsid w:val="00BC7B28"/>
    <w:rsid w:val="00BD24CB"/>
    <w:rsid w:val="00BD2605"/>
    <w:rsid w:val="00BD4A63"/>
    <w:rsid w:val="00BD5AB5"/>
    <w:rsid w:val="00BE4AD1"/>
    <w:rsid w:val="00BE6995"/>
    <w:rsid w:val="00BF2D75"/>
    <w:rsid w:val="00C00322"/>
    <w:rsid w:val="00C02AB9"/>
    <w:rsid w:val="00C02F8D"/>
    <w:rsid w:val="00C11811"/>
    <w:rsid w:val="00C17904"/>
    <w:rsid w:val="00C2031F"/>
    <w:rsid w:val="00C2152C"/>
    <w:rsid w:val="00C222CF"/>
    <w:rsid w:val="00C3327E"/>
    <w:rsid w:val="00C37919"/>
    <w:rsid w:val="00C45B36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700B"/>
    <w:rsid w:val="00C80D57"/>
    <w:rsid w:val="00C82535"/>
    <w:rsid w:val="00C8526C"/>
    <w:rsid w:val="00C914EC"/>
    <w:rsid w:val="00C93E51"/>
    <w:rsid w:val="00C944D8"/>
    <w:rsid w:val="00C96287"/>
    <w:rsid w:val="00CB3FC3"/>
    <w:rsid w:val="00CB5440"/>
    <w:rsid w:val="00CC2670"/>
    <w:rsid w:val="00CC2EAF"/>
    <w:rsid w:val="00CD42F1"/>
    <w:rsid w:val="00CD6F8B"/>
    <w:rsid w:val="00CE4F08"/>
    <w:rsid w:val="00CE57D0"/>
    <w:rsid w:val="00CE7093"/>
    <w:rsid w:val="00CF1D6A"/>
    <w:rsid w:val="00CF4298"/>
    <w:rsid w:val="00CF6224"/>
    <w:rsid w:val="00CF7F81"/>
    <w:rsid w:val="00D0015E"/>
    <w:rsid w:val="00D04D30"/>
    <w:rsid w:val="00D16031"/>
    <w:rsid w:val="00D2387E"/>
    <w:rsid w:val="00D2442A"/>
    <w:rsid w:val="00D30E1B"/>
    <w:rsid w:val="00D315FE"/>
    <w:rsid w:val="00D327A9"/>
    <w:rsid w:val="00D3437E"/>
    <w:rsid w:val="00D40CE3"/>
    <w:rsid w:val="00D4532C"/>
    <w:rsid w:val="00D4631B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97AA9"/>
    <w:rsid w:val="00DA03D9"/>
    <w:rsid w:val="00DA0B22"/>
    <w:rsid w:val="00DA2A6F"/>
    <w:rsid w:val="00DA485E"/>
    <w:rsid w:val="00DA7908"/>
    <w:rsid w:val="00DB356D"/>
    <w:rsid w:val="00DB43E6"/>
    <w:rsid w:val="00DB5654"/>
    <w:rsid w:val="00DC5333"/>
    <w:rsid w:val="00DC65BD"/>
    <w:rsid w:val="00DD29C7"/>
    <w:rsid w:val="00DD5C64"/>
    <w:rsid w:val="00DE0040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119E"/>
    <w:rsid w:val="00E251CB"/>
    <w:rsid w:val="00E319DA"/>
    <w:rsid w:val="00E32F4B"/>
    <w:rsid w:val="00E33AC4"/>
    <w:rsid w:val="00E340E7"/>
    <w:rsid w:val="00E36BA7"/>
    <w:rsid w:val="00E36DF1"/>
    <w:rsid w:val="00E37337"/>
    <w:rsid w:val="00E42680"/>
    <w:rsid w:val="00E502A7"/>
    <w:rsid w:val="00E50AC5"/>
    <w:rsid w:val="00E51C6E"/>
    <w:rsid w:val="00E52446"/>
    <w:rsid w:val="00E5394E"/>
    <w:rsid w:val="00E63F31"/>
    <w:rsid w:val="00E66293"/>
    <w:rsid w:val="00E67A2A"/>
    <w:rsid w:val="00E67FC6"/>
    <w:rsid w:val="00E72732"/>
    <w:rsid w:val="00E72A19"/>
    <w:rsid w:val="00E73DB6"/>
    <w:rsid w:val="00E80D54"/>
    <w:rsid w:val="00E81AFB"/>
    <w:rsid w:val="00E8289B"/>
    <w:rsid w:val="00E86DC4"/>
    <w:rsid w:val="00E87BDD"/>
    <w:rsid w:val="00E90C83"/>
    <w:rsid w:val="00E91E2D"/>
    <w:rsid w:val="00E94C46"/>
    <w:rsid w:val="00EA01A0"/>
    <w:rsid w:val="00EA436D"/>
    <w:rsid w:val="00EA6DDE"/>
    <w:rsid w:val="00EB0082"/>
    <w:rsid w:val="00EB0B3D"/>
    <w:rsid w:val="00EB730A"/>
    <w:rsid w:val="00EC0E68"/>
    <w:rsid w:val="00EC2B56"/>
    <w:rsid w:val="00EC75AA"/>
    <w:rsid w:val="00ED0923"/>
    <w:rsid w:val="00ED09D9"/>
    <w:rsid w:val="00ED1941"/>
    <w:rsid w:val="00ED26D4"/>
    <w:rsid w:val="00ED7E01"/>
    <w:rsid w:val="00EE0EB6"/>
    <w:rsid w:val="00EE3066"/>
    <w:rsid w:val="00EE4408"/>
    <w:rsid w:val="00EF1BE6"/>
    <w:rsid w:val="00EF2244"/>
    <w:rsid w:val="00F0028B"/>
    <w:rsid w:val="00F0030D"/>
    <w:rsid w:val="00F012E3"/>
    <w:rsid w:val="00F05009"/>
    <w:rsid w:val="00F1265A"/>
    <w:rsid w:val="00F14748"/>
    <w:rsid w:val="00F17BD7"/>
    <w:rsid w:val="00F21090"/>
    <w:rsid w:val="00F24C4D"/>
    <w:rsid w:val="00F25C00"/>
    <w:rsid w:val="00F310BA"/>
    <w:rsid w:val="00F32417"/>
    <w:rsid w:val="00F3513C"/>
    <w:rsid w:val="00F42FB9"/>
    <w:rsid w:val="00F438CB"/>
    <w:rsid w:val="00F4773F"/>
    <w:rsid w:val="00F54DB6"/>
    <w:rsid w:val="00F55A0F"/>
    <w:rsid w:val="00F56573"/>
    <w:rsid w:val="00F6230A"/>
    <w:rsid w:val="00F62643"/>
    <w:rsid w:val="00F64230"/>
    <w:rsid w:val="00F675EC"/>
    <w:rsid w:val="00F67A7A"/>
    <w:rsid w:val="00F731E6"/>
    <w:rsid w:val="00F73CD8"/>
    <w:rsid w:val="00F83AB8"/>
    <w:rsid w:val="00F83E74"/>
    <w:rsid w:val="00F8460A"/>
    <w:rsid w:val="00F85E44"/>
    <w:rsid w:val="00F95869"/>
    <w:rsid w:val="00FA019E"/>
    <w:rsid w:val="00FA1E94"/>
    <w:rsid w:val="00FB3E3C"/>
    <w:rsid w:val="00FB4F9C"/>
    <w:rsid w:val="00FB76CE"/>
    <w:rsid w:val="00FC6DB9"/>
    <w:rsid w:val="00FD10CC"/>
    <w:rsid w:val="00FD23B7"/>
    <w:rsid w:val="00FD3F44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B97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styleId="ac">
    <w:name w:val="Unresolved Mention"/>
    <w:basedOn w:val="a0"/>
    <w:uiPriority w:val="99"/>
    <w:semiHidden/>
    <w:unhideWhenUsed/>
    <w:rsid w:val="00956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zakon.rada.gov.ua/laws/show/1697-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an_2378/ed_2019_01_11/pravo1/T124651.html?pravo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earch.ligazakon.ua/l_doc2.nsf/link1/an_275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1349/ed_2025_02_26/pravo1/T124651.html?pravo=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7CE1-CD7B-40BC-A428-8B36EE7B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9893</Words>
  <Characters>5640</Characters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2025-06-23T08:54:00Z</cp:lastPrinted>
  <dcterms:created xsi:type="dcterms:W3CDTF">2025-06-25T13:57:00Z</dcterms:created>
  <dcterms:modified xsi:type="dcterms:W3CDTF">2025-06-25T13:58:00Z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2025-06-19T11:43:53Z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777a15c0-bbd7-47ba-83a8-9be9e68ae639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