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79547A" w:rsidRDefault="0079489D" w:rsidP="000B7595">
            <w:pPr>
              <w:spacing w:after="0" w:line="240" w:lineRule="auto"/>
              <w:rPr>
                <w:rFonts w:ascii="Times New Roman" w:hAnsi="Times New Roman"/>
                <w:sz w:val="24"/>
                <w:szCs w:val="24"/>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173CB1C2" w:rsidR="0079489D" w:rsidRPr="006D7334" w:rsidRDefault="00432F01" w:rsidP="00E570D9">
            <w:pPr>
              <w:spacing w:after="0" w:line="240" w:lineRule="auto"/>
              <w:ind w:left="-109"/>
              <w:rPr>
                <w:rFonts w:ascii="Times New Roman" w:hAnsi="Times New Roman"/>
                <w:b/>
                <w:sz w:val="28"/>
                <w:szCs w:val="28"/>
              </w:rPr>
            </w:pPr>
            <w:r>
              <w:rPr>
                <w:rFonts w:ascii="Times New Roman" w:hAnsi="Times New Roman"/>
                <w:b/>
                <w:sz w:val="28"/>
                <w:szCs w:val="28"/>
              </w:rPr>
              <w:t>1</w:t>
            </w:r>
            <w:r w:rsidR="00643529">
              <w:rPr>
                <w:rFonts w:ascii="Times New Roman" w:hAnsi="Times New Roman"/>
                <w:b/>
                <w:sz w:val="28"/>
                <w:szCs w:val="28"/>
              </w:rPr>
              <w:t>7</w:t>
            </w:r>
            <w:r w:rsidR="000B5C7A">
              <w:rPr>
                <w:rFonts w:ascii="Times New Roman" w:hAnsi="Times New Roman"/>
                <w:b/>
                <w:sz w:val="28"/>
                <w:szCs w:val="28"/>
              </w:rPr>
              <w:t xml:space="preserve"> </w:t>
            </w:r>
            <w:r w:rsidR="00643529">
              <w:rPr>
                <w:rFonts w:ascii="Times New Roman" w:hAnsi="Times New Roman"/>
                <w:b/>
                <w:sz w:val="28"/>
                <w:szCs w:val="28"/>
              </w:rPr>
              <w:t>лютого</w:t>
            </w:r>
            <w:r w:rsidR="00E570D9" w:rsidRPr="00E570D9">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3C8A55A3"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643529">
              <w:rPr>
                <w:rFonts w:ascii="Times New Roman" w:hAnsi="Times New Roman"/>
                <w:b/>
                <w:sz w:val="28"/>
                <w:szCs w:val="28"/>
              </w:rPr>
              <w:t>115</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79547A" w:rsidRDefault="0079489D" w:rsidP="0079489D">
      <w:pPr>
        <w:spacing w:after="120" w:line="240" w:lineRule="auto"/>
        <w:rPr>
          <w:rFonts w:ascii="Times New Roman" w:hAnsi="Times New Roman"/>
          <w:b/>
          <w:noProof/>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355BA0F6"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9B0914" w:rsidRPr="002F66A4">
        <w:rPr>
          <w:rFonts w:ascii="Times New Roman" w:hAnsi="Times New Roman"/>
          <w:sz w:val="28"/>
          <w:szCs w:val="28"/>
        </w:rPr>
        <w:t xml:space="preserve">адвоката </w:t>
      </w:r>
      <w:r w:rsidR="0079547A">
        <w:rPr>
          <w:rFonts w:ascii="Times New Roman" w:hAnsi="Times New Roman"/>
          <w:sz w:val="28"/>
          <w:szCs w:val="28"/>
        </w:rPr>
        <w:t xml:space="preserve">ОСОБА_1 </w:t>
      </w:r>
      <w:r w:rsidR="009B0914" w:rsidRPr="002F66A4">
        <w:rPr>
          <w:rFonts w:ascii="Times New Roman" w:hAnsi="Times New Roman"/>
          <w:sz w:val="28"/>
          <w:szCs w:val="28"/>
        </w:rPr>
        <w:t xml:space="preserve">в інтересах </w:t>
      </w:r>
      <w:r w:rsidR="0079547A">
        <w:rPr>
          <w:rFonts w:ascii="Times New Roman" w:hAnsi="Times New Roman"/>
          <w:sz w:val="28"/>
          <w:szCs w:val="28"/>
        </w:rPr>
        <w:t xml:space="preserve">ОСОБА_2 </w:t>
      </w:r>
      <w:r w:rsidR="00432F01" w:rsidRPr="002F66A4">
        <w:rPr>
          <w:rFonts w:ascii="Times New Roman" w:hAnsi="Times New Roman"/>
          <w:sz w:val="28"/>
          <w:szCs w:val="28"/>
        </w:rPr>
        <w:t xml:space="preserve">про вчинення </w:t>
      </w:r>
      <w:r w:rsidR="00643529">
        <w:rPr>
          <w:rFonts w:ascii="Times New Roman" w:hAnsi="Times New Roman"/>
          <w:sz w:val="28"/>
          <w:szCs w:val="28"/>
        </w:rPr>
        <w:t>виконувачем обов</w:t>
      </w:r>
      <w:r w:rsidR="00643529" w:rsidRPr="00643529">
        <w:rPr>
          <w:rFonts w:ascii="Times New Roman" w:hAnsi="Times New Roman"/>
          <w:sz w:val="28"/>
          <w:szCs w:val="28"/>
        </w:rPr>
        <w:t>’</w:t>
      </w:r>
      <w:r w:rsidR="00643529">
        <w:rPr>
          <w:rFonts w:ascii="Times New Roman" w:hAnsi="Times New Roman"/>
          <w:sz w:val="28"/>
          <w:szCs w:val="28"/>
        </w:rPr>
        <w:t xml:space="preserve">язків начальника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Луговським Олександром Сергійовичем </w:t>
      </w:r>
      <w:r w:rsidR="00871075" w:rsidRPr="002F66A4">
        <w:rPr>
          <w:rFonts w:ascii="Times New Roman" w:hAnsi="Times New Roman"/>
          <w:sz w:val="28"/>
          <w:szCs w:val="28"/>
        </w:rPr>
        <w:t>(далі – прокурор</w:t>
      </w:r>
      <w:r w:rsidR="00643529">
        <w:rPr>
          <w:rFonts w:ascii="Times New Roman" w:hAnsi="Times New Roman"/>
          <w:sz w:val="28"/>
          <w:szCs w:val="28"/>
        </w:rPr>
        <w:t xml:space="preserve"> Луговський О.С.</w:t>
      </w:r>
      <w:r w:rsidR="00871075" w:rsidRPr="002F66A4">
        <w:rPr>
          <w:rFonts w:ascii="Times New Roman" w:hAnsi="Times New Roman"/>
          <w:sz w:val="28"/>
          <w:szCs w:val="28"/>
        </w:rPr>
        <w:t>) дисциплінарного проступку,</w:t>
      </w:r>
    </w:p>
    <w:p w14:paraId="07F0F5E1" w14:textId="77777777" w:rsidR="00040CE9" w:rsidRPr="0079547A" w:rsidRDefault="00040CE9" w:rsidP="001F6FC0">
      <w:pPr>
        <w:spacing w:after="0" w:line="240" w:lineRule="auto"/>
        <w:ind w:firstLine="567"/>
        <w:jc w:val="both"/>
        <w:rPr>
          <w:rFonts w:ascii="Times New Roman" w:hAnsi="Times New Roman"/>
          <w:sz w:val="24"/>
          <w:szCs w:val="24"/>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79547A" w:rsidRDefault="00871075" w:rsidP="001F6FC0">
      <w:pPr>
        <w:spacing w:after="0" w:line="240" w:lineRule="auto"/>
        <w:ind w:firstLine="567"/>
        <w:jc w:val="center"/>
        <w:rPr>
          <w:rFonts w:ascii="Times New Roman" w:hAnsi="Times New Roman"/>
          <w:b/>
          <w:noProof/>
          <w:sz w:val="24"/>
          <w:szCs w:val="24"/>
          <w:lang w:eastAsia="uk-UA"/>
        </w:rPr>
      </w:pPr>
    </w:p>
    <w:p w14:paraId="205B5A64" w14:textId="454B15DA"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CC5888">
        <w:rPr>
          <w:rFonts w:ascii="Times New Roman" w:hAnsi="Times New Roman"/>
          <w:sz w:val="28"/>
          <w:szCs w:val="28"/>
          <w:lang w:eastAsia="ru-RU"/>
        </w:rPr>
        <w:t xml:space="preserve">адвоката </w:t>
      </w:r>
      <w:r w:rsidR="0079547A">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w:t>
      </w:r>
      <w:r w:rsidR="00CC5888">
        <w:rPr>
          <w:rFonts w:ascii="Times New Roman" w:hAnsi="Times New Roman"/>
          <w:sz w:val="28"/>
          <w:szCs w:val="28"/>
        </w:rPr>
        <w:t xml:space="preserve">в інтересах </w:t>
      </w:r>
      <w:r w:rsidR="0079547A">
        <w:rPr>
          <w:rFonts w:ascii="Times New Roman" w:hAnsi="Times New Roman"/>
          <w:sz w:val="28"/>
          <w:szCs w:val="28"/>
        </w:rPr>
        <w:t xml:space="preserve">ОСОБА_2 </w:t>
      </w:r>
      <w:r w:rsidRPr="002F66A4">
        <w:rPr>
          <w:rFonts w:ascii="Times New Roman" w:hAnsi="Times New Roman"/>
          <w:sz w:val="28"/>
          <w:szCs w:val="28"/>
        </w:rPr>
        <w:t xml:space="preserve">про вчинення дисциплінарного проступку прокурором </w:t>
      </w:r>
      <w:r w:rsidR="0079547A">
        <w:rPr>
          <w:rFonts w:ascii="Times New Roman" w:hAnsi="Times New Roman"/>
          <w:sz w:val="28"/>
          <w:szCs w:val="28"/>
        </w:rPr>
        <w:br/>
      </w:r>
      <w:r w:rsidR="00CC5888">
        <w:rPr>
          <w:rFonts w:ascii="Times New Roman" w:hAnsi="Times New Roman"/>
          <w:sz w:val="28"/>
          <w:szCs w:val="28"/>
        </w:rPr>
        <w:t>Луговським О.С.</w:t>
      </w:r>
    </w:p>
    <w:p w14:paraId="6BA76D0A" w14:textId="0B870A6B"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F742F2" w:rsidRPr="002F66A4">
        <w:rPr>
          <w:rFonts w:ascii="Times New Roman" w:hAnsi="Times New Roman"/>
          <w:sz w:val="28"/>
          <w:szCs w:val="28"/>
        </w:rPr>
        <w:t>14</w:t>
      </w:r>
      <w:r w:rsidR="000B5C7A" w:rsidRPr="002F66A4">
        <w:rPr>
          <w:rFonts w:ascii="Times New Roman" w:hAnsi="Times New Roman"/>
          <w:sz w:val="28"/>
          <w:szCs w:val="28"/>
        </w:rPr>
        <w:t xml:space="preserve"> </w:t>
      </w:r>
      <w:r w:rsidR="00CC5888">
        <w:rPr>
          <w:rFonts w:ascii="Times New Roman" w:hAnsi="Times New Roman"/>
          <w:sz w:val="28"/>
          <w:szCs w:val="28"/>
        </w:rPr>
        <w:t>лютого</w:t>
      </w:r>
      <w:r w:rsidR="000B5C7A" w:rsidRPr="002F66A4">
        <w:rPr>
          <w:rFonts w:ascii="Times New Roman" w:hAnsi="Times New Roman"/>
          <w:sz w:val="28"/>
          <w:szCs w:val="28"/>
        </w:rPr>
        <w:t xml:space="preserve"> 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79547A" w:rsidRDefault="0032608B" w:rsidP="001F6FC0">
      <w:pPr>
        <w:spacing w:after="0" w:line="240" w:lineRule="auto"/>
        <w:ind w:firstLine="567"/>
        <w:jc w:val="both"/>
        <w:rPr>
          <w:rFonts w:ascii="Times New Roman" w:hAnsi="Times New Roman"/>
          <w:b/>
          <w:sz w:val="24"/>
          <w:szCs w:val="24"/>
        </w:rPr>
      </w:pPr>
      <w:r w:rsidRPr="002F66A4">
        <w:rPr>
          <w:rFonts w:ascii="Times New Roman" w:hAnsi="Times New Roman"/>
          <w:sz w:val="28"/>
          <w:szCs w:val="28"/>
        </w:rPr>
        <w:tab/>
      </w:r>
    </w:p>
    <w:p w14:paraId="28EB0E16" w14:textId="36FEE355" w:rsidR="00E66F17" w:rsidRPr="00592775" w:rsidRDefault="00C02F8D" w:rsidP="0059277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69BEFAED" w14:textId="4153F24D" w:rsidR="005C0B3F" w:rsidRPr="001809A0" w:rsidRDefault="00E66F17" w:rsidP="001809A0">
      <w:pPr>
        <w:pStyle w:val="a3"/>
        <w:tabs>
          <w:tab w:val="left" w:pos="567"/>
        </w:tabs>
        <w:ind w:firstLine="567"/>
        <w:jc w:val="both"/>
        <w:rPr>
          <w:rFonts w:ascii="Times New Roman" w:hAnsi="Times New Roman"/>
          <w:spacing w:val="-2"/>
          <w:sz w:val="28"/>
          <w:szCs w:val="28"/>
          <w:shd w:val="clear" w:color="auto" w:fill="FFFFFF"/>
        </w:rPr>
      </w:pPr>
      <w:r>
        <w:rPr>
          <w:rFonts w:ascii="Times New Roman" w:hAnsi="Times New Roman"/>
          <w:sz w:val="28"/>
          <w:szCs w:val="28"/>
        </w:rPr>
        <w:t>Скаржник зазначив</w:t>
      </w:r>
      <w:r w:rsidRPr="00296152">
        <w:rPr>
          <w:rFonts w:ascii="Times New Roman" w:hAnsi="Times New Roman"/>
          <w:sz w:val="28"/>
          <w:szCs w:val="28"/>
        </w:rPr>
        <w:t xml:space="preserve">, що </w:t>
      </w:r>
      <w:r>
        <w:rPr>
          <w:rFonts w:ascii="Times New Roman" w:hAnsi="Times New Roman"/>
          <w:sz w:val="28"/>
          <w:szCs w:val="28"/>
        </w:rPr>
        <w:t xml:space="preserve">за заявою </w:t>
      </w:r>
      <w:r w:rsidR="0079547A">
        <w:rPr>
          <w:rFonts w:ascii="Times New Roman" w:hAnsi="Times New Roman"/>
          <w:sz w:val="28"/>
          <w:szCs w:val="28"/>
        </w:rPr>
        <w:t xml:space="preserve">ОСОБА_2 </w:t>
      </w:r>
      <w:r>
        <w:rPr>
          <w:rFonts w:ascii="Times New Roman" w:hAnsi="Times New Roman"/>
          <w:sz w:val="28"/>
          <w:szCs w:val="28"/>
        </w:rPr>
        <w:t>19 січня 2024 року Територіальним управлінням Державного бюро розслідувань, розташован</w:t>
      </w:r>
      <w:r w:rsidR="00C415CA">
        <w:rPr>
          <w:rFonts w:ascii="Times New Roman" w:hAnsi="Times New Roman"/>
          <w:sz w:val="28"/>
          <w:szCs w:val="28"/>
        </w:rPr>
        <w:t>им</w:t>
      </w:r>
      <w:r>
        <w:rPr>
          <w:rFonts w:ascii="Times New Roman" w:hAnsi="Times New Roman"/>
          <w:sz w:val="28"/>
          <w:szCs w:val="28"/>
        </w:rPr>
        <w:t xml:space="preserve"> у місті Львові</w:t>
      </w:r>
      <w:r w:rsidR="002C624E">
        <w:rPr>
          <w:rFonts w:ascii="Times New Roman" w:hAnsi="Times New Roman"/>
          <w:sz w:val="28"/>
          <w:szCs w:val="28"/>
        </w:rPr>
        <w:t>,</w:t>
      </w:r>
      <w:r>
        <w:rPr>
          <w:rFonts w:ascii="Times New Roman" w:hAnsi="Times New Roman"/>
          <w:spacing w:val="-2"/>
          <w:sz w:val="28"/>
          <w:szCs w:val="28"/>
          <w:shd w:val="clear" w:color="auto" w:fill="FFFFFF"/>
        </w:rPr>
        <w:t xml:space="preserve"> </w:t>
      </w:r>
      <w:r>
        <w:rPr>
          <w:rFonts w:ascii="Times New Roman" w:hAnsi="Times New Roman"/>
          <w:sz w:val="28"/>
          <w:szCs w:val="28"/>
        </w:rPr>
        <w:t>розпочато кримінальне провадження № </w:t>
      </w:r>
      <w:r w:rsidR="0079547A">
        <w:rPr>
          <w:rFonts w:ascii="Times New Roman" w:hAnsi="Times New Roman"/>
          <w:sz w:val="28"/>
          <w:szCs w:val="28"/>
        </w:rPr>
        <w:t>(</w:t>
      </w:r>
      <w:r w:rsidR="0079547A" w:rsidRPr="0079547A">
        <w:rPr>
          <w:rFonts w:ascii="Times New Roman" w:hAnsi="Times New Roman"/>
          <w:i/>
          <w:iCs/>
          <w:sz w:val="28"/>
          <w:szCs w:val="28"/>
        </w:rPr>
        <w:t>конфіденційна інформація)</w:t>
      </w:r>
      <w:r>
        <w:rPr>
          <w:rFonts w:ascii="Times New Roman" w:hAnsi="Times New Roman"/>
          <w:sz w:val="28"/>
          <w:szCs w:val="28"/>
        </w:rPr>
        <w:t xml:space="preserve"> за ознаками кримінального правопорушення, передбаченого частиною другою статті 366 Кримінального кодексу України. </w:t>
      </w:r>
      <w:r w:rsidRPr="001165B0">
        <w:rPr>
          <w:rFonts w:ascii="Times New Roman" w:hAnsi="Times New Roman"/>
          <w:spacing w:val="-2"/>
          <w:sz w:val="28"/>
          <w:szCs w:val="28"/>
          <w:shd w:val="clear" w:color="auto" w:fill="FFFFFF"/>
        </w:rPr>
        <w:t>Процесуальне керівництво у зазначеному кримінальному провадженні на теперішній час здійсню</w:t>
      </w:r>
      <w:r>
        <w:rPr>
          <w:rFonts w:ascii="Times New Roman" w:hAnsi="Times New Roman"/>
          <w:spacing w:val="-2"/>
          <w:sz w:val="28"/>
          <w:szCs w:val="28"/>
          <w:shd w:val="clear" w:color="auto" w:fill="FFFFFF"/>
        </w:rPr>
        <w:t>ється</w:t>
      </w:r>
      <w:r w:rsidRPr="001165B0">
        <w:rPr>
          <w:rFonts w:ascii="Times New Roman" w:hAnsi="Times New Roman"/>
          <w:spacing w:val="-2"/>
          <w:sz w:val="28"/>
          <w:szCs w:val="28"/>
          <w:shd w:val="clear" w:color="auto" w:fill="FFFFFF"/>
        </w:rPr>
        <w:t xml:space="preserve"> групою прокурорів </w:t>
      </w:r>
      <w:r>
        <w:rPr>
          <w:rFonts w:ascii="Times New Roman" w:hAnsi="Times New Roman"/>
          <w:spacing w:val="-2"/>
          <w:sz w:val="28"/>
          <w:szCs w:val="28"/>
          <w:shd w:val="clear" w:color="auto" w:fill="FFFFFF"/>
        </w:rPr>
        <w:t xml:space="preserve">Львівської </w:t>
      </w:r>
      <w:r w:rsidRPr="001165B0">
        <w:rPr>
          <w:rFonts w:ascii="Times New Roman" w:hAnsi="Times New Roman"/>
          <w:spacing w:val="-2"/>
          <w:sz w:val="28"/>
          <w:szCs w:val="28"/>
          <w:shd w:val="clear" w:color="auto" w:fill="FFFFFF"/>
        </w:rPr>
        <w:t>обласної прокуратури</w:t>
      </w:r>
      <w:r w:rsidR="002C624E" w:rsidRPr="00150B0E">
        <w:rPr>
          <w:rFonts w:ascii="Times New Roman" w:hAnsi="Times New Roman"/>
          <w:sz w:val="28"/>
          <w:szCs w:val="28"/>
        </w:rPr>
        <w:t>, як</w:t>
      </w:r>
      <w:r w:rsidR="002C624E">
        <w:rPr>
          <w:rFonts w:ascii="Times New Roman" w:hAnsi="Times New Roman"/>
          <w:sz w:val="28"/>
          <w:szCs w:val="28"/>
        </w:rPr>
        <w:t>і</w:t>
      </w:r>
      <w:r w:rsidR="002C624E" w:rsidRPr="00150B0E">
        <w:rPr>
          <w:rFonts w:ascii="Times New Roman" w:hAnsi="Times New Roman"/>
          <w:sz w:val="28"/>
          <w:szCs w:val="28"/>
        </w:rPr>
        <w:t xml:space="preserve"> на думку скаржн</w:t>
      </w:r>
      <w:r w:rsidR="002C624E">
        <w:rPr>
          <w:rFonts w:ascii="Times New Roman" w:hAnsi="Times New Roman"/>
          <w:sz w:val="28"/>
          <w:szCs w:val="28"/>
        </w:rPr>
        <w:t>ика</w:t>
      </w:r>
      <w:r w:rsidR="002C624E" w:rsidRPr="00150B0E">
        <w:rPr>
          <w:rFonts w:ascii="Times New Roman" w:hAnsi="Times New Roman"/>
          <w:sz w:val="28"/>
          <w:szCs w:val="28"/>
        </w:rPr>
        <w:t>, упродовж тривалого часу не вжива</w:t>
      </w:r>
      <w:r w:rsidR="002C624E">
        <w:rPr>
          <w:rFonts w:ascii="Times New Roman" w:hAnsi="Times New Roman"/>
          <w:sz w:val="28"/>
          <w:szCs w:val="28"/>
        </w:rPr>
        <w:t>ють</w:t>
      </w:r>
      <w:r w:rsidR="002C624E" w:rsidRPr="00150B0E">
        <w:rPr>
          <w:rFonts w:ascii="Times New Roman" w:hAnsi="Times New Roman"/>
          <w:sz w:val="28"/>
          <w:szCs w:val="28"/>
        </w:rPr>
        <w:t xml:space="preserve"> належних заходів для притягнення ос</w:t>
      </w:r>
      <w:r w:rsidR="002C624E">
        <w:rPr>
          <w:rFonts w:ascii="Times New Roman" w:hAnsi="Times New Roman"/>
          <w:sz w:val="28"/>
          <w:szCs w:val="28"/>
        </w:rPr>
        <w:t>іб</w:t>
      </w:r>
      <w:r w:rsidR="002C624E" w:rsidRPr="00150B0E">
        <w:rPr>
          <w:rFonts w:ascii="Times New Roman" w:hAnsi="Times New Roman"/>
          <w:sz w:val="28"/>
          <w:szCs w:val="28"/>
        </w:rPr>
        <w:t>, як</w:t>
      </w:r>
      <w:r w:rsidR="002C624E">
        <w:rPr>
          <w:rFonts w:ascii="Times New Roman" w:hAnsi="Times New Roman"/>
          <w:sz w:val="28"/>
          <w:szCs w:val="28"/>
        </w:rPr>
        <w:t>і</w:t>
      </w:r>
      <w:r w:rsidR="002C624E" w:rsidRPr="00150B0E">
        <w:rPr>
          <w:rFonts w:ascii="Times New Roman" w:hAnsi="Times New Roman"/>
          <w:sz w:val="28"/>
          <w:szCs w:val="28"/>
        </w:rPr>
        <w:t xml:space="preserve"> вчинил</w:t>
      </w:r>
      <w:r w:rsidR="002C624E">
        <w:rPr>
          <w:rFonts w:ascii="Times New Roman" w:hAnsi="Times New Roman"/>
          <w:sz w:val="28"/>
          <w:szCs w:val="28"/>
        </w:rPr>
        <w:t>и</w:t>
      </w:r>
      <w:r w:rsidR="002C624E" w:rsidRPr="00150B0E">
        <w:rPr>
          <w:rFonts w:ascii="Times New Roman" w:hAnsi="Times New Roman"/>
          <w:sz w:val="28"/>
          <w:szCs w:val="28"/>
        </w:rPr>
        <w:t xml:space="preserve"> кримінальне правопорушення</w:t>
      </w:r>
      <w:r w:rsidR="002C624E" w:rsidRPr="00B552EB">
        <w:rPr>
          <w:rFonts w:ascii="Times New Roman" w:hAnsi="Times New Roman"/>
          <w:sz w:val="28"/>
          <w:szCs w:val="28"/>
        </w:rPr>
        <w:t xml:space="preserve"> </w:t>
      </w:r>
      <w:r w:rsidR="002C624E">
        <w:rPr>
          <w:rFonts w:ascii="Times New Roman" w:hAnsi="Times New Roman"/>
          <w:sz w:val="28"/>
          <w:szCs w:val="28"/>
        </w:rPr>
        <w:t>до кримінальної відповідальності.</w:t>
      </w:r>
    </w:p>
    <w:p w14:paraId="2839BEE1" w14:textId="365A0193" w:rsidR="002C624E" w:rsidRDefault="002C624E" w:rsidP="002C624E">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Як наслідок, від початку досудового розслідування спостерігається системна протиправна бездіяльність та умисне перешкоджання повному, всебічному та об’єктивному розслідуванню кримінального правопорушення.</w:t>
      </w:r>
    </w:p>
    <w:p w14:paraId="6B9A1D77" w14:textId="422E4549" w:rsidR="001809A0" w:rsidRPr="00CC6A15" w:rsidRDefault="00A16A97" w:rsidP="00C415CA">
      <w:pPr>
        <w:spacing w:after="0" w:line="240" w:lineRule="auto"/>
        <w:ind w:firstLine="567"/>
        <w:jc w:val="both"/>
        <w:rPr>
          <w:rFonts w:ascii="Times New Roman" w:hAnsi="Times New Roman"/>
          <w:sz w:val="28"/>
          <w:szCs w:val="28"/>
        </w:rPr>
      </w:pPr>
      <w:r w:rsidRPr="00CC6A15">
        <w:rPr>
          <w:rFonts w:ascii="Times New Roman" w:hAnsi="Times New Roman"/>
          <w:sz w:val="28"/>
          <w:szCs w:val="28"/>
        </w:rPr>
        <w:t xml:space="preserve">Скаржник зазначає, що 28 серпня 2024 року </w:t>
      </w:r>
      <w:r w:rsidR="00CC6A15" w:rsidRPr="00CC6A15">
        <w:rPr>
          <w:rFonts w:ascii="Times New Roman" w:hAnsi="Times New Roman"/>
          <w:sz w:val="28"/>
          <w:szCs w:val="28"/>
        </w:rPr>
        <w:t xml:space="preserve">до Львівської обласної прокуратури </w:t>
      </w:r>
      <w:r w:rsidR="00CC6A15">
        <w:rPr>
          <w:rFonts w:ascii="Times New Roman" w:hAnsi="Times New Roman"/>
          <w:sz w:val="28"/>
          <w:szCs w:val="28"/>
        </w:rPr>
        <w:t xml:space="preserve">ним </w:t>
      </w:r>
      <w:r w:rsidRPr="00CC6A15">
        <w:rPr>
          <w:rFonts w:ascii="Times New Roman" w:hAnsi="Times New Roman"/>
          <w:sz w:val="28"/>
          <w:szCs w:val="28"/>
        </w:rPr>
        <w:t xml:space="preserve">подано скаргу на бездіяльність </w:t>
      </w:r>
      <w:r w:rsidR="00CC6A15">
        <w:rPr>
          <w:rFonts w:ascii="Times New Roman" w:hAnsi="Times New Roman"/>
          <w:sz w:val="28"/>
          <w:szCs w:val="28"/>
        </w:rPr>
        <w:t xml:space="preserve">слідчого </w:t>
      </w:r>
      <w:r w:rsidR="00CC6A15" w:rsidRPr="00CC6A15">
        <w:rPr>
          <w:rFonts w:ascii="Times New Roman" w:hAnsi="Times New Roman"/>
          <w:sz w:val="28"/>
          <w:szCs w:val="28"/>
        </w:rPr>
        <w:t>у кримінальному провадженні №</w:t>
      </w:r>
      <w:r w:rsidR="0079547A">
        <w:rPr>
          <w:rFonts w:ascii="Times New Roman" w:hAnsi="Times New Roman"/>
          <w:sz w:val="28"/>
          <w:szCs w:val="28"/>
        </w:rPr>
        <w:t xml:space="preserve"> </w:t>
      </w:r>
      <w:r w:rsidR="0079547A">
        <w:rPr>
          <w:rFonts w:ascii="Times New Roman" w:hAnsi="Times New Roman"/>
          <w:sz w:val="28"/>
          <w:szCs w:val="28"/>
        </w:rPr>
        <w:t>(</w:t>
      </w:r>
      <w:r w:rsidR="0079547A" w:rsidRPr="0079547A">
        <w:rPr>
          <w:rFonts w:ascii="Times New Roman" w:hAnsi="Times New Roman"/>
          <w:i/>
          <w:iCs/>
          <w:sz w:val="28"/>
          <w:szCs w:val="28"/>
        </w:rPr>
        <w:t>конфіденційна інформація)</w:t>
      </w:r>
      <w:r w:rsidR="001809A0" w:rsidRPr="00CC6A15">
        <w:rPr>
          <w:rFonts w:ascii="Times New Roman" w:hAnsi="Times New Roman"/>
          <w:sz w:val="28"/>
          <w:szCs w:val="28"/>
        </w:rPr>
        <w:t xml:space="preserve">, яку </w:t>
      </w:r>
      <w:r w:rsidR="00CC6A15" w:rsidRPr="00CC6A15">
        <w:rPr>
          <w:rFonts w:ascii="Times New Roman" w:hAnsi="Times New Roman"/>
          <w:sz w:val="28"/>
          <w:szCs w:val="28"/>
        </w:rPr>
        <w:t xml:space="preserve">процесуальним керівником </w:t>
      </w:r>
      <w:r w:rsidR="001809A0" w:rsidRPr="00CC6A15">
        <w:rPr>
          <w:rFonts w:ascii="Times New Roman" w:hAnsi="Times New Roman"/>
          <w:sz w:val="28"/>
          <w:szCs w:val="28"/>
        </w:rPr>
        <w:t xml:space="preserve">залишено без належного реагування. </w:t>
      </w:r>
    </w:p>
    <w:p w14:paraId="7125E8B9" w14:textId="557A5F20" w:rsidR="001809A0" w:rsidRPr="00E66F17" w:rsidRDefault="00CC6A15" w:rsidP="00C415CA">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В подальшому, </w:t>
      </w:r>
      <w:r w:rsidR="001809A0">
        <w:rPr>
          <w:rFonts w:ascii="Times New Roman" w:hAnsi="Times New Roman"/>
          <w:sz w:val="28"/>
          <w:szCs w:val="28"/>
        </w:rPr>
        <w:t xml:space="preserve">06 грудня 2024 року </w:t>
      </w:r>
      <w:r>
        <w:rPr>
          <w:rFonts w:ascii="Times New Roman" w:hAnsi="Times New Roman"/>
          <w:sz w:val="28"/>
          <w:szCs w:val="28"/>
        </w:rPr>
        <w:t xml:space="preserve">ним </w:t>
      </w:r>
      <w:r w:rsidR="001809A0">
        <w:rPr>
          <w:rFonts w:ascii="Times New Roman" w:hAnsi="Times New Roman"/>
          <w:sz w:val="28"/>
          <w:szCs w:val="28"/>
        </w:rPr>
        <w:t>подано скаргу до Львівської обласної прокуратури на бездіяльність процесуального керівника</w:t>
      </w:r>
      <w:r w:rsidR="00C415CA">
        <w:rPr>
          <w:rFonts w:ascii="Times New Roman" w:hAnsi="Times New Roman"/>
          <w:sz w:val="28"/>
          <w:szCs w:val="28"/>
        </w:rPr>
        <w:t xml:space="preserve"> </w:t>
      </w:r>
      <w:r w:rsidR="001809A0">
        <w:rPr>
          <w:rFonts w:ascii="Times New Roman" w:hAnsi="Times New Roman"/>
          <w:sz w:val="28"/>
          <w:szCs w:val="28"/>
        </w:rPr>
        <w:t>в зазначеному кримінальному провадженні</w:t>
      </w:r>
      <w:r w:rsidR="00C415CA">
        <w:rPr>
          <w:rFonts w:ascii="Times New Roman" w:hAnsi="Times New Roman"/>
          <w:sz w:val="28"/>
          <w:szCs w:val="28"/>
        </w:rPr>
        <w:t xml:space="preserve">, яку </w:t>
      </w:r>
      <w:r w:rsidR="001809A0">
        <w:rPr>
          <w:rFonts w:ascii="Times New Roman" w:hAnsi="Times New Roman"/>
          <w:sz w:val="28"/>
          <w:szCs w:val="28"/>
        </w:rPr>
        <w:t>прокурором Луговським О.С. направлено для розгляду в межах компетенції до Територіального управління Державного бюро розслідувань, розташован</w:t>
      </w:r>
      <w:r w:rsidR="00C415CA">
        <w:rPr>
          <w:rFonts w:ascii="Times New Roman" w:hAnsi="Times New Roman"/>
          <w:sz w:val="28"/>
          <w:szCs w:val="28"/>
        </w:rPr>
        <w:t>ого</w:t>
      </w:r>
      <w:r w:rsidR="001809A0">
        <w:rPr>
          <w:rFonts w:ascii="Times New Roman" w:hAnsi="Times New Roman"/>
          <w:sz w:val="28"/>
          <w:szCs w:val="28"/>
        </w:rPr>
        <w:t xml:space="preserve"> у місті Львові.</w:t>
      </w:r>
    </w:p>
    <w:p w14:paraId="360917C5" w14:textId="4A693E49" w:rsidR="00536D9A" w:rsidRPr="005C0B3F" w:rsidRDefault="00E66F17" w:rsidP="005C0B3F">
      <w:pPr>
        <w:widowControl w:val="0"/>
        <w:pBdr>
          <w:bottom w:val="single" w:sz="12" w:space="12" w:color="FFFFFF"/>
        </w:pBdr>
        <w:spacing w:after="0" w:line="240" w:lineRule="auto"/>
        <w:ind w:firstLine="709"/>
        <w:contextualSpacing/>
        <w:jc w:val="both"/>
        <w:rPr>
          <w:rFonts w:ascii="Times New Roman" w:hAnsi="Times New Roman"/>
          <w:spacing w:val="-2"/>
          <w:sz w:val="28"/>
          <w:szCs w:val="28"/>
          <w:shd w:val="clear" w:color="auto" w:fill="FFFFFF"/>
        </w:rPr>
      </w:pPr>
      <w:r w:rsidRPr="00E66F17">
        <w:rPr>
          <w:rFonts w:ascii="Times New Roman" w:hAnsi="Times New Roman"/>
          <w:spacing w:val="-2"/>
          <w:sz w:val="28"/>
          <w:szCs w:val="28"/>
          <w:shd w:val="clear" w:color="auto" w:fill="FFFFFF"/>
        </w:rPr>
        <w:t>У зв’язку з цим скаржник вважає, що у діях прокурор</w:t>
      </w:r>
      <w:r>
        <w:rPr>
          <w:rFonts w:ascii="Times New Roman" w:hAnsi="Times New Roman"/>
          <w:spacing w:val="-2"/>
          <w:sz w:val="28"/>
          <w:szCs w:val="28"/>
          <w:shd w:val="clear" w:color="auto" w:fill="FFFFFF"/>
        </w:rPr>
        <w:t>а Луговського О.С</w:t>
      </w:r>
      <w:r w:rsidRPr="00E66F17">
        <w:rPr>
          <w:rFonts w:ascii="Times New Roman" w:hAnsi="Times New Roman"/>
          <w:spacing w:val="-2"/>
          <w:sz w:val="28"/>
          <w:szCs w:val="28"/>
          <w:shd w:val="clear" w:color="auto" w:fill="FFFFFF"/>
        </w:rPr>
        <w:t>., як</w:t>
      </w:r>
      <w:r>
        <w:rPr>
          <w:rFonts w:ascii="Times New Roman" w:hAnsi="Times New Roman"/>
          <w:spacing w:val="-2"/>
          <w:sz w:val="28"/>
          <w:szCs w:val="28"/>
          <w:shd w:val="clear" w:color="auto" w:fill="FFFFFF"/>
        </w:rPr>
        <w:t>ий</w:t>
      </w:r>
      <w:r w:rsidRPr="00E66F17">
        <w:rPr>
          <w:rFonts w:ascii="Times New Roman" w:hAnsi="Times New Roman"/>
          <w:spacing w:val="-2"/>
          <w:sz w:val="28"/>
          <w:szCs w:val="28"/>
          <w:shd w:val="clear" w:color="auto" w:fill="FFFFFF"/>
        </w:rPr>
        <w:t xml:space="preserve"> розгляда</w:t>
      </w:r>
      <w:r>
        <w:rPr>
          <w:rFonts w:ascii="Times New Roman" w:hAnsi="Times New Roman"/>
          <w:spacing w:val="-2"/>
          <w:sz w:val="28"/>
          <w:szCs w:val="28"/>
          <w:shd w:val="clear" w:color="auto" w:fill="FFFFFF"/>
        </w:rPr>
        <w:t xml:space="preserve">в </w:t>
      </w:r>
      <w:r w:rsidRPr="00E66F17">
        <w:rPr>
          <w:rFonts w:ascii="Times New Roman" w:hAnsi="Times New Roman"/>
          <w:spacing w:val="-2"/>
          <w:sz w:val="28"/>
          <w:szCs w:val="28"/>
          <w:shd w:val="clear" w:color="auto" w:fill="FFFFFF"/>
        </w:rPr>
        <w:t>його звернення з вказаного приводу</w:t>
      </w:r>
      <w:r w:rsidR="00C415CA">
        <w:rPr>
          <w:rFonts w:ascii="Times New Roman" w:hAnsi="Times New Roman"/>
          <w:spacing w:val="-2"/>
          <w:sz w:val="28"/>
          <w:szCs w:val="28"/>
          <w:shd w:val="clear" w:color="auto" w:fill="FFFFFF"/>
        </w:rPr>
        <w:t xml:space="preserve"> </w:t>
      </w:r>
      <w:r w:rsidRPr="00E66F17">
        <w:rPr>
          <w:rFonts w:ascii="Times New Roman" w:hAnsi="Times New Roman"/>
          <w:spacing w:val="-2"/>
          <w:sz w:val="28"/>
          <w:szCs w:val="28"/>
          <w:shd w:val="clear" w:color="auto" w:fill="FFFFFF"/>
        </w:rPr>
        <w:t>містяться ознаки дисциплінарного проступку та в</w:t>
      </w:r>
      <w:r>
        <w:rPr>
          <w:rFonts w:ascii="Times New Roman" w:hAnsi="Times New Roman"/>
          <w:spacing w:val="-2"/>
          <w:sz w:val="28"/>
          <w:szCs w:val="28"/>
          <w:shd w:val="clear" w:color="auto" w:fill="FFFFFF"/>
        </w:rPr>
        <w:t>ін</w:t>
      </w:r>
      <w:r w:rsidRPr="00E66F17">
        <w:rPr>
          <w:rFonts w:ascii="Times New Roman" w:hAnsi="Times New Roman"/>
          <w:spacing w:val="-2"/>
          <w:sz w:val="28"/>
          <w:szCs w:val="28"/>
          <w:shd w:val="clear" w:color="auto" w:fill="FFFFFF"/>
        </w:rPr>
        <w:t xml:space="preserve"> підляга</w:t>
      </w:r>
      <w:r w:rsidR="005C0B3F">
        <w:rPr>
          <w:rFonts w:ascii="Times New Roman" w:hAnsi="Times New Roman"/>
          <w:spacing w:val="-2"/>
          <w:sz w:val="28"/>
          <w:szCs w:val="28"/>
          <w:shd w:val="clear" w:color="auto" w:fill="FFFFFF"/>
        </w:rPr>
        <w:t>є</w:t>
      </w:r>
      <w:r w:rsidRPr="00E66F17">
        <w:rPr>
          <w:rFonts w:ascii="Times New Roman" w:hAnsi="Times New Roman"/>
          <w:spacing w:val="-2"/>
          <w:sz w:val="28"/>
          <w:szCs w:val="28"/>
          <w:shd w:val="clear" w:color="auto" w:fill="FFFFFF"/>
        </w:rPr>
        <w:t xml:space="preserve">  притягненню до дисциплінарної відповідальності на підставі п</w:t>
      </w:r>
      <w:r w:rsidR="005C0B3F">
        <w:rPr>
          <w:rFonts w:ascii="Times New Roman" w:hAnsi="Times New Roman"/>
          <w:spacing w:val="-2"/>
          <w:sz w:val="28"/>
          <w:szCs w:val="28"/>
          <w:shd w:val="clear" w:color="auto" w:fill="FFFFFF"/>
        </w:rPr>
        <w:t>унктів</w:t>
      </w:r>
      <w:r w:rsidRPr="00E66F17">
        <w:rPr>
          <w:rFonts w:ascii="Times New Roman" w:hAnsi="Times New Roman"/>
          <w:spacing w:val="-2"/>
          <w:sz w:val="28"/>
          <w:szCs w:val="28"/>
          <w:shd w:val="clear" w:color="auto" w:fill="FFFFFF"/>
        </w:rPr>
        <w:t xml:space="preserve"> 1, 2, 5 ч</w:t>
      </w:r>
      <w:r w:rsidR="005C0B3F">
        <w:rPr>
          <w:rFonts w:ascii="Times New Roman" w:hAnsi="Times New Roman"/>
          <w:spacing w:val="-2"/>
          <w:sz w:val="28"/>
          <w:szCs w:val="28"/>
          <w:shd w:val="clear" w:color="auto" w:fill="FFFFFF"/>
        </w:rPr>
        <w:t>астини</w:t>
      </w:r>
      <w:r w:rsidRPr="00E66F17">
        <w:rPr>
          <w:rFonts w:ascii="Times New Roman" w:hAnsi="Times New Roman"/>
          <w:spacing w:val="-2"/>
          <w:sz w:val="28"/>
          <w:szCs w:val="28"/>
          <w:shd w:val="clear" w:color="auto" w:fill="FFFFFF"/>
        </w:rPr>
        <w:t xml:space="preserve"> </w:t>
      </w:r>
      <w:r w:rsidR="005C0B3F">
        <w:rPr>
          <w:rFonts w:ascii="Times New Roman" w:hAnsi="Times New Roman"/>
          <w:spacing w:val="-2"/>
          <w:sz w:val="28"/>
          <w:szCs w:val="28"/>
          <w:shd w:val="clear" w:color="auto" w:fill="FFFFFF"/>
        </w:rPr>
        <w:t>першої</w:t>
      </w:r>
      <w:r w:rsidRPr="00E66F17">
        <w:rPr>
          <w:rFonts w:ascii="Times New Roman" w:hAnsi="Times New Roman"/>
          <w:spacing w:val="-2"/>
          <w:sz w:val="28"/>
          <w:szCs w:val="28"/>
          <w:shd w:val="clear" w:color="auto" w:fill="FFFFFF"/>
        </w:rPr>
        <w:t xml:space="preserve"> ст</w:t>
      </w:r>
      <w:r w:rsidR="005C0B3F">
        <w:rPr>
          <w:rFonts w:ascii="Times New Roman" w:hAnsi="Times New Roman"/>
          <w:spacing w:val="-2"/>
          <w:sz w:val="28"/>
          <w:szCs w:val="28"/>
          <w:shd w:val="clear" w:color="auto" w:fill="FFFFFF"/>
        </w:rPr>
        <w:t>атті</w:t>
      </w:r>
      <w:r w:rsidRPr="00E66F17">
        <w:rPr>
          <w:rFonts w:ascii="Times New Roman" w:hAnsi="Times New Roman"/>
          <w:spacing w:val="-2"/>
          <w:sz w:val="28"/>
          <w:szCs w:val="28"/>
          <w:shd w:val="clear" w:color="auto" w:fill="FFFFFF"/>
        </w:rPr>
        <w:t xml:space="preserve"> 43 Закону України «Про прокуратуру» (далі  – Закон № 1697-</w:t>
      </w:r>
      <w:r w:rsidRPr="00E66F17">
        <w:rPr>
          <w:rFonts w:ascii="Times New Roman" w:hAnsi="Times New Roman"/>
          <w:spacing w:val="-2"/>
          <w:sz w:val="28"/>
          <w:szCs w:val="28"/>
          <w:shd w:val="clear" w:color="auto" w:fill="FFFFFF"/>
          <w:lang w:val="en-US"/>
        </w:rPr>
        <w:t>VII</w:t>
      </w:r>
      <w:r w:rsidRPr="00E66F17">
        <w:rPr>
          <w:rFonts w:ascii="Times New Roman" w:hAnsi="Times New Roman"/>
          <w:spacing w:val="-2"/>
          <w:sz w:val="28"/>
          <w:szCs w:val="28"/>
          <w:shd w:val="clear" w:color="auto" w:fill="FFFFFF"/>
        </w:rPr>
        <w:t>) за невиконання чи неналежне виконання службових обов’язків; необґрунтоване зволікання з розглядом звернення;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C5F3B" w:rsidRPr="001F6FC0">
        <w:rPr>
          <w:rFonts w:ascii="Times New Roman" w:hAnsi="Times New Roman"/>
          <w:color w:val="000000" w:themeColor="text1"/>
          <w:sz w:val="28"/>
          <w:szCs w:val="28"/>
        </w:rPr>
        <w:t xml:space="preserve">  </w:t>
      </w:r>
    </w:p>
    <w:p w14:paraId="15E1BCA8" w14:textId="77777777" w:rsidR="001D26E0" w:rsidRPr="004F4A01" w:rsidRDefault="001D26E0" w:rsidP="001F6FC0">
      <w:pPr>
        <w:spacing w:after="0" w:line="240" w:lineRule="auto"/>
        <w:ind w:firstLine="567"/>
        <w:jc w:val="both"/>
        <w:rPr>
          <w:rFonts w:ascii="Times New Roman" w:hAnsi="Times New Roman"/>
          <w:b/>
          <w:sz w:val="28"/>
          <w:szCs w:val="28"/>
        </w:rPr>
      </w:pPr>
      <w:r w:rsidRPr="004F4A01">
        <w:rPr>
          <w:rFonts w:ascii="Times New Roman" w:hAnsi="Times New Roman"/>
          <w:b/>
          <w:sz w:val="28"/>
          <w:szCs w:val="28"/>
        </w:rPr>
        <w:t>Щодо встановлених фактичних даних</w:t>
      </w:r>
    </w:p>
    <w:p w14:paraId="100F3594" w14:textId="5ADF4722" w:rsidR="00344956" w:rsidRPr="00C415CA" w:rsidRDefault="001D26E0" w:rsidP="001F6FC0">
      <w:pPr>
        <w:spacing w:after="0" w:line="240" w:lineRule="auto"/>
        <w:ind w:firstLine="567"/>
        <w:jc w:val="both"/>
        <w:rPr>
          <w:rFonts w:ascii="Times New Roman" w:hAnsi="Times New Roman"/>
          <w:sz w:val="28"/>
          <w:szCs w:val="28"/>
        </w:rPr>
      </w:pPr>
      <w:r w:rsidRPr="009F5EBF">
        <w:rPr>
          <w:rFonts w:ascii="Times New Roman" w:hAnsi="Times New Roman"/>
          <w:sz w:val="28"/>
          <w:szCs w:val="28"/>
        </w:rPr>
        <w:t>До дисциплінарної скарги долучено копії:</w:t>
      </w:r>
      <w:r w:rsidR="00704278" w:rsidRPr="009F5EBF">
        <w:rPr>
          <w:rFonts w:ascii="Times New Roman" w:hAnsi="Times New Roman"/>
          <w:sz w:val="28"/>
          <w:szCs w:val="28"/>
        </w:rPr>
        <w:t xml:space="preserve"> </w:t>
      </w:r>
      <w:r w:rsidR="00481EC5" w:rsidRPr="009F5EBF">
        <w:rPr>
          <w:rFonts w:ascii="Times New Roman" w:hAnsi="Times New Roman"/>
          <w:sz w:val="28"/>
          <w:szCs w:val="28"/>
        </w:rPr>
        <w:t xml:space="preserve">ордера </w:t>
      </w:r>
      <w:r w:rsidR="00C415CA">
        <w:rPr>
          <w:rFonts w:ascii="Times New Roman" w:hAnsi="Times New Roman"/>
          <w:sz w:val="28"/>
          <w:szCs w:val="28"/>
        </w:rPr>
        <w:t xml:space="preserve">на надання правничої допомоги </w:t>
      </w:r>
      <w:r w:rsidR="00481EC5" w:rsidRPr="009F5EBF">
        <w:rPr>
          <w:rFonts w:ascii="Times New Roman" w:hAnsi="Times New Roman"/>
          <w:sz w:val="28"/>
          <w:szCs w:val="28"/>
        </w:rPr>
        <w:t>адвоката</w:t>
      </w:r>
      <w:r w:rsidR="0079547A">
        <w:rPr>
          <w:rFonts w:ascii="Times New Roman" w:hAnsi="Times New Roman"/>
          <w:sz w:val="28"/>
          <w:szCs w:val="28"/>
        </w:rPr>
        <w:t xml:space="preserve"> ОСОБА_1</w:t>
      </w:r>
      <w:r w:rsidR="00481EC5" w:rsidRPr="009F5EBF">
        <w:rPr>
          <w:rFonts w:ascii="Times New Roman" w:hAnsi="Times New Roman"/>
          <w:sz w:val="28"/>
          <w:szCs w:val="28"/>
        </w:rPr>
        <w:t xml:space="preserve">; свідоцтва адвоката </w:t>
      </w:r>
      <w:r w:rsidR="0079547A">
        <w:rPr>
          <w:rFonts w:ascii="Times New Roman" w:hAnsi="Times New Roman"/>
          <w:sz w:val="28"/>
          <w:szCs w:val="28"/>
        </w:rPr>
        <w:t xml:space="preserve">ОСОБА_1 </w:t>
      </w:r>
      <w:r w:rsidR="00003488" w:rsidRPr="009F5EBF">
        <w:rPr>
          <w:rFonts w:ascii="Times New Roman" w:hAnsi="Times New Roman"/>
          <w:sz w:val="28"/>
          <w:szCs w:val="28"/>
        </w:rPr>
        <w:t>про право на заняття адвокатською діяльністю</w:t>
      </w:r>
      <w:r w:rsidR="00E579ED" w:rsidRPr="009F5EBF">
        <w:rPr>
          <w:rFonts w:ascii="Times New Roman" w:hAnsi="Times New Roman"/>
          <w:sz w:val="28"/>
          <w:szCs w:val="28"/>
        </w:rPr>
        <w:t xml:space="preserve">; </w:t>
      </w:r>
      <w:r w:rsidR="00C415CA">
        <w:rPr>
          <w:rFonts w:ascii="Times New Roman" w:hAnsi="Times New Roman"/>
          <w:sz w:val="28"/>
          <w:szCs w:val="28"/>
        </w:rPr>
        <w:t xml:space="preserve">скарги адвоката </w:t>
      </w:r>
      <w:r w:rsidR="0079547A">
        <w:rPr>
          <w:rFonts w:ascii="Times New Roman" w:hAnsi="Times New Roman"/>
          <w:sz w:val="28"/>
          <w:szCs w:val="28"/>
        </w:rPr>
        <w:t xml:space="preserve">ОСОБА_1 </w:t>
      </w:r>
      <w:r w:rsidR="00C415CA">
        <w:rPr>
          <w:rFonts w:ascii="Times New Roman" w:hAnsi="Times New Roman"/>
          <w:sz w:val="28"/>
          <w:szCs w:val="28"/>
        </w:rPr>
        <w:t xml:space="preserve">в інтересах </w:t>
      </w:r>
      <w:r w:rsidR="0079547A">
        <w:rPr>
          <w:rFonts w:ascii="Times New Roman" w:hAnsi="Times New Roman"/>
          <w:sz w:val="28"/>
          <w:szCs w:val="28"/>
        </w:rPr>
        <w:t xml:space="preserve">ОСОБА_2 </w:t>
      </w:r>
      <w:r w:rsidR="00C415CA">
        <w:rPr>
          <w:rFonts w:ascii="Times New Roman" w:hAnsi="Times New Roman"/>
          <w:sz w:val="28"/>
          <w:szCs w:val="28"/>
        </w:rPr>
        <w:t xml:space="preserve">від 06 грудня 2024 року; </w:t>
      </w:r>
      <w:r w:rsidR="00592775">
        <w:rPr>
          <w:rFonts w:ascii="Times New Roman" w:hAnsi="Times New Roman"/>
          <w:sz w:val="28"/>
          <w:szCs w:val="28"/>
        </w:rPr>
        <w:t xml:space="preserve">листа </w:t>
      </w:r>
      <w:r w:rsidR="00C415CA">
        <w:rPr>
          <w:rFonts w:ascii="Times New Roman" w:hAnsi="Times New Roman"/>
          <w:sz w:val="28"/>
          <w:szCs w:val="28"/>
        </w:rPr>
        <w:t>Львівської обласної прокуратури від 11 грудня 2024 року № 31</w:t>
      </w:r>
      <w:r w:rsidR="00C415CA" w:rsidRPr="00C415CA">
        <w:rPr>
          <w:rFonts w:ascii="Times New Roman" w:hAnsi="Times New Roman"/>
          <w:sz w:val="28"/>
          <w:szCs w:val="28"/>
        </w:rPr>
        <w:t>/1</w:t>
      </w:r>
      <w:r w:rsidR="00C415CA">
        <w:rPr>
          <w:rFonts w:ascii="Times New Roman" w:hAnsi="Times New Roman"/>
          <w:sz w:val="28"/>
          <w:szCs w:val="28"/>
        </w:rPr>
        <w:t>-р-24</w:t>
      </w:r>
      <w:r w:rsidR="00592775">
        <w:rPr>
          <w:rFonts w:ascii="Times New Roman" w:hAnsi="Times New Roman"/>
          <w:sz w:val="28"/>
          <w:szCs w:val="28"/>
        </w:rPr>
        <w:t xml:space="preserve"> про направлення скарги </w:t>
      </w:r>
      <w:r w:rsidR="0079547A">
        <w:rPr>
          <w:rFonts w:ascii="Times New Roman" w:hAnsi="Times New Roman"/>
          <w:sz w:val="28"/>
          <w:szCs w:val="28"/>
        </w:rPr>
        <w:t xml:space="preserve">ОСОБА_1 </w:t>
      </w:r>
      <w:r w:rsidR="00CC6A15">
        <w:rPr>
          <w:rFonts w:ascii="Times New Roman" w:hAnsi="Times New Roman"/>
          <w:sz w:val="28"/>
          <w:szCs w:val="28"/>
        </w:rPr>
        <w:t>до ТУ ДБР, розташованого у м. Львові</w:t>
      </w:r>
      <w:r w:rsidR="00592775">
        <w:rPr>
          <w:rFonts w:ascii="Times New Roman" w:hAnsi="Times New Roman"/>
          <w:sz w:val="28"/>
          <w:szCs w:val="28"/>
        </w:rPr>
        <w:t>.</w:t>
      </w:r>
    </w:p>
    <w:p w14:paraId="32871940" w14:textId="77777777" w:rsidR="002F66A4" w:rsidRPr="0079547A" w:rsidRDefault="002F66A4" w:rsidP="001F6FC0">
      <w:pPr>
        <w:spacing w:after="0" w:line="240" w:lineRule="auto"/>
        <w:ind w:firstLine="567"/>
        <w:jc w:val="both"/>
        <w:rPr>
          <w:rFonts w:ascii="Times New Roman" w:hAnsi="Times New Roman"/>
          <w:b/>
          <w:sz w:val="24"/>
          <w:szCs w:val="24"/>
        </w:rPr>
      </w:pPr>
    </w:p>
    <w:p w14:paraId="38F12E95" w14:textId="77777777" w:rsidR="00592775" w:rsidRPr="00592775" w:rsidRDefault="00592775" w:rsidP="00592775">
      <w:pPr>
        <w:spacing w:after="0" w:line="240" w:lineRule="auto"/>
        <w:ind w:right="-284" w:firstLine="567"/>
        <w:jc w:val="both"/>
        <w:rPr>
          <w:rFonts w:ascii="Times New Roman" w:hAnsi="Times New Roman"/>
          <w:b/>
          <w:sz w:val="28"/>
          <w:szCs w:val="28"/>
        </w:rPr>
      </w:pPr>
      <w:r w:rsidRPr="00592775">
        <w:rPr>
          <w:rFonts w:ascii="Times New Roman" w:hAnsi="Times New Roman"/>
          <w:b/>
          <w:sz w:val="28"/>
          <w:szCs w:val="28"/>
        </w:rPr>
        <w:t>Щодо джерел права, які підлягають застосуванню</w:t>
      </w:r>
    </w:p>
    <w:p w14:paraId="1794C9F8"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4214FFA4" w14:textId="500FB68D"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w:t>
      </w:r>
      <w:r w:rsidRPr="00592775">
        <w:rPr>
          <w:rFonts w:ascii="Times New Roman" w:hAnsi="Times New Roman"/>
          <w:sz w:val="28"/>
          <w:szCs w:val="28"/>
        </w:rPr>
        <w:noBreakHyphen/>
        <w:t>VII</w:t>
      </w:r>
      <w:r w:rsidR="00735BA2" w:rsidRPr="00FB3FB2">
        <w:rPr>
          <w:rFonts w:ascii="Times New Roman" w:hAnsi="Times New Roman"/>
          <w:sz w:val="28"/>
          <w:szCs w:val="28"/>
          <w:lang w:val="ru-RU"/>
        </w:rPr>
        <w:t>)</w:t>
      </w:r>
      <w:r w:rsidRPr="00592775">
        <w:rPr>
          <w:rFonts w:ascii="Times New Roman" w:hAnsi="Times New Roman"/>
          <w:sz w:val="28"/>
          <w:szCs w:val="28"/>
        </w:rPr>
        <w:t xml:space="preserve">. </w:t>
      </w:r>
    </w:p>
    <w:p w14:paraId="3AA01A88"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Зі змісту частини другої статті 16 Закону № 1697</w:t>
      </w:r>
      <w:r w:rsidRPr="00592775">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7974721"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w:t>
      </w:r>
      <w:r w:rsidRPr="00592775">
        <w:rPr>
          <w:rFonts w:ascii="Times New Roman" w:hAnsi="Times New Roman"/>
          <w:sz w:val="28"/>
          <w:szCs w:val="28"/>
        </w:rPr>
        <w:lastRenderedPageBreak/>
        <w:t>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592775">
        <w:rPr>
          <w:rFonts w:ascii="Times New Roman" w:hAnsi="Times New Roman"/>
          <w:sz w:val="28"/>
          <w:szCs w:val="28"/>
        </w:rPr>
        <w:noBreakHyphen/>
        <w:t xml:space="preserve">VII. </w:t>
      </w:r>
    </w:p>
    <w:p w14:paraId="51907110"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D4E55DF"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Визначення дисциплінарного провадження наведено у частині першій статті 45 Закону № 1697</w:t>
      </w:r>
      <w:r w:rsidRPr="00592775">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141046F"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bCs/>
          <w:sz w:val="28"/>
          <w:szCs w:val="28"/>
        </w:rPr>
        <w:t xml:space="preserve">Частиною першою статті 43 </w:t>
      </w:r>
      <w:r w:rsidRPr="00592775">
        <w:rPr>
          <w:rFonts w:ascii="Times New Roman" w:hAnsi="Times New Roman"/>
          <w:sz w:val="28"/>
          <w:szCs w:val="28"/>
        </w:rPr>
        <w:t>Закону № 1697</w:t>
      </w:r>
      <w:r w:rsidRPr="00592775">
        <w:rPr>
          <w:rFonts w:ascii="Times New Roman" w:hAnsi="Times New Roman"/>
          <w:sz w:val="28"/>
          <w:szCs w:val="28"/>
        </w:rPr>
        <w:noBreakHyphen/>
        <w:t xml:space="preserve">VII визначено, що </w:t>
      </w:r>
      <w:r w:rsidRPr="00592775">
        <w:rPr>
          <w:rFonts w:ascii="Times New Roman" w:hAnsi="Times New Roman"/>
          <w:bCs/>
          <w:sz w:val="28"/>
          <w:szCs w:val="28"/>
        </w:rPr>
        <w:t xml:space="preserve"> </w:t>
      </w:r>
      <w:bookmarkStart w:id="0" w:name="n417"/>
      <w:bookmarkEnd w:id="0"/>
      <w:r w:rsidRPr="0059277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Pr="00592775">
        <w:rPr>
          <w:rFonts w:ascii="Times New Roman" w:hAnsi="Times New Roman"/>
          <w:sz w:val="28"/>
          <w:szCs w:val="28"/>
        </w:rPr>
        <w:t xml:space="preserve"> 1) невиконання чи неналежне виконання службових обов’язків;</w:t>
      </w:r>
      <w:bookmarkStart w:id="2" w:name="n419"/>
      <w:bookmarkEnd w:id="2"/>
      <w:r w:rsidRPr="00592775">
        <w:rPr>
          <w:rFonts w:ascii="Times New Roman" w:hAnsi="Times New Roman"/>
          <w:sz w:val="28"/>
          <w:szCs w:val="28"/>
        </w:rPr>
        <w:t xml:space="preserve"> 2) необґрунтоване зволікання з розглядом звернення;</w:t>
      </w:r>
      <w:bookmarkStart w:id="3" w:name="n420"/>
      <w:bookmarkEnd w:id="3"/>
      <w:r w:rsidRPr="00592775">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sidRPr="00592775">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sidRPr="00592775">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Pr="00592775">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sidRPr="00592775">
        <w:rPr>
          <w:rFonts w:ascii="Times New Roman" w:hAnsi="Times New Roman"/>
          <w:sz w:val="28"/>
          <w:szCs w:val="28"/>
        </w:rPr>
        <w:t> 7) порушення правил внутрішнього службового розпорядку;</w:t>
      </w:r>
      <w:bookmarkStart w:id="9" w:name="n425"/>
      <w:bookmarkEnd w:id="9"/>
      <w:r w:rsidRPr="00592775">
        <w:rPr>
          <w:rFonts w:ascii="Times New Roman" w:hAnsi="Times New Roman"/>
          <w:sz w:val="28"/>
          <w:szCs w:val="28"/>
        </w:rPr>
        <w:t xml:space="preserve">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Pr="00592775">
        <w:rPr>
          <w:rFonts w:ascii="Times New Roman" w:hAnsi="Times New Roman"/>
          <w:sz w:val="28"/>
          <w:szCs w:val="28"/>
        </w:rPr>
        <w:t xml:space="preserve"> 9) публічне висловлювання, яке є порушенням презумпції невинуватості.</w:t>
      </w:r>
    </w:p>
    <w:p w14:paraId="2653E78C"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Юридична конструкція статті 46 Закону № 1697</w:t>
      </w:r>
      <w:r w:rsidRPr="00592775">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BE6BBCC"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5DBF8E6C"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2) дисциплінарна скарга є анонімною;</w:t>
      </w:r>
      <w:bookmarkStart w:id="12" w:name="n442"/>
      <w:bookmarkEnd w:id="12"/>
    </w:p>
    <w:p w14:paraId="18C7B541"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3) дисциплінарна скарга подана з підстав, не визначених  цього Закону;</w:t>
      </w:r>
      <w:bookmarkStart w:id="13" w:name="n443"/>
      <w:bookmarkEnd w:id="13"/>
    </w:p>
    <w:p w14:paraId="4081474B"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592775">
          <w:rPr>
            <w:rFonts w:ascii="Times New Roman" w:hAnsi="Times New Roman"/>
            <w:sz w:val="28"/>
            <w:szCs w:val="28"/>
          </w:rPr>
          <w:t> статтею 51</w:t>
        </w:r>
      </w:hyperlink>
      <w:r w:rsidRPr="00592775">
        <w:rPr>
          <w:rFonts w:ascii="Times New Roman" w:hAnsi="Times New Roman"/>
          <w:sz w:val="28"/>
          <w:szCs w:val="28"/>
        </w:rPr>
        <w:t> цього Закону;</w:t>
      </w:r>
      <w:bookmarkStart w:id="14" w:name="n1893"/>
      <w:bookmarkStart w:id="15" w:name="n444"/>
      <w:bookmarkEnd w:id="14"/>
      <w:bookmarkEnd w:id="15"/>
    </w:p>
    <w:p w14:paraId="3A98E96E"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lastRenderedPageBreak/>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14:paraId="173FEAFE"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65763B3" w14:textId="77777777" w:rsidR="00592775" w:rsidRPr="00592775" w:rsidRDefault="00592775" w:rsidP="005B56AB">
      <w:pPr>
        <w:widowControl w:val="0"/>
        <w:tabs>
          <w:tab w:val="left" w:pos="993"/>
        </w:tabs>
        <w:spacing w:after="0" w:line="240" w:lineRule="auto"/>
        <w:ind w:firstLine="567"/>
        <w:contextualSpacing/>
        <w:jc w:val="both"/>
        <w:rPr>
          <w:rFonts w:ascii="Times New Roman" w:hAnsi="Times New Roman"/>
          <w:sz w:val="28"/>
          <w:szCs w:val="28"/>
        </w:rPr>
      </w:pPr>
      <w:r w:rsidRPr="00592775">
        <w:rPr>
          <w:rFonts w:ascii="Times New Roman" w:hAnsi="Times New Roman"/>
          <w:sz w:val="28"/>
          <w:szCs w:val="28"/>
        </w:rPr>
        <w:t>Статтею 24 КПК України передбачено забезпечення права на оскарження процесуальних рішень, дій чи бездіяльності</w:t>
      </w:r>
      <w:r w:rsidRPr="00592775">
        <w:rPr>
          <w:color w:val="333333"/>
          <w:shd w:val="clear" w:color="auto" w:fill="FFFFFF"/>
        </w:rPr>
        <w:t xml:space="preserve"> </w:t>
      </w:r>
      <w:r w:rsidRPr="00592775">
        <w:rPr>
          <w:rFonts w:ascii="Times New Roman" w:hAnsi="Times New Roman"/>
          <w:sz w:val="28"/>
          <w:szCs w:val="28"/>
        </w:rPr>
        <w:t xml:space="preserve">суду, слідчого судді, прокурора, слідчого. </w:t>
      </w:r>
    </w:p>
    <w:p w14:paraId="219893FC" w14:textId="6ECFBA97" w:rsidR="00592775" w:rsidRPr="00592775" w:rsidRDefault="00592775" w:rsidP="005B56AB">
      <w:pPr>
        <w:widowControl w:val="0"/>
        <w:tabs>
          <w:tab w:val="left" w:pos="993"/>
        </w:tabs>
        <w:spacing w:after="0" w:line="240" w:lineRule="auto"/>
        <w:ind w:firstLine="567"/>
        <w:contextualSpacing/>
        <w:jc w:val="both"/>
        <w:rPr>
          <w:rFonts w:ascii="Times New Roman" w:hAnsi="Times New Roman"/>
          <w:sz w:val="28"/>
          <w:szCs w:val="28"/>
        </w:rPr>
      </w:pPr>
      <w:r w:rsidRPr="00592775">
        <w:rPr>
          <w:rFonts w:ascii="Times New Roman" w:hAnsi="Times New Roman"/>
          <w:sz w:val="28"/>
          <w:szCs w:val="28"/>
        </w:rPr>
        <w:t>На підставі статті 303 КПК України рішення, дії чи бездіяльність сторони обвинувачення мож</w:t>
      </w:r>
      <w:r w:rsidR="00167FB5">
        <w:rPr>
          <w:rFonts w:ascii="Times New Roman" w:hAnsi="Times New Roman"/>
          <w:sz w:val="28"/>
          <w:szCs w:val="28"/>
        </w:rPr>
        <w:t>уть бути оскаржені</w:t>
      </w:r>
      <w:r w:rsidRPr="00592775">
        <w:rPr>
          <w:rFonts w:ascii="Times New Roman" w:hAnsi="Times New Roman"/>
          <w:sz w:val="28"/>
          <w:szCs w:val="28"/>
        </w:rPr>
        <w:t xml:space="preserve"> слідчому судді. </w:t>
      </w:r>
    </w:p>
    <w:p w14:paraId="7571E8BC" w14:textId="733A3CD6"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Зокрема, пунктом 9</w:t>
      </w:r>
      <w:r w:rsidRPr="00592775">
        <w:rPr>
          <w:rFonts w:ascii="Times New Roman" w:hAnsi="Times New Roman"/>
          <w:sz w:val="28"/>
          <w:szCs w:val="28"/>
          <w:vertAlign w:val="superscript"/>
        </w:rPr>
        <w:t>1</w:t>
      </w:r>
      <w:r w:rsidRPr="00592775">
        <w:rPr>
          <w:rFonts w:ascii="Times New Roman" w:hAnsi="Times New Roman"/>
          <w:sz w:val="28"/>
          <w:szCs w:val="28"/>
        </w:rPr>
        <w:t xml:space="preserve"> частини першої статті 303 КПК України, слід</w:t>
      </w:r>
      <w:r w:rsidR="00167FB5">
        <w:rPr>
          <w:rFonts w:ascii="Times New Roman" w:hAnsi="Times New Roman"/>
          <w:sz w:val="28"/>
          <w:szCs w:val="28"/>
        </w:rPr>
        <w:t>чому судді підлягають оскарженню</w:t>
      </w:r>
      <w:r w:rsidRPr="00592775">
        <w:rPr>
          <w:rFonts w:ascii="Times New Roman" w:hAnsi="Times New Roman"/>
          <w:sz w:val="28"/>
          <w:szCs w:val="28"/>
        </w:rPr>
        <w:t xml:space="preserve"> рішення прокурора про відмову в задоволенні скарги на недотримання розумних строків слідчим, дізнавачем, прокурором під час досудового розслідування </w:t>
      </w:r>
      <w:r w:rsidR="00F52639">
        <w:rPr>
          <w:rFonts w:ascii="Times New Roman" w:hAnsi="Times New Roman"/>
          <w:sz w:val="28"/>
          <w:szCs w:val="28"/>
        </w:rPr>
        <w:t>–</w:t>
      </w:r>
      <w:r w:rsidR="005B56AB">
        <w:rPr>
          <w:rFonts w:ascii="Times New Roman" w:hAnsi="Times New Roman"/>
          <w:sz w:val="28"/>
          <w:szCs w:val="28"/>
        </w:rPr>
        <w:t xml:space="preserve"> </w:t>
      </w:r>
      <w:r w:rsidRPr="00592775">
        <w:rPr>
          <w:rFonts w:ascii="Times New Roman" w:hAnsi="Times New Roman"/>
          <w:sz w:val="28"/>
          <w:szCs w:val="28"/>
        </w:rPr>
        <w:t>особою, якій відмовлено у задоволенні скарги, її представником, законним представником чи захисником;</w:t>
      </w:r>
    </w:p>
    <w:p w14:paraId="2DFA6B5C" w14:textId="0ECBC9BD" w:rsid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 xml:space="preserve">Рішення слідчого, дізнавача, прокурора про відмову в задоволенні клопотання про проведення слідчих (розшукових) дій, негласних слідчих (розшукових) дій </w:t>
      </w:r>
      <w:r w:rsidR="00F52639">
        <w:rPr>
          <w:rFonts w:ascii="Times New Roman" w:hAnsi="Times New Roman"/>
          <w:sz w:val="28"/>
          <w:szCs w:val="28"/>
        </w:rPr>
        <w:t>–</w:t>
      </w:r>
      <w:r w:rsidRPr="00592775">
        <w:rPr>
          <w:rFonts w:ascii="Times New Roman" w:hAnsi="Times New Roman"/>
          <w:sz w:val="28"/>
          <w:szCs w:val="28"/>
        </w:rPr>
        <w:t xml:space="preserve"> особою, якій відмовлено у задоволенні клопотання, її представником, законним представником чи з</w:t>
      </w:r>
      <w:r w:rsidR="00167FB5">
        <w:rPr>
          <w:rFonts w:ascii="Times New Roman" w:hAnsi="Times New Roman"/>
          <w:sz w:val="28"/>
          <w:szCs w:val="28"/>
        </w:rPr>
        <w:t>ахисником (пункт 7 частини першої</w:t>
      </w:r>
      <w:r w:rsidRPr="00592775">
        <w:rPr>
          <w:rFonts w:ascii="Times New Roman" w:hAnsi="Times New Roman"/>
          <w:sz w:val="28"/>
          <w:szCs w:val="28"/>
        </w:rPr>
        <w:t xml:space="preserve"> статті 303 КПК України). </w:t>
      </w:r>
    </w:p>
    <w:p w14:paraId="534E7D49" w14:textId="726D59F7" w:rsidR="00FB3FB2" w:rsidRPr="00592775" w:rsidRDefault="00FB3FB2" w:rsidP="005B56AB">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частини першої статті 306 КПК України скарги на рішення, дії чи бездіяльність слідчого, дізнавача чи прокурора розглядаються слідчим суддею місцевого суду, а в кримінальних провадженнях щодо кримінальних правопорушень, віднесених до підсудності Вищого антикорупційного суду </w:t>
      </w:r>
      <w:r w:rsidR="00012ECA">
        <w:rPr>
          <w:rFonts w:ascii="Times New Roman" w:hAnsi="Times New Roman"/>
          <w:sz w:val="28"/>
          <w:szCs w:val="28"/>
        </w:rPr>
        <w:t>–</w:t>
      </w:r>
      <w:r>
        <w:rPr>
          <w:rFonts w:ascii="Times New Roman" w:hAnsi="Times New Roman"/>
          <w:sz w:val="28"/>
          <w:szCs w:val="28"/>
        </w:rPr>
        <w:t>слідчим суддею Вищого антикорупційного суду згідно з правилами судового розгляду, передбаченими статтями 318-380 цього Кодексу, з урахуванням положень цієї глави.</w:t>
      </w:r>
    </w:p>
    <w:p w14:paraId="7AF57405" w14:textId="77777777" w:rsidR="00592775" w:rsidRPr="0079547A" w:rsidRDefault="00592775" w:rsidP="005B56AB">
      <w:pPr>
        <w:spacing w:after="0" w:line="240" w:lineRule="auto"/>
        <w:ind w:firstLine="567"/>
        <w:jc w:val="both"/>
        <w:rPr>
          <w:rFonts w:ascii="Times New Roman" w:hAnsi="Times New Roman"/>
          <w:b/>
          <w:sz w:val="24"/>
          <w:szCs w:val="24"/>
        </w:rPr>
      </w:pPr>
    </w:p>
    <w:p w14:paraId="3570EE96" w14:textId="77777777" w:rsidR="00592775" w:rsidRPr="00592775" w:rsidRDefault="00592775" w:rsidP="005B56AB">
      <w:pPr>
        <w:spacing w:after="0" w:line="240" w:lineRule="auto"/>
        <w:ind w:firstLine="567"/>
        <w:jc w:val="both"/>
        <w:rPr>
          <w:rFonts w:ascii="Times New Roman" w:hAnsi="Times New Roman"/>
          <w:b/>
          <w:sz w:val="28"/>
          <w:szCs w:val="28"/>
        </w:rPr>
      </w:pPr>
      <w:r w:rsidRPr="00592775">
        <w:rPr>
          <w:rFonts w:ascii="Times New Roman" w:hAnsi="Times New Roman"/>
          <w:b/>
          <w:sz w:val="28"/>
          <w:szCs w:val="28"/>
        </w:rPr>
        <w:t>Оцінка встановлених обставин та мотиви прийнятого рішення</w:t>
      </w:r>
    </w:p>
    <w:p w14:paraId="487DB341" w14:textId="69B2CC97" w:rsidR="00592775" w:rsidRPr="00592775" w:rsidRDefault="00592775" w:rsidP="005B56AB">
      <w:pPr>
        <w:widowControl w:val="0"/>
        <w:tabs>
          <w:tab w:val="left" w:pos="993"/>
        </w:tabs>
        <w:spacing w:after="0" w:line="240" w:lineRule="auto"/>
        <w:ind w:firstLine="567"/>
        <w:contextualSpacing/>
        <w:jc w:val="both"/>
        <w:rPr>
          <w:rFonts w:ascii="Times New Roman" w:hAnsi="Times New Roman"/>
          <w:sz w:val="28"/>
          <w:szCs w:val="28"/>
        </w:rPr>
      </w:pPr>
      <w:r w:rsidRPr="00592775">
        <w:rPr>
          <w:rFonts w:ascii="Times New Roman" w:hAnsi="Times New Roman"/>
          <w:sz w:val="28"/>
          <w:szCs w:val="28"/>
        </w:rPr>
        <w:t xml:space="preserve">Дисциплінарна скарга адвоката </w:t>
      </w:r>
      <w:r w:rsidR="0079547A">
        <w:rPr>
          <w:rFonts w:ascii="Times New Roman" w:hAnsi="Times New Roman"/>
          <w:sz w:val="28"/>
          <w:szCs w:val="28"/>
        </w:rPr>
        <w:t xml:space="preserve">ОСОБА_1 </w:t>
      </w:r>
      <w:r w:rsidR="005B56AB">
        <w:rPr>
          <w:rFonts w:ascii="Times New Roman" w:hAnsi="Times New Roman"/>
          <w:sz w:val="28"/>
          <w:szCs w:val="28"/>
        </w:rPr>
        <w:t>в інтересах</w:t>
      </w:r>
      <w:r w:rsidR="000B7604">
        <w:rPr>
          <w:rFonts w:ascii="Times New Roman" w:hAnsi="Times New Roman"/>
          <w:sz w:val="28"/>
          <w:szCs w:val="28"/>
        </w:rPr>
        <w:t xml:space="preserve"> </w:t>
      </w:r>
      <w:r w:rsidR="0079547A">
        <w:rPr>
          <w:rFonts w:ascii="Times New Roman" w:hAnsi="Times New Roman"/>
          <w:sz w:val="28"/>
          <w:szCs w:val="28"/>
        </w:rPr>
        <w:t xml:space="preserve">ОСОБА_2 </w:t>
      </w:r>
      <w:r w:rsidRPr="00592775">
        <w:rPr>
          <w:rFonts w:ascii="Times New Roman" w:hAnsi="Times New Roman"/>
          <w:sz w:val="28"/>
          <w:szCs w:val="28"/>
        </w:rPr>
        <w:t>стосується рішень, дій та бездіяльності прокурора, вчинених (допущених) в межах кримінального процесу.</w:t>
      </w:r>
    </w:p>
    <w:p w14:paraId="19529863" w14:textId="77777777" w:rsidR="00592775" w:rsidRPr="00592775" w:rsidRDefault="00592775" w:rsidP="005B56AB">
      <w:pPr>
        <w:widowControl w:val="0"/>
        <w:tabs>
          <w:tab w:val="left" w:pos="993"/>
        </w:tabs>
        <w:spacing w:after="0" w:line="240" w:lineRule="auto"/>
        <w:ind w:firstLine="567"/>
        <w:contextualSpacing/>
        <w:jc w:val="both"/>
        <w:rPr>
          <w:rFonts w:ascii="Times New Roman" w:hAnsi="Times New Roman"/>
          <w:sz w:val="28"/>
          <w:szCs w:val="28"/>
        </w:rPr>
      </w:pPr>
      <w:r w:rsidRPr="00592775">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10ACC44B" w14:textId="77777777" w:rsidR="00592775" w:rsidRPr="00592775" w:rsidRDefault="00592775" w:rsidP="005B56AB">
      <w:pPr>
        <w:widowControl w:val="0"/>
        <w:tabs>
          <w:tab w:val="left" w:pos="993"/>
        </w:tabs>
        <w:spacing w:after="0" w:line="240" w:lineRule="auto"/>
        <w:ind w:firstLine="567"/>
        <w:contextualSpacing/>
        <w:jc w:val="both"/>
        <w:rPr>
          <w:rFonts w:ascii="Times New Roman" w:hAnsi="Times New Roman"/>
          <w:sz w:val="28"/>
          <w:szCs w:val="28"/>
        </w:rPr>
      </w:pPr>
      <w:r w:rsidRPr="00592775">
        <w:rPr>
          <w:rFonts w:ascii="Times New Roman" w:hAnsi="Times New Roman"/>
          <w:sz w:val="28"/>
          <w:szCs w:val="28"/>
        </w:rPr>
        <w:t xml:space="preserve">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w:t>
      </w:r>
      <w:r w:rsidRPr="00592775">
        <w:rPr>
          <w:rFonts w:ascii="Times New Roman" w:hAnsi="Times New Roman"/>
          <w:sz w:val="28"/>
          <w:szCs w:val="28"/>
        </w:rPr>
        <w:lastRenderedPageBreak/>
        <w:t>оскарження його дій чи бездіяльності в порядку, встановленому КПК України.</w:t>
      </w:r>
    </w:p>
    <w:p w14:paraId="4EF318CF" w14:textId="77777777" w:rsidR="00592775" w:rsidRPr="00592775" w:rsidRDefault="00592775" w:rsidP="005B56AB">
      <w:pPr>
        <w:widowControl w:val="0"/>
        <w:tabs>
          <w:tab w:val="left" w:pos="993"/>
        </w:tabs>
        <w:spacing w:after="0" w:line="240" w:lineRule="auto"/>
        <w:ind w:firstLine="567"/>
        <w:contextualSpacing/>
        <w:jc w:val="both"/>
        <w:rPr>
          <w:rFonts w:ascii="Times New Roman" w:hAnsi="Times New Roman"/>
          <w:sz w:val="28"/>
          <w:szCs w:val="28"/>
        </w:rPr>
      </w:pPr>
      <w:r w:rsidRPr="0059277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F0B9371"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1655F511" w14:textId="1DE365DC"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w:t>
      </w:r>
      <w:r w:rsidR="00CC6A15">
        <w:rPr>
          <w:rFonts w:ascii="Times New Roman" w:hAnsi="Times New Roman"/>
          <w:sz w:val="28"/>
          <w:szCs w:val="28"/>
        </w:rPr>
        <w:t xml:space="preserve"> липня </w:t>
      </w:r>
      <w:r w:rsidRPr="00592775">
        <w:rPr>
          <w:rFonts w:ascii="Times New Roman" w:hAnsi="Times New Roman"/>
          <w:sz w:val="28"/>
          <w:szCs w:val="28"/>
        </w:rPr>
        <w:t xml:space="preserve">2018 </w:t>
      </w:r>
      <w:r w:rsidR="00CC6A15">
        <w:rPr>
          <w:rFonts w:ascii="Times New Roman" w:hAnsi="Times New Roman"/>
          <w:sz w:val="28"/>
          <w:szCs w:val="28"/>
        </w:rPr>
        <w:t xml:space="preserve">року </w:t>
      </w:r>
      <w:r w:rsidR="00CC6A15">
        <w:rPr>
          <w:rFonts w:ascii="Times New Roman" w:hAnsi="Times New Roman"/>
          <w:sz w:val="28"/>
          <w:szCs w:val="28"/>
        </w:rPr>
        <w:br/>
      </w:r>
      <w:r w:rsidRPr="00592775">
        <w:rPr>
          <w:rFonts w:ascii="Times New Roman" w:hAnsi="Times New Roman"/>
          <w:sz w:val="28"/>
          <w:szCs w:val="28"/>
        </w:rPr>
        <w:t>№ 9901/565/18).</w:t>
      </w:r>
    </w:p>
    <w:p w14:paraId="7DA195C0"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594FABC" w14:textId="464AD1B0"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Незгода учасника процесу із рішеннями (діями) прокурорів не може автоматично мати наслідком їх дисциплінарну відповідальність.</w:t>
      </w:r>
    </w:p>
    <w:p w14:paraId="330BB809" w14:textId="539D48F9"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Із матеріалів дисциплінарної скарги вбачається, що адвокат</w:t>
      </w:r>
      <w:r w:rsidR="0079547A">
        <w:rPr>
          <w:rFonts w:ascii="Times New Roman" w:hAnsi="Times New Roman"/>
          <w:sz w:val="28"/>
          <w:szCs w:val="28"/>
        </w:rPr>
        <w:t xml:space="preserve"> ОСОБА_1</w:t>
      </w:r>
      <w:r w:rsidRPr="00592775">
        <w:rPr>
          <w:rFonts w:ascii="Times New Roman" w:hAnsi="Times New Roman"/>
          <w:sz w:val="28"/>
          <w:szCs w:val="28"/>
        </w:rPr>
        <w:t>, який представляє інтереси</w:t>
      </w:r>
      <w:r w:rsidR="0079547A">
        <w:rPr>
          <w:rFonts w:ascii="Times New Roman" w:hAnsi="Times New Roman"/>
          <w:sz w:val="28"/>
          <w:szCs w:val="28"/>
        </w:rPr>
        <w:t xml:space="preserve"> ОСОБА_2</w:t>
      </w:r>
      <w:r w:rsidRPr="00592775">
        <w:rPr>
          <w:rFonts w:ascii="Times New Roman" w:hAnsi="Times New Roman"/>
          <w:sz w:val="28"/>
          <w:szCs w:val="28"/>
        </w:rPr>
        <w:t>, не згоден із діяльністю (бездіяльністю) процесуальних керівників у вказаному кримінальному провадженні, які наразі не вбачають підстав для притягнення особи до кримінальної відповідальності.</w:t>
      </w:r>
    </w:p>
    <w:p w14:paraId="63A00AA8" w14:textId="77777777"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У зв’язку з цим необхідно зазначити, що відповідно до вимог КПК України обов’язок здійснення досудового розслідування покладено на уповноваженого слідчого, який несе відповідальність за ефективність досудового розслідування. З огляду на це здійснення своєчасного та ефективного досудового розслідування законодавцем покладено не на прокурора, а на орган досудового розслідування. Тому факт тривалого досудового розслідування сам по собі не може свідчити про бездіяльність процесуального керівника.</w:t>
      </w:r>
    </w:p>
    <w:p w14:paraId="0DC5C3A0" w14:textId="51176C56"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012ECA">
        <w:rPr>
          <w:rFonts w:ascii="Times New Roman" w:hAnsi="Times New Roman"/>
          <w:sz w:val="28"/>
          <w:szCs w:val="28"/>
        </w:rPr>
        <w:t xml:space="preserve"> (розшукові)</w:t>
      </w:r>
      <w:r w:rsidRPr="00592775">
        <w:rPr>
          <w:rFonts w:ascii="Times New Roman" w:hAnsi="Times New Roman"/>
          <w:sz w:val="28"/>
          <w:szCs w:val="28"/>
        </w:rPr>
        <w:t xml:space="preserve"> дії, прокурор зобов’язаний здійснювати їх замість </w:t>
      </w:r>
      <w:r w:rsidR="00153F7C">
        <w:rPr>
          <w:rFonts w:ascii="Times New Roman" w:hAnsi="Times New Roman"/>
          <w:sz w:val="28"/>
          <w:szCs w:val="28"/>
        </w:rPr>
        <w:t>ньо</w:t>
      </w:r>
      <w:r w:rsidRPr="00592775">
        <w:rPr>
          <w:rFonts w:ascii="Times New Roman" w:hAnsi="Times New Roman"/>
          <w:sz w:val="28"/>
          <w:szCs w:val="28"/>
        </w:rPr>
        <w:t>го.</w:t>
      </w:r>
    </w:p>
    <w:p w14:paraId="76EE7683" w14:textId="4362C69C" w:rsidR="00592775" w:rsidRPr="00592775" w:rsidRDefault="00592775" w:rsidP="005B56AB">
      <w:pPr>
        <w:spacing w:after="0" w:line="240" w:lineRule="auto"/>
        <w:ind w:firstLine="567"/>
        <w:jc w:val="both"/>
        <w:rPr>
          <w:rFonts w:ascii="Times New Roman" w:hAnsi="Times New Roman"/>
          <w:sz w:val="28"/>
          <w:szCs w:val="28"/>
        </w:rPr>
      </w:pPr>
      <w:r w:rsidRPr="00592775">
        <w:rPr>
          <w:rFonts w:ascii="Times New Roman" w:hAnsi="Times New Roman"/>
          <w:sz w:val="28"/>
          <w:szCs w:val="28"/>
        </w:rPr>
        <w:lastRenderedPageBreak/>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w:t>
      </w:r>
      <w:r w:rsidR="00012ECA">
        <w:rPr>
          <w:rFonts w:ascii="Times New Roman" w:hAnsi="Times New Roman"/>
          <w:sz w:val="28"/>
          <w:szCs w:val="28"/>
        </w:rPr>
        <w:t xml:space="preserve"> (розшукових)</w:t>
      </w:r>
      <w:r w:rsidRPr="00592775">
        <w:rPr>
          <w:rFonts w:ascii="Times New Roman" w:hAnsi="Times New Roman"/>
          <w:sz w:val="28"/>
          <w:szCs w:val="28"/>
        </w:rPr>
        <w:t xml:space="preserve"> 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w:t>
      </w:r>
      <w:r w:rsidR="00153F7C">
        <w:rPr>
          <w:rFonts w:ascii="Times New Roman" w:hAnsi="Times New Roman"/>
          <w:sz w:val="28"/>
          <w:szCs w:val="28"/>
        </w:rPr>
        <w:t>його</w:t>
      </w:r>
      <w:r w:rsidRPr="00592775">
        <w:rPr>
          <w:rFonts w:ascii="Times New Roman" w:hAnsi="Times New Roman"/>
          <w:sz w:val="28"/>
          <w:szCs w:val="28"/>
        </w:rPr>
        <w:t xml:space="preserve"> службовим обов’язком, оскільки жодною нормою закону прокурор не зобов’язаний розкривати злочини.</w:t>
      </w:r>
    </w:p>
    <w:p w14:paraId="54BFC9F0" w14:textId="0235B62D" w:rsidR="00371CB5" w:rsidRDefault="00962AFF" w:rsidP="00371CB5">
      <w:pPr>
        <w:shd w:val="clear" w:color="auto" w:fill="FCFCFC"/>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uk-UA"/>
        </w:rPr>
        <w:t xml:space="preserve">Зі змісту скарги та доданої до неї письмових матеріалів вбачається, що прокурором Луговським О.С. скаргу адвоката </w:t>
      </w:r>
      <w:r w:rsidR="0079547A">
        <w:rPr>
          <w:rFonts w:ascii="Times New Roman" w:eastAsia="Times New Roman" w:hAnsi="Times New Roman"/>
          <w:sz w:val="28"/>
          <w:szCs w:val="28"/>
          <w:lang w:eastAsia="uk-UA"/>
        </w:rPr>
        <w:t xml:space="preserve">ОСОБА_1 </w:t>
      </w:r>
      <w:r>
        <w:rPr>
          <w:rFonts w:ascii="Times New Roman" w:eastAsia="Times New Roman" w:hAnsi="Times New Roman"/>
          <w:sz w:val="28"/>
          <w:szCs w:val="28"/>
          <w:lang w:eastAsia="uk-UA"/>
        </w:rPr>
        <w:t xml:space="preserve">направлено для розгляду до територіального органу ДБР. </w:t>
      </w:r>
      <w:r w:rsidR="00371CB5">
        <w:rPr>
          <w:rFonts w:ascii="Times New Roman" w:eastAsia="Times New Roman" w:hAnsi="Times New Roman"/>
          <w:sz w:val="28"/>
          <w:szCs w:val="28"/>
          <w:lang w:eastAsia="uk-UA"/>
        </w:rPr>
        <w:t>Сама по собі н</w:t>
      </w:r>
      <w:r>
        <w:rPr>
          <w:rFonts w:ascii="Times New Roman" w:eastAsia="Times New Roman" w:hAnsi="Times New Roman"/>
          <w:sz w:val="28"/>
          <w:szCs w:val="28"/>
          <w:lang w:eastAsia="uk-UA"/>
        </w:rPr>
        <w:t>езгода з направленням скарги для розгляду до іншого органу</w:t>
      </w:r>
      <w:r w:rsidR="00371CB5">
        <w:rPr>
          <w:rFonts w:ascii="Times New Roman" w:eastAsia="Times New Roman" w:hAnsi="Times New Roman"/>
          <w:sz w:val="28"/>
          <w:szCs w:val="28"/>
          <w:lang w:eastAsia="uk-UA"/>
        </w:rPr>
        <w:t xml:space="preserve"> є суб’єктивним сприйняттям дій прокурора як таких, що</w:t>
      </w:r>
      <w:r>
        <w:rPr>
          <w:rFonts w:ascii="Times New Roman" w:eastAsia="Times New Roman" w:hAnsi="Times New Roman"/>
          <w:sz w:val="28"/>
          <w:szCs w:val="28"/>
          <w:lang w:eastAsia="uk-UA"/>
        </w:rPr>
        <w:t xml:space="preserve"> </w:t>
      </w:r>
      <w:r w:rsidR="00371CB5">
        <w:rPr>
          <w:rFonts w:ascii="Times New Roman" w:eastAsia="Times New Roman" w:hAnsi="Times New Roman"/>
          <w:sz w:val="28"/>
          <w:szCs w:val="28"/>
          <w:lang w:eastAsia="uk-UA"/>
        </w:rPr>
        <w:t>є</w:t>
      </w:r>
      <w:r>
        <w:rPr>
          <w:rFonts w:ascii="Times New Roman" w:hAnsi="Times New Roman"/>
          <w:sz w:val="28"/>
          <w:szCs w:val="28"/>
        </w:rPr>
        <w:t xml:space="preserve"> невиконання</w:t>
      </w:r>
      <w:r w:rsidR="00371CB5">
        <w:rPr>
          <w:rFonts w:ascii="Times New Roman" w:hAnsi="Times New Roman"/>
          <w:sz w:val="28"/>
          <w:szCs w:val="28"/>
        </w:rPr>
        <w:t>м</w:t>
      </w:r>
      <w:r>
        <w:rPr>
          <w:rFonts w:ascii="Times New Roman" w:hAnsi="Times New Roman"/>
          <w:sz w:val="28"/>
          <w:szCs w:val="28"/>
        </w:rPr>
        <w:t xml:space="preserve"> чи неналежн</w:t>
      </w:r>
      <w:r w:rsidR="00371CB5">
        <w:rPr>
          <w:rFonts w:ascii="Times New Roman" w:hAnsi="Times New Roman"/>
          <w:sz w:val="28"/>
          <w:szCs w:val="28"/>
        </w:rPr>
        <w:t>им</w:t>
      </w:r>
      <w:r>
        <w:rPr>
          <w:rFonts w:ascii="Times New Roman" w:hAnsi="Times New Roman"/>
          <w:sz w:val="28"/>
          <w:szCs w:val="28"/>
        </w:rPr>
        <w:t xml:space="preserve"> виконання</w:t>
      </w:r>
      <w:r w:rsidR="00371CB5">
        <w:rPr>
          <w:rFonts w:ascii="Times New Roman" w:hAnsi="Times New Roman"/>
          <w:sz w:val="28"/>
          <w:szCs w:val="28"/>
        </w:rPr>
        <w:t>м ним</w:t>
      </w:r>
      <w:r>
        <w:rPr>
          <w:rFonts w:ascii="Times New Roman" w:hAnsi="Times New Roman"/>
          <w:sz w:val="28"/>
          <w:szCs w:val="28"/>
        </w:rPr>
        <w:t xml:space="preserve"> </w:t>
      </w:r>
      <w:r w:rsidR="00371CB5">
        <w:rPr>
          <w:rFonts w:ascii="Times New Roman" w:hAnsi="Times New Roman"/>
          <w:sz w:val="28"/>
          <w:szCs w:val="28"/>
        </w:rPr>
        <w:t xml:space="preserve">своїх </w:t>
      </w:r>
      <w:r>
        <w:rPr>
          <w:rFonts w:ascii="Times New Roman" w:hAnsi="Times New Roman"/>
          <w:sz w:val="28"/>
          <w:szCs w:val="28"/>
        </w:rPr>
        <w:t xml:space="preserve">службових обов’язків. </w:t>
      </w:r>
    </w:p>
    <w:p w14:paraId="19AC96F2" w14:textId="77777777" w:rsidR="00371CB5" w:rsidRDefault="00516B37" w:rsidP="00371CB5">
      <w:pPr>
        <w:widowControl w:val="0"/>
        <w:pBdr>
          <w:bottom w:val="single" w:sz="12" w:space="31" w:color="FFFFFF"/>
        </w:pBdr>
        <w:spacing w:after="0" w:line="240" w:lineRule="auto"/>
        <w:ind w:firstLine="567"/>
        <w:jc w:val="both"/>
        <w:rPr>
          <w:rFonts w:ascii="Times New Roman" w:hAnsi="Times New Roman"/>
          <w:sz w:val="28"/>
          <w:szCs w:val="28"/>
        </w:rPr>
      </w:pPr>
      <w:r w:rsidRPr="00516B37">
        <w:rPr>
          <w:rFonts w:ascii="Times New Roman" w:hAnsi="Times New Roman"/>
          <w:sz w:val="28"/>
          <w:szCs w:val="28"/>
        </w:rPr>
        <w:t xml:space="preserve">Разом із цим, у дисциплінарній скарзі не наведено жодних конкретних доводів, які б вказали на можливе вчинення прокурором </w:t>
      </w:r>
      <w:r>
        <w:rPr>
          <w:rFonts w:ascii="Times New Roman" w:hAnsi="Times New Roman"/>
          <w:sz w:val="28"/>
          <w:szCs w:val="28"/>
        </w:rPr>
        <w:t xml:space="preserve">Луговським О.С. </w:t>
      </w:r>
      <w:r w:rsidRPr="00516B37">
        <w:rPr>
          <w:rFonts w:ascii="Times New Roman" w:hAnsi="Times New Roman"/>
          <w:sz w:val="28"/>
          <w:szCs w:val="28"/>
        </w:rPr>
        <w:t>дисциплінарного проступку, а до її матеріалів не долучено жодного рішення яким би рішення, дій чи бездіяльність вказаного прокурора визнано такими, що не відповідають вимогам закону.</w:t>
      </w:r>
    </w:p>
    <w:p w14:paraId="10AF923E" w14:textId="00034CF9" w:rsidR="00371CB5" w:rsidRDefault="00371CB5" w:rsidP="00371CB5">
      <w:pPr>
        <w:widowControl w:val="0"/>
        <w:pBdr>
          <w:bottom w:val="single" w:sz="12" w:space="31" w:color="FFFFFF"/>
        </w:pBdr>
        <w:spacing w:after="0" w:line="240" w:lineRule="auto"/>
        <w:ind w:firstLine="567"/>
        <w:jc w:val="both"/>
        <w:rPr>
          <w:rFonts w:ascii="Times New Roman" w:hAnsi="Times New Roman"/>
          <w:sz w:val="28"/>
          <w:szCs w:val="28"/>
          <w:shd w:val="clear" w:color="auto" w:fill="FCFCFC"/>
        </w:rPr>
      </w:pPr>
      <w:r>
        <w:rPr>
          <w:rFonts w:ascii="Times New Roman" w:hAnsi="Times New Roman"/>
          <w:sz w:val="28"/>
          <w:szCs w:val="28"/>
        </w:rPr>
        <w:t>У той же час, відповід</w:t>
      </w:r>
      <w:r w:rsidRPr="00516B37">
        <w:rPr>
          <w:rFonts w:ascii="Times New Roman" w:hAnsi="Times New Roman"/>
          <w:sz w:val="28"/>
          <w:szCs w:val="28"/>
          <w:shd w:val="clear" w:color="auto" w:fill="FFFFFF"/>
        </w:rPr>
        <w:t xml:space="preserve">но </w:t>
      </w:r>
      <w:r>
        <w:rPr>
          <w:rFonts w:ascii="Times New Roman" w:hAnsi="Times New Roman"/>
          <w:sz w:val="28"/>
          <w:szCs w:val="28"/>
          <w:shd w:val="clear" w:color="auto" w:fill="FFFFFF"/>
        </w:rPr>
        <w:t>до</w:t>
      </w:r>
      <w:r w:rsidRPr="00516B37">
        <w:rPr>
          <w:rFonts w:ascii="Times New Roman" w:hAnsi="Times New Roman"/>
          <w:sz w:val="28"/>
          <w:szCs w:val="28"/>
          <w:shd w:val="clear" w:color="auto" w:fill="FFFFFF"/>
        </w:rPr>
        <w:t xml:space="preserve"> пункт</w:t>
      </w:r>
      <w:r>
        <w:rPr>
          <w:rFonts w:ascii="Times New Roman" w:hAnsi="Times New Roman"/>
          <w:sz w:val="28"/>
          <w:szCs w:val="28"/>
          <w:shd w:val="clear" w:color="auto" w:fill="FFFFFF"/>
        </w:rPr>
        <w:t>у</w:t>
      </w:r>
      <w:r w:rsidRPr="00516B37">
        <w:rPr>
          <w:rFonts w:ascii="Times New Roman" w:hAnsi="Times New Roman"/>
          <w:sz w:val="28"/>
          <w:szCs w:val="28"/>
          <w:shd w:val="clear" w:color="auto" w:fill="FFFFFF"/>
        </w:rPr>
        <w:t xml:space="preserve"> 62 </w:t>
      </w:r>
      <w:r w:rsidRPr="00516B37">
        <w:rPr>
          <w:rFonts w:ascii="Times New Roman" w:hAnsi="Times New Roman"/>
          <w:sz w:val="28"/>
          <w:szCs w:val="28"/>
        </w:rPr>
        <w:t>Положення</w:t>
      </w:r>
      <w:r w:rsidRPr="00516B37">
        <w:rPr>
          <w:rFonts w:ascii="Times New Roman" w:hAnsi="Times New Roman"/>
          <w:sz w:val="28"/>
          <w:szCs w:val="28"/>
          <w:shd w:val="clear" w:color="auto" w:fill="FCFCFC"/>
        </w:rPr>
        <w:t xml:space="preserve"> про порядок роботи відповідного органу, що здійснює дисциплінарне провадження, Комісія не може приймати рішення на підставі припущень, неперевіреної чи недостовірної інформації</w:t>
      </w:r>
    </w:p>
    <w:p w14:paraId="514D510F" w14:textId="7EDF2293" w:rsidR="00962AFF" w:rsidRDefault="00516B37" w:rsidP="00962AFF">
      <w:pPr>
        <w:widowControl w:val="0"/>
        <w:pBdr>
          <w:bottom w:val="single" w:sz="12" w:space="31" w:color="FFFFFF"/>
        </w:pBdr>
        <w:spacing w:after="0" w:line="240" w:lineRule="auto"/>
        <w:ind w:firstLine="567"/>
        <w:jc w:val="both"/>
        <w:rPr>
          <w:rFonts w:ascii="Times New Roman" w:hAnsi="Times New Roman"/>
          <w:sz w:val="28"/>
          <w:szCs w:val="28"/>
        </w:rPr>
      </w:pPr>
      <w:r w:rsidRPr="00516B37">
        <w:rPr>
          <w:rFonts w:ascii="Times New Roman" w:eastAsiaTheme="minorHAnsi" w:hAnsi="Times New Roman" w:cstheme="minorHAnsi"/>
          <w:sz w:val="28"/>
          <w:szCs w:val="28"/>
        </w:rPr>
        <w:t>Таким чином, за відсутності відповідних доказів</w:t>
      </w:r>
      <w:r w:rsidR="00153F7C">
        <w:rPr>
          <w:rFonts w:ascii="Times New Roman" w:eastAsiaTheme="minorHAnsi" w:hAnsi="Times New Roman" w:cstheme="minorHAnsi"/>
          <w:sz w:val="28"/>
          <w:szCs w:val="28"/>
        </w:rPr>
        <w:t xml:space="preserve">, щодо </w:t>
      </w:r>
      <w:r w:rsidR="00153F7C" w:rsidRPr="00516B37">
        <w:rPr>
          <w:rFonts w:ascii="Times New Roman" w:hAnsi="Times New Roman"/>
          <w:sz w:val="28"/>
          <w:szCs w:val="28"/>
        </w:rPr>
        <w:t xml:space="preserve">вчинення прокурором </w:t>
      </w:r>
      <w:r w:rsidR="00153F7C">
        <w:rPr>
          <w:rFonts w:ascii="Times New Roman" w:hAnsi="Times New Roman"/>
          <w:sz w:val="28"/>
          <w:szCs w:val="28"/>
        </w:rPr>
        <w:t>Луговським О.С. дисциплінарного проступку я як</w:t>
      </w:r>
      <w:r w:rsidR="00B144BD">
        <w:rPr>
          <w:rFonts w:ascii="Times New Roman" w:eastAsiaTheme="minorHAnsi" w:hAnsi="Times New Roman" w:cstheme="minorHAnsi"/>
          <w:sz w:val="28"/>
          <w:szCs w:val="28"/>
        </w:rPr>
        <w:t xml:space="preserve"> член Комісії </w:t>
      </w:r>
      <w:r w:rsidRPr="00516B37">
        <w:rPr>
          <w:rFonts w:ascii="Times New Roman" w:eastAsiaTheme="minorHAnsi" w:hAnsi="Times New Roman" w:cstheme="minorHAnsi"/>
          <w:sz w:val="28"/>
          <w:szCs w:val="28"/>
        </w:rPr>
        <w:t xml:space="preserve">прихожу до висновку про те, що дисциплінарна скарга та додатки до неї не містять конкретних відомостей про наявність ознак дисциплінарного проступку в діях (бездіяльності) прокурора </w:t>
      </w:r>
      <w:r>
        <w:rPr>
          <w:rFonts w:ascii="Times New Roman" w:eastAsiaTheme="minorHAnsi" w:hAnsi="Times New Roman" w:cstheme="minorHAnsi"/>
          <w:sz w:val="28"/>
          <w:szCs w:val="28"/>
        </w:rPr>
        <w:t>Луговського О.С.</w:t>
      </w:r>
    </w:p>
    <w:p w14:paraId="7754B62C" w14:textId="77777777" w:rsidR="00B144BD" w:rsidRDefault="00592775" w:rsidP="00B144BD">
      <w:pPr>
        <w:widowControl w:val="0"/>
        <w:pBdr>
          <w:bottom w:val="single" w:sz="12" w:space="31" w:color="FFFFFF"/>
        </w:pBdr>
        <w:spacing w:after="0" w:line="240" w:lineRule="auto"/>
        <w:ind w:firstLine="567"/>
        <w:jc w:val="both"/>
        <w:rPr>
          <w:rFonts w:ascii="Times New Roman" w:hAnsi="Times New Roman"/>
          <w:sz w:val="28"/>
          <w:szCs w:val="28"/>
        </w:rPr>
      </w:pPr>
      <w:r w:rsidRPr="00592775">
        <w:rPr>
          <w:rFonts w:ascii="Times New Roman" w:hAnsi="Times New Roman"/>
          <w:sz w:val="28"/>
          <w:szCs w:val="28"/>
        </w:rPr>
        <w:t>Керуючись статтями 44 – 46 Закону України «Про прокуратуру», пунктами 28, 62, 98 Положення,</w:t>
      </w:r>
    </w:p>
    <w:p w14:paraId="3A84F16A" w14:textId="77777777" w:rsidR="009D072B" w:rsidRPr="0079547A" w:rsidRDefault="009D072B" w:rsidP="0079547A">
      <w:pPr>
        <w:widowControl w:val="0"/>
        <w:pBdr>
          <w:bottom w:val="single" w:sz="12" w:space="31" w:color="FFFFFF"/>
        </w:pBdr>
        <w:spacing w:after="0" w:line="240" w:lineRule="auto"/>
        <w:rPr>
          <w:rFonts w:ascii="Times New Roman" w:hAnsi="Times New Roman"/>
          <w:b/>
          <w:sz w:val="24"/>
          <w:szCs w:val="24"/>
        </w:rPr>
      </w:pPr>
    </w:p>
    <w:p w14:paraId="51B3CA60" w14:textId="467C47B2" w:rsidR="009011E8" w:rsidRDefault="001F6FC0" w:rsidP="009011E8">
      <w:pPr>
        <w:widowControl w:val="0"/>
        <w:pBdr>
          <w:bottom w:val="single" w:sz="12" w:space="31" w:color="FFFFFF"/>
        </w:pBdr>
        <w:spacing w:after="0" w:line="240" w:lineRule="auto"/>
        <w:jc w:val="center"/>
        <w:rPr>
          <w:rFonts w:ascii="Times New Roman" w:hAnsi="Times New Roman"/>
          <w:b/>
          <w:sz w:val="28"/>
          <w:szCs w:val="28"/>
        </w:rPr>
      </w:pPr>
      <w:r w:rsidRPr="001F6FC0">
        <w:rPr>
          <w:rFonts w:ascii="Times New Roman" w:hAnsi="Times New Roman"/>
          <w:b/>
          <w:sz w:val="28"/>
          <w:szCs w:val="28"/>
        </w:rPr>
        <w:t>В И Р І Ш И В:</w:t>
      </w:r>
    </w:p>
    <w:p w14:paraId="452A788E" w14:textId="77777777" w:rsidR="009011E8" w:rsidRPr="0079547A" w:rsidRDefault="009011E8" w:rsidP="0079547A">
      <w:pPr>
        <w:widowControl w:val="0"/>
        <w:pBdr>
          <w:bottom w:val="single" w:sz="12" w:space="31" w:color="FFFFFF"/>
        </w:pBdr>
        <w:spacing w:after="0" w:line="240" w:lineRule="auto"/>
        <w:rPr>
          <w:rFonts w:ascii="Times New Roman" w:hAnsi="Times New Roman"/>
          <w:b/>
          <w:sz w:val="24"/>
          <w:szCs w:val="24"/>
        </w:rPr>
      </w:pPr>
    </w:p>
    <w:p w14:paraId="117DDCD5" w14:textId="77777777" w:rsidR="009011E8" w:rsidRDefault="001F6FC0" w:rsidP="009011E8">
      <w:pPr>
        <w:widowControl w:val="0"/>
        <w:pBdr>
          <w:bottom w:val="single" w:sz="12" w:space="31" w:color="FFFFFF"/>
        </w:pBdr>
        <w:spacing w:after="0" w:line="240" w:lineRule="auto"/>
        <w:ind w:firstLine="709"/>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00516B37">
        <w:rPr>
          <w:rFonts w:ascii="Times New Roman" w:hAnsi="Times New Roman"/>
          <w:sz w:val="28"/>
          <w:szCs w:val="28"/>
        </w:rPr>
        <w:t>виконувача  обов</w:t>
      </w:r>
      <w:r w:rsidR="00516B37" w:rsidRPr="00516B37">
        <w:rPr>
          <w:rFonts w:ascii="Times New Roman" w:hAnsi="Times New Roman"/>
          <w:sz w:val="28"/>
          <w:szCs w:val="28"/>
        </w:rPr>
        <w:t>’</w:t>
      </w:r>
      <w:r w:rsidR="00516B37">
        <w:rPr>
          <w:rFonts w:ascii="Times New Roman" w:hAnsi="Times New Roman"/>
          <w:sz w:val="28"/>
          <w:szCs w:val="28"/>
        </w:rPr>
        <w:t>язків начальника управління процесуального керівництва у кримінальних провадженнях слідчих територіального управління Державного бюро розслідувань Львівської обласної прокуратури Луговського Олександра Сергійовича</w:t>
      </w:r>
      <w:r w:rsidR="002F66A4">
        <w:rPr>
          <w:rFonts w:ascii="Times New Roman" w:hAnsi="Times New Roman"/>
          <w:sz w:val="28"/>
          <w:szCs w:val="28"/>
        </w:rPr>
        <w:t>.</w:t>
      </w:r>
    </w:p>
    <w:p w14:paraId="1FBD09E8" w14:textId="3231D27D" w:rsidR="0079547A" w:rsidRDefault="001F6FC0" w:rsidP="0079547A">
      <w:pPr>
        <w:widowControl w:val="0"/>
        <w:pBdr>
          <w:bottom w:val="single" w:sz="12" w:space="31" w:color="FFFFFF"/>
        </w:pBdr>
        <w:spacing w:after="0" w:line="240" w:lineRule="auto"/>
        <w:ind w:firstLine="708"/>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14:paraId="12FE3C16" w14:textId="77777777" w:rsidR="0079547A" w:rsidRDefault="0079547A" w:rsidP="0079547A">
      <w:pPr>
        <w:widowControl w:val="0"/>
        <w:pBdr>
          <w:bottom w:val="single" w:sz="12" w:space="31" w:color="FFFFFF"/>
        </w:pBdr>
        <w:spacing w:after="0" w:line="240" w:lineRule="auto"/>
        <w:ind w:firstLine="708"/>
        <w:jc w:val="both"/>
        <w:rPr>
          <w:rFonts w:ascii="Times New Roman" w:hAnsi="Times New Roman"/>
          <w:sz w:val="28"/>
          <w:szCs w:val="28"/>
        </w:rPr>
      </w:pPr>
    </w:p>
    <w:p w14:paraId="0AA438E7" w14:textId="4AE872D6" w:rsidR="001F6FC0" w:rsidRPr="0079547A" w:rsidRDefault="001F6FC0" w:rsidP="0079547A">
      <w:pPr>
        <w:widowControl w:val="0"/>
        <w:pBdr>
          <w:bottom w:val="single" w:sz="12" w:space="31" w:color="FFFFFF"/>
        </w:pBdr>
        <w:spacing w:after="0" w:line="240" w:lineRule="auto"/>
        <w:jc w:val="both"/>
        <w:rPr>
          <w:rFonts w:ascii="Times New Roman" w:hAnsi="Times New Roman"/>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БУЛУЛУКОВ</w:t>
      </w:r>
    </w:p>
    <w:sectPr w:rsidR="001F6FC0" w:rsidRPr="0079547A" w:rsidSect="0079547A">
      <w:headerReference w:type="even" r:id="rId10"/>
      <w:headerReference w:type="default" r:id="rId11"/>
      <w:footerReference w:type="even" r:id="rId12"/>
      <w:footerReference w:type="default" r:id="rId13"/>
      <w:headerReference w:type="first" r:id="rId14"/>
      <w:footerReference w:type="first" r:id="rId15"/>
      <w:pgSz w:w="11906" w:h="16838"/>
      <w:pgMar w:top="426"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76C6F" w14:textId="77777777" w:rsidR="006F4954" w:rsidRDefault="006F4954" w:rsidP="00E32F4B">
      <w:pPr>
        <w:spacing w:after="0" w:line="240" w:lineRule="auto"/>
      </w:pPr>
      <w:r>
        <w:separator/>
      </w:r>
    </w:p>
  </w:endnote>
  <w:endnote w:type="continuationSeparator" w:id="0">
    <w:p w14:paraId="4D93FC0F" w14:textId="77777777" w:rsidR="006F4954" w:rsidRDefault="006F495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4F9A" w14:textId="77777777" w:rsidR="006F4954" w:rsidRDefault="006F4954" w:rsidP="00E32F4B">
      <w:pPr>
        <w:spacing w:after="0" w:line="240" w:lineRule="auto"/>
      </w:pPr>
      <w:r>
        <w:separator/>
      </w:r>
    </w:p>
  </w:footnote>
  <w:footnote w:type="continuationSeparator" w:id="0">
    <w:p w14:paraId="5E0E3927" w14:textId="77777777" w:rsidR="006F4954" w:rsidRDefault="006F495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E3E062" w:rsidR="00E32F4B" w:rsidRDefault="00E32F4B">
        <w:pPr>
          <w:pStyle w:val="a8"/>
          <w:jc w:val="center"/>
        </w:pPr>
        <w:r>
          <w:fldChar w:fldCharType="begin"/>
        </w:r>
        <w:r>
          <w:instrText>PAGE   \* MERGEFORMAT</w:instrText>
        </w:r>
        <w:r>
          <w:fldChar w:fldCharType="separate"/>
        </w:r>
        <w:r w:rsidR="009D072B" w:rsidRPr="009D072B">
          <w:rPr>
            <w:noProof/>
            <w:lang w:val="ru-RU"/>
          </w:rPr>
          <w:t>7</w:t>
        </w:r>
        <w:r>
          <w:fldChar w:fldCharType="end"/>
        </w:r>
      </w:p>
    </w:sdtContent>
  </w:sdt>
  <w:p w14:paraId="0FA9D45A"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2ECA"/>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214A"/>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3F7C"/>
    <w:rsid w:val="00156E20"/>
    <w:rsid w:val="001629E0"/>
    <w:rsid w:val="00164D58"/>
    <w:rsid w:val="00165D3C"/>
    <w:rsid w:val="00165E32"/>
    <w:rsid w:val="001675C2"/>
    <w:rsid w:val="00167FB5"/>
    <w:rsid w:val="0017014F"/>
    <w:rsid w:val="001706F8"/>
    <w:rsid w:val="0017192A"/>
    <w:rsid w:val="00171E60"/>
    <w:rsid w:val="00172F58"/>
    <w:rsid w:val="00175BEE"/>
    <w:rsid w:val="00175BF8"/>
    <w:rsid w:val="00176980"/>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5225"/>
    <w:rsid w:val="0032575F"/>
    <w:rsid w:val="0032608B"/>
    <w:rsid w:val="0033109D"/>
    <w:rsid w:val="003350EF"/>
    <w:rsid w:val="0033542D"/>
    <w:rsid w:val="00341B9C"/>
    <w:rsid w:val="00341FE8"/>
    <w:rsid w:val="00342841"/>
    <w:rsid w:val="00343C46"/>
    <w:rsid w:val="00344956"/>
    <w:rsid w:val="0034578E"/>
    <w:rsid w:val="0034601E"/>
    <w:rsid w:val="003464B8"/>
    <w:rsid w:val="00355D58"/>
    <w:rsid w:val="0036254D"/>
    <w:rsid w:val="00364B5B"/>
    <w:rsid w:val="003664BB"/>
    <w:rsid w:val="00371CB5"/>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2527"/>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157B"/>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2E0C"/>
    <w:rsid w:val="005E4620"/>
    <w:rsid w:val="005E60A7"/>
    <w:rsid w:val="005F07AA"/>
    <w:rsid w:val="005F109F"/>
    <w:rsid w:val="005F4CC9"/>
    <w:rsid w:val="005F50F7"/>
    <w:rsid w:val="005F7F5D"/>
    <w:rsid w:val="00605C09"/>
    <w:rsid w:val="00612C40"/>
    <w:rsid w:val="00617E2D"/>
    <w:rsid w:val="00630C43"/>
    <w:rsid w:val="006321E1"/>
    <w:rsid w:val="006424CE"/>
    <w:rsid w:val="00643529"/>
    <w:rsid w:val="00644E1B"/>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54"/>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5BA2"/>
    <w:rsid w:val="00736646"/>
    <w:rsid w:val="0073755D"/>
    <w:rsid w:val="00740B30"/>
    <w:rsid w:val="007424AB"/>
    <w:rsid w:val="00742725"/>
    <w:rsid w:val="007467B5"/>
    <w:rsid w:val="007511AA"/>
    <w:rsid w:val="007547B2"/>
    <w:rsid w:val="00755006"/>
    <w:rsid w:val="00761229"/>
    <w:rsid w:val="00762E2D"/>
    <w:rsid w:val="0076749B"/>
    <w:rsid w:val="00771C82"/>
    <w:rsid w:val="00773BB6"/>
    <w:rsid w:val="00783610"/>
    <w:rsid w:val="007865FC"/>
    <w:rsid w:val="00787A6D"/>
    <w:rsid w:val="00790389"/>
    <w:rsid w:val="00793BBE"/>
    <w:rsid w:val="0079489D"/>
    <w:rsid w:val="0079547A"/>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254A"/>
    <w:rsid w:val="008E3746"/>
    <w:rsid w:val="008E41E5"/>
    <w:rsid w:val="008E5926"/>
    <w:rsid w:val="008E79E3"/>
    <w:rsid w:val="008F1378"/>
    <w:rsid w:val="008F227F"/>
    <w:rsid w:val="009000E7"/>
    <w:rsid w:val="0090086B"/>
    <w:rsid w:val="009011E8"/>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AFF"/>
    <w:rsid w:val="00962B9C"/>
    <w:rsid w:val="00974B45"/>
    <w:rsid w:val="00975351"/>
    <w:rsid w:val="009777DB"/>
    <w:rsid w:val="0098085F"/>
    <w:rsid w:val="00982EC4"/>
    <w:rsid w:val="00984236"/>
    <w:rsid w:val="009926EA"/>
    <w:rsid w:val="009929EF"/>
    <w:rsid w:val="009A21E6"/>
    <w:rsid w:val="009A253B"/>
    <w:rsid w:val="009A460A"/>
    <w:rsid w:val="009A478A"/>
    <w:rsid w:val="009B0914"/>
    <w:rsid w:val="009B5B22"/>
    <w:rsid w:val="009B7E67"/>
    <w:rsid w:val="009C1DCD"/>
    <w:rsid w:val="009C2557"/>
    <w:rsid w:val="009C690A"/>
    <w:rsid w:val="009D072B"/>
    <w:rsid w:val="009D0FD0"/>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10110"/>
    <w:rsid w:val="00A1314F"/>
    <w:rsid w:val="00A1448B"/>
    <w:rsid w:val="00A16A97"/>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583E"/>
    <w:rsid w:val="00AB5A87"/>
    <w:rsid w:val="00AC3B8C"/>
    <w:rsid w:val="00AC51F2"/>
    <w:rsid w:val="00AD2238"/>
    <w:rsid w:val="00AD277E"/>
    <w:rsid w:val="00AD289D"/>
    <w:rsid w:val="00AD7714"/>
    <w:rsid w:val="00AE0D9D"/>
    <w:rsid w:val="00AE7911"/>
    <w:rsid w:val="00AF1049"/>
    <w:rsid w:val="00AF51FA"/>
    <w:rsid w:val="00B01523"/>
    <w:rsid w:val="00B02348"/>
    <w:rsid w:val="00B04897"/>
    <w:rsid w:val="00B0551C"/>
    <w:rsid w:val="00B07215"/>
    <w:rsid w:val="00B11794"/>
    <w:rsid w:val="00B144BD"/>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940B9"/>
    <w:rsid w:val="00C944D8"/>
    <w:rsid w:val="00C951A5"/>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5126"/>
    <w:rsid w:val="00CE7D2F"/>
    <w:rsid w:val="00CF0135"/>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071AB"/>
    <w:rsid w:val="00F10DEE"/>
    <w:rsid w:val="00F120CB"/>
    <w:rsid w:val="00F149AC"/>
    <w:rsid w:val="00F152C3"/>
    <w:rsid w:val="00F16517"/>
    <w:rsid w:val="00F166E8"/>
    <w:rsid w:val="00F21090"/>
    <w:rsid w:val="00F21847"/>
    <w:rsid w:val="00F23874"/>
    <w:rsid w:val="00F26B24"/>
    <w:rsid w:val="00F27F8B"/>
    <w:rsid w:val="00F310BA"/>
    <w:rsid w:val="00F32139"/>
    <w:rsid w:val="00F32417"/>
    <w:rsid w:val="00F34442"/>
    <w:rsid w:val="00F371C8"/>
    <w:rsid w:val="00F42FB9"/>
    <w:rsid w:val="00F43F1A"/>
    <w:rsid w:val="00F44357"/>
    <w:rsid w:val="00F4773F"/>
    <w:rsid w:val="00F52639"/>
    <w:rsid w:val="00F5402A"/>
    <w:rsid w:val="00F543AA"/>
    <w:rsid w:val="00F54DB6"/>
    <w:rsid w:val="00F55913"/>
    <w:rsid w:val="00F55A0F"/>
    <w:rsid w:val="00F675EC"/>
    <w:rsid w:val="00F70E37"/>
    <w:rsid w:val="00F73CD8"/>
    <w:rsid w:val="00F742F2"/>
    <w:rsid w:val="00F77F67"/>
    <w:rsid w:val="00F83E74"/>
    <w:rsid w:val="00F87B7D"/>
    <w:rsid w:val="00F95869"/>
    <w:rsid w:val="00F97467"/>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0528478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97DD5-0D1B-4D70-B8AA-2367E2FA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9770</Words>
  <Characters>5570</Characters>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2025-02-18T13:36:00Z</cp:lastPrinted>
  <dcterms:created xsi:type="dcterms:W3CDTF">2025-02-18T12:43:00Z</dcterms:created>
  <dcterms:modified xsi:type="dcterms:W3CDTF">2025-02-19T07:45:00Z</dcterms:modified>
</cp:coreProperties>
</file>