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31467" w14:textId="77777777" w:rsidR="00CF36FD" w:rsidRPr="00F06B5E" w:rsidRDefault="00CF36FD" w:rsidP="00CF36F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sz w:val="26"/>
          <w:szCs w:val="20"/>
          <w:lang w:eastAsia="ru-RU"/>
        </w:rPr>
      </w:pPr>
      <w:bookmarkStart w:id="0" w:name="_Hlk137807213"/>
      <w:r w:rsidRPr="00F06B5E">
        <w:rPr>
          <w:rFonts w:eastAsia="Times New Roman" w:cs="Times New Roman"/>
          <w:noProof/>
          <w:sz w:val="19"/>
          <w:szCs w:val="20"/>
          <w:lang w:eastAsia="ru-RU"/>
        </w:rPr>
        <w:drawing>
          <wp:inline distT="0" distB="0" distL="0" distR="0" wp14:anchorId="16F1C2B5" wp14:editId="53C74EBA">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1BB259DC" w14:textId="77777777" w:rsidR="00CF36FD" w:rsidRPr="00F06B5E" w:rsidRDefault="00CF36FD" w:rsidP="00CF36F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b/>
          <w:sz w:val="10"/>
          <w:szCs w:val="20"/>
          <w:lang w:eastAsia="ru-RU"/>
        </w:rPr>
      </w:pPr>
    </w:p>
    <w:p w14:paraId="242E075E" w14:textId="77777777" w:rsidR="00CF36FD" w:rsidRPr="00F06B5E" w:rsidRDefault="00CF36FD" w:rsidP="00CF36FD">
      <w:pPr>
        <w:spacing w:after="0" w:line="240" w:lineRule="auto"/>
        <w:jc w:val="center"/>
        <w:rPr>
          <w:rFonts w:eastAsia="Times New Roman" w:cs="Times New Roman"/>
          <w:kern w:val="28"/>
          <w:sz w:val="32"/>
          <w:szCs w:val="32"/>
          <w:lang w:eastAsia="ru-RU"/>
        </w:rPr>
      </w:pPr>
      <w:r w:rsidRPr="00F06B5E">
        <w:rPr>
          <w:rFonts w:eastAsia="Times New Roman" w:cs="Times New Roman"/>
          <w:bCs/>
          <w:kern w:val="28"/>
          <w:sz w:val="36"/>
          <w:szCs w:val="32"/>
          <w:lang w:eastAsia="ru-RU"/>
        </w:rPr>
        <w:t xml:space="preserve">КВАЛІФІКАЦІЙНО-ДИСЦИПЛІНАРНА </w:t>
      </w:r>
      <w:r w:rsidRPr="00F06B5E">
        <w:rPr>
          <w:rFonts w:eastAsia="Times New Roman" w:cs="Times New Roman"/>
          <w:bCs/>
          <w:kern w:val="28"/>
          <w:sz w:val="36"/>
          <w:szCs w:val="32"/>
          <w:lang w:eastAsia="ru-RU"/>
        </w:rPr>
        <w:br/>
        <w:t>КОМІСІЯ ПРОКУРОРІВ</w:t>
      </w:r>
    </w:p>
    <w:p w14:paraId="14DD6EB4" w14:textId="77777777" w:rsidR="00CF36FD" w:rsidRPr="00F06B5E" w:rsidRDefault="00CF36FD" w:rsidP="00CF36FD">
      <w:pPr>
        <w:spacing w:after="0" w:line="240" w:lineRule="auto"/>
        <w:rPr>
          <w:rFonts w:eastAsia="Times New Roman" w:cs="Times New Roman"/>
          <w:kern w:val="28"/>
          <w:szCs w:val="28"/>
          <w:lang w:eastAsia="uk-UA"/>
        </w:rPr>
      </w:pPr>
    </w:p>
    <w:p w14:paraId="0DECA2CB" w14:textId="77777777" w:rsidR="00CF36FD" w:rsidRPr="00F06B5E" w:rsidRDefault="00CF36FD" w:rsidP="00CF36FD">
      <w:pPr>
        <w:spacing w:after="0" w:line="240" w:lineRule="auto"/>
        <w:rPr>
          <w:rFonts w:eastAsia="Times New Roman" w:cs="Times New Roman"/>
          <w:kern w:val="28"/>
          <w:szCs w:val="28"/>
          <w:lang w:eastAsia="uk-UA"/>
        </w:rPr>
      </w:pPr>
    </w:p>
    <w:p w14:paraId="4A2E1073" w14:textId="77777777" w:rsidR="00CF36FD" w:rsidRPr="00F06B5E" w:rsidRDefault="00CF36FD" w:rsidP="00CF36FD">
      <w:pPr>
        <w:spacing w:after="0" w:line="240" w:lineRule="auto"/>
        <w:ind w:left="84"/>
        <w:jc w:val="center"/>
        <w:rPr>
          <w:rFonts w:eastAsia="Times New Roman" w:cs="Times New Roman"/>
          <w:b/>
          <w:kern w:val="28"/>
          <w:szCs w:val="28"/>
          <w:lang w:eastAsia="uk-UA"/>
        </w:rPr>
      </w:pPr>
      <w:r w:rsidRPr="00F06B5E">
        <w:rPr>
          <w:rFonts w:eastAsia="Times New Roman" w:cs="Times New Roman"/>
          <w:b/>
          <w:kern w:val="28"/>
          <w:szCs w:val="28"/>
          <w:lang w:eastAsia="uk-UA"/>
        </w:rPr>
        <w:t>Р І Ш Е Н Н Я</w:t>
      </w:r>
    </w:p>
    <w:p w14:paraId="6439E949" w14:textId="77777777" w:rsidR="00CF36FD" w:rsidRPr="00F06B5E" w:rsidRDefault="00CF36FD" w:rsidP="00CF36FD">
      <w:pPr>
        <w:spacing w:after="0" w:line="240" w:lineRule="auto"/>
        <w:ind w:left="84"/>
        <w:jc w:val="center"/>
        <w:rPr>
          <w:rFonts w:eastAsia="Times New Roman" w:cs="Times New Roman"/>
          <w:b/>
          <w:bCs/>
          <w:kern w:val="28"/>
          <w:szCs w:val="28"/>
          <w:lang w:eastAsia="uk-UA"/>
        </w:rPr>
      </w:pPr>
    </w:p>
    <w:p w14:paraId="1CB789BC" w14:textId="77777777" w:rsidR="00CF36FD" w:rsidRPr="00F06B5E" w:rsidRDefault="00CF36FD" w:rsidP="00CF36FD">
      <w:pPr>
        <w:spacing w:after="0" w:line="240" w:lineRule="auto"/>
        <w:ind w:left="84"/>
        <w:jc w:val="center"/>
        <w:rPr>
          <w:rFonts w:eastAsia="Times New Roman" w:cs="Times New Roman"/>
          <w:b/>
          <w:bCs/>
          <w:kern w:val="28"/>
          <w:szCs w:val="28"/>
          <w:lang w:eastAsia="uk-UA"/>
        </w:rPr>
      </w:pPr>
    </w:p>
    <w:p w14:paraId="482BC092" w14:textId="089D0898" w:rsidR="00CF36FD" w:rsidRPr="00F06B5E" w:rsidRDefault="00FE06C8" w:rsidP="00CF36FD">
      <w:pPr>
        <w:spacing w:after="0" w:line="240" w:lineRule="auto"/>
        <w:jc w:val="both"/>
        <w:rPr>
          <w:b/>
          <w:bCs/>
          <w:color w:val="FF0000"/>
        </w:rPr>
      </w:pPr>
      <w:r w:rsidRPr="00F06B5E">
        <w:rPr>
          <w:b/>
          <w:bCs/>
        </w:rPr>
        <w:t>0</w:t>
      </w:r>
      <w:r w:rsidR="00126923" w:rsidRPr="00F06B5E">
        <w:rPr>
          <w:b/>
          <w:bCs/>
        </w:rPr>
        <w:t>8</w:t>
      </w:r>
      <w:r w:rsidRPr="00F06B5E">
        <w:rPr>
          <w:b/>
          <w:bCs/>
        </w:rPr>
        <w:t xml:space="preserve"> </w:t>
      </w:r>
      <w:r w:rsidR="00126923" w:rsidRPr="00F06B5E">
        <w:rPr>
          <w:b/>
          <w:bCs/>
        </w:rPr>
        <w:t>травня</w:t>
      </w:r>
      <w:r w:rsidR="008E0DFF" w:rsidRPr="00F06B5E">
        <w:rPr>
          <w:b/>
          <w:bCs/>
        </w:rPr>
        <w:t xml:space="preserve"> </w:t>
      </w:r>
      <w:r w:rsidR="00CF36FD" w:rsidRPr="00F06B5E">
        <w:rPr>
          <w:b/>
          <w:bCs/>
        </w:rPr>
        <w:t>202</w:t>
      </w:r>
      <w:r w:rsidR="008E0DFF" w:rsidRPr="00F06B5E">
        <w:rPr>
          <w:b/>
          <w:bCs/>
        </w:rPr>
        <w:t>5</w:t>
      </w:r>
      <w:r w:rsidR="00CF36FD" w:rsidRPr="00F06B5E">
        <w:rPr>
          <w:b/>
          <w:bCs/>
        </w:rPr>
        <w:t xml:space="preserve"> року </w:t>
      </w:r>
      <w:r w:rsidR="00CF36FD" w:rsidRPr="00F06B5E">
        <w:rPr>
          <w:b/>
          <w:bCs/>
        </w:rPr>
        <w:tab/>
      </w:r>
      <w:r w:rsidR="00CF36FD" w:rsidRPr="00F06B5E">
        <w:rPr>
          <w:b/>
          <w:bCs/>
        </w:rPr>
        <w:tab/>
      </w:r>
      <w:r w:rsidR="00CF36FD" w:rsidRPr="00F06B5E">
        <w:rPr>
          <w:b/>
          <w:bCs/>
        </w:rPr>
        <w:tab/>
        <w:t xml:space="preserve">    Київ</w:t>
      </w:r>
      <w:r w:rsidR="00CF36FD" w:rsidRPr="00F06B5E">
        <w:rPr>
          <w:b/>
          <w:bCs/>
        </w:rPr>
        <w:tab/>
      </w:r>
      <w:r w:rsidR="00CF36FD" w:rsidRPr="00F06B5E">
        <w:rPr>
          <w:b/>
          <w:bCs/>
        </w:rPr>
        <w:tab/>
      </w:r>
      <w:r w:rsidR="00CF36FD" w:rsidRPr="00F06B5E">
        <w:rPr>
          <w:b/>
          <w:bCs/>
        </w:rPr>
        <w:tab/>
      </w:r>
      <w:r w:rsidR="00CF36FD" w:rsidRPr="00F06B5E">
        <w:rPr>
          <w:b/>
          <w:bCs/>
        </w:rPr>
        <w:tab/>
      </w:r>
      <w:r w:rsidR="008E0DFF" w:rsidRPr="00F06B5E">
        <w:rPr>
          <w:b/>
          <w:bCs/>
        </w:rPr>
        <w:t xml:space="preserve">      № </w:t>
      </w:r>
      <w:r w:rsidR="00126923" w:rsidRPr="00F06B5E">
        <w:rPr>
          <w:b/>
          <w:bCs/>
        </w:rPr>
        <w:t>363</w:t>
      </w:r>
      <w:r w:rsidR="008E0DFF" w:rsidRPr="00F06B5E">
        <w:rPr>
          <w:b/>
          <w:bCs/>
        </w:rPr>
        <w:t>дс-25</w:t>
      </w:r>
    </w:p>
    <w:p w14:paraId="5187819F" w14:textId="77777777" w:rsidR="00CF36FD" w:rsidRPr="00F06B5E" w:rsidRDefault="00CF36FD" w:rsidP="00CF36FD">
      <w:pPr>
        <w:spacing w:after="0" w:line="240" w:lineRule="auto"/>
        <w:jc w:val="both"/>
        <w:rPr>
          <w:b/>
          <w:bCs/>
          <w:sz w:val="24"/>
          <w:szCs w:val="24"/>
        </w:rPr>
      </w:pPr>
    </w:p>
    <w:p w14:paraId="56848FC5" w14:textId="77777777" w:rsidR="00CF36FD" w:rsidRPr="00F06B5E" w:rsidRDefault="00CF36FD" w:rsidP="00AC2E66">
      <w:pPr>
        <w:spacing w:after="0" w:line="240" w:lineRule="auto"/>
        <w:ind w:firstLine="567"/>
        <w:jc w:val="both"/>
        <w:rPr>
          <w:rFonts w:cs="Times New Roman"/>
          <w:szCs w:val="28"/>
        </w:rPr>
      </w:pPr>
    </w:p>
    <w:p w14:paraId="368C5EB2" w14:textId="77777777" w:rsidR="00CF36FD" w:rsidRPr="00F06B5E" w:rsidRDefault="00CF36FD" w:rsidP="00AC2E66">
      <w:pPr>
        <w:spacing w:after="0" w:line="240" w:lineRule="auto"/>
        <w:jc w:val="both"/>
        <w:rPr>
          <w:rFonts w:cs="Times New Roman"/>
          <w:b/>
          <w:noProof/>
          <w:szCs w:val="28"/>
          <w:lang w:eastAsia="uk-UA"/>
        </w:rPr>
      </w:pPr>
      <w:r w:rsidRPr="00F06B5E">
        <w:rPr>
          <w:rFonts w:cs="Times New Roman"/>
          <w:b/>
          <w:noProof/>
          <w:szCs w:val="28"/>
          <w:lang w:eastAsia="uk-UA"/>
        </w:rPr>
        <w:t xml:space="preserve">Про відмову у відкритті </w:t>
      </w:r>
    </w:p>
    <w:p w14:paraId="42199C3E" w14:textId="77777777" w:rsidR="00CF36FD" w:rsidRPr="00F06B5E" w:rsidRDefault="00CF36FD" w:rsidP="00AC2E66">
      <w:pPr>
        <w:spacing w:after="0" w:line="240" w:lineRule="auto"/>
        <w:jc w:val="both"/>
        <w:rPr>
          <w:rFonts w:cs="Times New Roman"/>
          <w:b/>
          <w:noProof/>
          <w:szCs w:val="28"/>
          <w:lang w:eastAsia="uk-UA"/>
        </w:rPr>
      </w:pPr>
      <w:r w:rsidRPr="00F06B5E">
        <w:rPr>
          <w:rFonts w:cs="Times New Roman"/>
          <w:b/>
          <w:noProof/>
          <w:szCs w:val="28"/>
          <w:lang w:eastAsia="uk-UA"/>
        </w:rPr>
        <w:t>дисциплінарного провадження</w:t>
      </w:r>
    </w:p>
    <w:p w14:paraId="6B8BDE99" w14:textId="77777777" w:rsidR="00CF36FD" w:rsidRPr="00F06B5E" w:rsidRDefault="00CF36FD" w:rsidP="00AC2E66">
      <w:pPr>
        <w:spacing w:after="0" w:line="240" w:lineRule="auto"/>
        <w:ind w:firstLine="567"/>
        <w:jc w:val="both"/>
        <w:rPr>
          <w:rFonts w:cs="Times New Roman"/>
          <w:szCs w:val="28"/>
        </w:rPr>
      </w:pPr>
    </w:p>
    <w:p w14:paraId="6FE778E2" w14:textId="33299256" w:rsidR="00CF36FD" w:rsidRPr="00F06B5E" w:rsidRDefault="00CF36FD" w:rsidP="00AC2E66">
      <w:pPr>
        <w:spacing w:after="0" w:line="240" w:lineRule="auto"/>
        <w:ind w:firstLine="567"/>
        <w:jc w:val="both"/>
        <w:rPr>
          <w:rFonts w:cs="Times New Roman"/>
          <w:szCs w:val="28"/>
        </w:rPr>
      </w:pPr>
      <w:r w:rsidRPr="00F06B5E">
        <w:rPr>
          <w:rFonts w:cs="Times New Roman"/>
          <w:szCs w:val="28"/>
        </w:rPr>
        <w:t xml:space="preserve">Член Кваліфікаційно-дисциплінарної комісії прокурорів Булулуков Олег Юрійович, розглянувши дисциплінарну скаргу </w:t>
      </w:r>
      <w:r w:rsidR="009A5804">
        <w:rPr>
          <w:rFonts w:cs="Times New Roman"/>
          <w:szCs w:val="28"/>
        </w:rPr>
        <w:t xml:space="preserve">ОСОБА_1 </w:t>
      </w:r>
      <w:r w:rsidR="008E0DFF" w:rsidRPr="00F06B5E">
        <w:rPr>
          <w:rFonts w:cs="Times New Roman"/>
          <w:szCs w:val="28"/>
        </w:rPr>
        <w:t>(законного представника</w:t>
      </w:r>
      <w:r w:rsidR="009A5804">
        <w:rPr>
          <w:rFonts w:cs="Times New Roman"/>
          <w:szCs w:val="28"/>
        </w:rPr>
        <w:t xml:space="preserve"> ОСОБА_2</w:t>
      </w:r>
      <w:r w:rsidR="008E0DFF" w:rsidRPr="00F06B5E">
        <w:rPr>
          <w:rFonts w:cs="Times New Roman"/>
          <w:szCs w:val="28"/>
        </w:rPr>
        <w:t xml:space="preserve">) </w:t>
      </w:r>
      <w:r w:rsidRPr="00F06B5E">
        <w:rPr>
          <w:rFonts w:cs="Times New Roman"/>
          <w:szCs w:val="28"/>
        </w:rPr>
        <w:t xml:space="preserve">про вчинення </w:t>
      </w:r>
      <w:r w:rsidR="00B2078D" w:rsidRPr="00F06B5E">
        <w:rPr>
          <w:rFonts w:cs="Times New Roman"/>
          <w:szCs w:val="28"/>
        </w:rPr>
        <w:t xml:space="preserve">прокурором Вінницької окружної прокуратури Вінницької області Жолинським Антоном Володимировичем </w:t>
      </w:r>
      <w:r w:rsidRPr="00F06B5E">
        <w:rPr>
          <w:rFonts w:cs="Times New Roman"/>
          <w:szCs w:val="28"/>
        </w:rPr>
        <w:t xml:space="preserve">(далі – прокурор </w:t>
      </w:r>
      <w:r w:rsidR="00B2078D" w:rsidRPr="00F06B5E">
        <w:rPr>
          <w:rFonts w:cs="Times New Roman"/>
          <w:szCs w:val="28"/>
        </w:rPr>
        <w:t>Жолинський А.В.</w:t>
      </w:r>
      <w:r w:rsidRPr="00F06B5E">
        <w:rPr>
          <w:rFonts w:cs="Times New Roman"/>
          <w:szCs w:val="28"/>
        </w:rPr>
        <w:t>) дисциплінарного проступку,</w:t>
      </w:r>
    </w:p>
    <w:p w14:paraId="1E15661F" w14:textId="77777777" w:rsidR="00CF36FD" w:rsidRPr="00F06B5E" w:rsidRDefault="00CF36FD" w:rsidP="00AC2E66">
      <w:pPr>
        <w:spacing w:after="0" w:line="240" w:lineRule="auto"/>
        <w:ind w:firstLine="567"/>
        <w:jc w:val="both"/>
        <w:rPr>
          <w:rFonts w:cs="Times New Roman"/>
          <w:szCs w:val="28"/>
        </w:rPr>
      </w:pPr>
    </w:p>
    <w:p w14:paraId="35FB7C05" w14:textId="77777777" w:rsidR="00CF36FD" w:rsidRPr="00F06B5E" w:rsidRDefault="00CF36FD" w:rsidP="00AC2E66">
      <w:pPr>
        <w:spacing w:after="0" w:line="240" w:lineRule="auto"/>
        <w:ind w:firstLine="567"/>
        <w:jc w:val="center"/>
        <w:rPr>
          <w:rFonts w:cs="Times New Roman"/>
          <w:b/>
          <w:szCs w:val="28"/>
        </w:rPr>
      </w:pPr>
      <w:r w:rsidRPr="00F06B5E">
        <w:rPr>
          <w:rFonts w:cs="Times New Roman"/>
          <w:b/>
          <w:szCs w:val="28"/>
        </w:rPr>
        <w:t>В С Т А Н О В И В:</w:t>
      </w:r>
    </w:p>
    <w:p w14:paraId="0BD18D9B" w14:textId="77777777" w:rsidR="00CF36FD" w:rsidRPr="00F06B5E" w:rsidRDefault="00CF36FD" w:rsidP="00AC2E66">
      <w:pPr>
        <w:spacing w:after="0" w:line="240" w:lineRule="auto"/>
        <w:ind w:firstLine="567"/>
        <w:jc w:val="both"/>
        <w:rPr>
          <w:rFonts w:cs="Times New Roman"/>
          <w:szCs w:val="28"/>
        </w:rPr>
      </w:pPr>
    </w:p>
    <w:p w14:paraId="01323939" w14:textId="695B984B" w:rsidR="00CF36FD" w:rsidRPr="00F06B5E" w:rsidRDefault="00CF36FD" w:rsidP="00AC2E66">
      <w:pPr>
        <w:spacing w:after="0" w:line="240" w:lineRule="auto"/>
        <w:ind w:firstLine="567"/>
        <w:jc w:val="both"/>
        <w:rPr>
          <w:rFonts w:cs="Times New Roman"/>
          <w:szCs w:val="28"/>
        </w:rPr>
      </w:pPr>
      <w:r w:rsidRPr="00F06B5E">
        <w:rPr>
          <w:rFonts w:cs="Times New Roman"/>
          <w:szCs w:val="28"/>
        </w:rPr>
        <w:t xml:space="preserve">До Кваліфікаційно-дисциплінарної комісії прокурорів (далі – Комісія) надійшла дисциплінарна скарга </w:t>
      </w:r>
      <w:r w:rsidR="009A5804">
        <w:rPr>
          <w:rFonts w:cs="Times New Roman"/>
          <w:szCs w:val="28"/>
        </w:rPr>
        <w:t xml:space="preserve">ОСОБА_1 </w:t>
      </w:r>
      <w:r w:rsidR="0015198C" w:rsidRPr="00F06B5E">
        <w:rPr>
          <w:rFonts w:cs="Times New Roman"/>
          <w:szCs w:val="28"/>
        </w:rPr>
        <w:t xml:space="preserve">та </w:t>
      </w:r>
      <w:r w:rsidR="009A5804">
        <w:rPr>
          <w:rFonts w:cs="Times New Roman"/>
          <w:szCs w:val="28"/>
        </w:rPr>
        <w:t xml:space="preserve"> ОСОБА_2 </w:t>
      </w:r>
      <w:r w:rsidRPr="00F06B5E">
        <w:rPr>
          <w:rFonts w:cs="Times New Roman"/>
          <w:szCs w:val="28"/>
        </w:rPr>
        <w:t>(далі – скаржник</w:t>
      </w:r>
      <w:r w:rsidR="0015198C" w:rsidRPr="00F06B5E">
        <w:rPr>
          <w:rFonts w:cs="Times New Roman"/>
          <w:szCs w:val="28"/>
        </w:rPr>
        <w:t>и</w:t>
      </w:r>
      <w:r w:rsidRPr="00F06B5E">
        <w:rPr>
          <w:rFonts w:cs="Times New Roman"/>
          <w:szCs w:val="28"/>
        </w:rPr>
        <w:t xml:space="preserve">) про вчинення дисциплінарного проступку прокурором </w:t>
      </w:r>
      <w:r w:rsidR="00B2078D" w:rsidRPr="00F06B5E">
        <w:rPr>
          <w:rFonts w:cs="Times New Roman"/>
          <w:szCs w:val="28"/>
        </w:rPr>
        <w:t>Жолинським А.В.</w:t>
      </w:r>
      <w:r w:rsidRPr="00F06B5E">
        <w:rPr>
          <w:rFonts w:cs="Times New Roman"/>
          <w:szCs w:val="28"/>
        </w:rPr>
        <w:t xml:space="preserve"> </w:t>
      </w:r>
    </w:p>
    <w:p w14:paraId="7EC9DEE0" w14:textId="679B02B0" w:rsidR="00CF36FD" w:rsidRPr="00F06B5E" w:rsidRDefault="00CF36FD" w:rsidP="00AC2E66">
      <w:pPr>
        <w:spacing w:after="0" w:line="240" w:lineRule="auto"/>
        <w:ind w:firstLine="567"/>
        <w:jc w:val="both"/>
        <w:rPr>
          <w:rFonts w:cs="Times New Roman"/>
          <w:szCs w:val="28"/>
        </w:rPr>
      </w:pPr>
      <w:r w:rsidRPr="00F06B5E">
        <w:rPr>
          <w:rFonts w:cs="Times New Roman"/>
          <w:szCs w:val="28"/>
        </w:rPr>
        <w:t xml:space="preserve">Скарга передана мені, члену Комісії Булулукову О.Ю. (протокол автоматичного розподілу від </w:t>
      </w:r>
      <w:r w:rsidR="00FE06C8" w:rsidRPr="00F06B5E">
        <w:rPr>
          <w:rFonts w:cs="Times New Roman"/>
          <w:szCs w:val="28"/>
        </w:rPr>
        <w:t>0</w:t>
      </w:r>
      <w:r w:rsidR="00126923" w:rsidRPr="00F06B5E">
        <w:rPr>
          <w:rFonts w:cs="Times New Roman"/>
          <w:szCs w:val="28"/>
        </w:rPr>
        <w:t>6</w:t>
      </w:r>
      <w:r w:rsidR="00FE06C8" w:rsidRPr="00F06B5E">
        <w:rPr>
          <w:rFonts w:cs="Times New Roman"/>
          <w:szCs w:val="28"/>
        </w:rPr>
        <w:t xml:space="preserve"> </w:t>
      </w:r>
      <w:r w:rsidR="004E39CD" w:rsidRPr="00F06B5E">
        <w:rPr>
          <w:rFonts w:cs="Times New Roman"/>
          <w:szCs w:val="28"/>
        </w:rPr>
        <w:t>травня</w:t>
      </w:r>
      <w:r w:rsidR="00AB037D" w:rsidRPr="00F06B5E">
        <w:rPr>
          <w:rFonts w:cs="Times New Roman"/>
          <w:szCs w:val="28"/>
        </w:rPr>
        <w:t xml:space="preserve"> 2025 року</w:t>
      </w:r>
      <w:r w:rsidRPr="00F06B5E">
        <w:rPr>
          <w:rFonts w:cs="Times New Roman"/>
          <w:szCs w:val="28"/>
        </w:rPr>
        <w:t xml:space="preserve">). </w:t>
      </w:r>
    </w:p>
    <w:p w14:paraId="217826CC" w14:textId="77777777" w:rsidR="00CF36FD" w:rsidRPr="00F06B5E" w:rsidRDefault="00CF36FD" w:rsidP="00AC2E66">
      <w:pPr>
        <w:spacing w:after="0" w:line="240" w:lineRule="auto"/>
        <w:ind w:firstLine="567"/>
        <w:jc w:val="both"/>
        <w:rPr>
          <w:rFonts w:cs="Times New Roman"/>
          <w:szCs w:val="28"/>
        </w:rPr>
      </w:pPr>
      <w:r w:rsidRPr="00F06B5E">
        <w:rPr>
          <w:rFonts w:cs="Times New Roman"/>
          <w:szCs w:val="28"/>
        </w:rPr>
        <w:t xml:space="preserve">Вирішуючи питання щодо відкриття дисциплінарного провадження встановлено таке. </w:t>
      </w:r>
    </w:p>
    <w:p w14:paraId="19752306" w14:textId="77777777" w:rsidR="00CF36FD" w:rsidRPr="00F06B5E" w:rsidRDefault="00CF36FD" w:rsidP="00AC2E66">
      <w:pPr>
        <w:spacing w:after="0" w:line="240" w:lineRule="auto"/>
        <w:ind w:firstLine="567"/>
        <w:jc w:val="both"/>
        <w:rPr>
          <w:rFonts w:cs="Times New Roman"/>
          <w:szCs w:val="28"/>
        </w:rPr>
      </w:pPr>
    </w:p>
    <w:p w14:paraId="2F7F5A9E" w14:textId="77777777" w:rsidR="00304C4D" w:rsidRPr="00F06B5E" w:rsidRDefault="00CF36FD" w:rsidP="00304C4D">
      <w:pPr>
        <w:spacing w:after="0" w:line="240" w:lineRule="auto"/>
        <w:ind w:firstLine="567"/>
        <w:jc w:val="both"/>
        <w:rPr>
          <w:rFonts w:cs="Times New Roman"/>
          <w:b/>
          <w:szCs w:val="28"/>
        </w:rPr>
      </w:pPr>
      <w:r w:rsidRPr="00F06B5E">
        <w:rPr>
          <w:rFonts w:cs="Times New Roman"/>
          <w:b/>
          <w:szCs w:val="28"/>
        </w:rPr>
        <w:t>Зміст скарги</w:t>
      </w:r>
      <w:bookmarkStart w:id="1" w:name="_Hlk137807241"/>
      <w:bookmarkEnd w:id="0"/>
    </w:p>
    <w:p w14:paraId="4D73E531" w14:textId="405B625B" w:rsidR="004E39CD" w:rsidRPr="00F06B5E" w:rsidRDefault="00304C4D" w:rsidP="00304C4D">
      <w:pPr>
        <w:spacing w:after="0" w:line="240" w:lineRule="auto"/>
        <w:ind w:firstLine="567"/>
        <w:jc w:val="both"/>
        <w:rPr>
          <w:rFonts w:eastAsia="Times New Roman" w:cs="Times New Roman"/>
          <w:szCs w:val="28"/>
          <w:lang w:eastAsia="uk-UA"/>
        </w:rPr>
      </w:pPr>
      <w:r w:rsidRPr="00F06B5E">
        <w:rPr>
          <w:rFonts w:eastAsia="Times New Roman" w:cs="Times New Roman"/>
          <w:szCs w:val="28"/>
          <w:lang w:eastAsia="uk-UA"/>
        </w:rPr>
        <w:t xml:space="preserve">Скаржники у дисциплінарній скарзі висловлюють незгоду з діями прокурора Жолинського А.В. у межах кримінального провадження </w:t>
      </w:r>
      <w:r w:rsidRPr="00F06B5E">
        <w:rPr>
          <w:rFonts w:eastAsia="Times New Roman" w:cs="Times New Roman"/>
          <w:szCs w:val="28"/>
          <w:lang w:eastAsia="uk-UA"/>
        </w:rPr>
        <w:br/>
        <w:t xml:space="preserve">№ </w:t>
      </w:r>
      <w:r w:rsidR="009A5804" w:rsidRPr="009A5804">
        <w:rPr>
          <w:rFonts w:eastAsia="Times New Roman" w:cs="Times New Roman"/>
          <w:i/>
          <w:iCs/>
          <w:szCs w:val="28"/>
          <w:lang w:eastAsia="uk-UA"/>
        </w:rPr>
        <w:t>(конфіденційна інформація)</w:t>
      </w:r>
      <w:r w:rsidRPr="00F06B5E">
        <w:rPr>
          <w:rFonts w:eastAsia="Times New Roman" w:cs="Times New Roman"/>
          <w:szCs w:val="28"/>
          <w:lang w:eastAsia="uk-UA"/>
        </w:rPr>
        <w:t xml:space="preserve"> від 23 березня 2022 року, </w:t>
      </w:r>
      <w:r w:rsidR="004E39CD" w:rsidRPr="00F06B5E">
        <w:t>в якому він виконує обов’язки старшого прокурора групи прокурорів.</w:t>
      </w:r>
    </w:p>
    <w:p w14:paraId="09471857" w14:textId="3AFD27BD" w:rsidR="00304C4D" w:rsidRPr="00F06B5E" w:rsidRDefault="00304C4D" w:rsidP="00304C4D">
      <w:pPr>
        <w:spacing w:after="0" w:line="240" w:lineRule="auto"/>
        <w:ind w:firstLine="567"/>
        <w:jc w:val="both"/>
        <w:rPr>
          <w:rFonts w:cs="Times New Roman"/>
          <w:b/>
          <w:szCs w:val="28"/>
        </w:rPr>
      </w:pPr>
      <w:r w:rsidRPr="00F06B5E">
        <w:rPr>
          <w:rFonts w:eastAsia="Times New Roman" w:cs="Times New Roman"/>
          <w:szCs w:val="28"/>
          <w:lang w:eastAsia="uk-UA"/>
        </w:rPr>
        <w:t xml:space="preserve">Крім того, </w:t>
      </w:r>
      <w:r w:rsidR="006141BD" w:rsidRPr="00F06B5E">
        <w:rPr>
          <w:rFonts w:eastAsia="Times New Roman" w:cs="Times New Roman"/>
          <w:szCs w:val="28"/>
          <w:lang w:eastAsia="uk-UA"/>
        </w:rPr>
        <w:t>скаржники</w:t>
      </w:r>
      <w:r w:rsidRPr="00F06B5E">
        <w:rPr>
          <w:rFonts w:eastAsia="Times New Roman" w:cs="Times New Roman"/>
          <w:szCs w:val="28"/>
          <w:lang w:eastAsia="uk-UA"/>
        </w:rPr>
        <w:t xml:space="preserve"> надають опис окремих епізодів спілкування з прокурором Жолинським А.В. і стверджують, що ним нібито було сфальсифіковано матеріали цього кримінального провадження.</w:t>
      </w:r>
    </w:p>
    <w:p w14:paraId="4B0D75F0" w14:textId="77777777" w:rsidR="00304C4D" w:rsidRPr="00F06B5E" w:rsidRDefault="00304C4D" w:rsidP="00304C4D">
      <w:pPr>
        <w:spacing w:after="0" w:line="240" w:lineRule="auto"/>
        <w:ind w:firstLine="567"/>
        <w:jc w:val="both"/>
        <w:rPr>
          <w:rFonts w:eastAsia="Times New Roman" w:cs="Times New Roman"/>
          <w:szCs w:val="28"/>
          <w:lang w:eastAsia="uk-UA"/>
        </w:rPr>
      </w:pPr>
      <w:r w:rsidRPr="00F06B5E">
        <w:rPr>
          <w:rFonts w:eastAsia="Times New Roman" w:cs="Times New Roman"/>
          <w:szCs w:val="28"/>
          <w:lang w:eastAsia="uk-UA"/>
        </w:rPr>
        <w:t xml:space="preserve">На їхню думку, прокурор Жолинський А.В. безпідставно затягував процес ознайомлення скаржників з матеріалами кримінального провадження. Також скаржники вказують на «провокаційну» поведінку прокурора, його неуважність </w:t>
      </w:r>
      <w:r w:rsidRPr="00F06B5E">
        <w:rPr>
          <w:rFonts w:eastAsia="Times New Roman" w:cs="Times New Roman"/>
          <w:szCs w:val="28"/>
          <w:lang w:eastAsia="uk-UA"/>
        </w:rPr>
        <w:lastRenderedPageBreak/>
        <w:t>до стану їхнього здоров’я та інші обставини, які, на їх переконання, призвели до порушення їхніх прав.</w:t>
      </w:r>
    </w:p>
    <w:p w14:paraId="64C895D4" w14:textId="7AE8ABA3" w:rsidR="000948F3" w:rsidRPr="00F06B5E" w:rsidRDefault="000948F3" w:rsidP="00304C4D">
      <w:pPr>
        <w:spacing w:after="0" w:line="240" w:lineRule="auto"/>
        <w:ind w:firstLine="567"/>
        <w:jc w:val="both"/>
        <w:rPr>
          <w:rFonts w:eastAsia="Times New Roman" w:cs="Times New Roman"/>
          <w:szCs w:val="28"/>
          <w:lang w:eastAsia="uk-UA"/>
        </w:rPr>
      </w:pPr>
      <w:r w:rsidRPr="00F06B5E">
        <w:rPr>
          <w:rFonts w:eastAsia="Calibri" w:cs="Times New Roman"/>
          <w:szCs w:val="28"/>
        </w:rPr>
        <w:t>Таким чином, на думку скаржник</w:t>
      </w:r>
      <w:r w:rsidR="00304C4D" w:rsidRPr="00F06B5E">
        <w:rPr>
          <w:rFonts w:eastAsia="Calibri" w:cs="Times New Roman"/>
          <w:szCs w:val="28"/>
        </w:rPr>
        <w:t>ів</w:t>
      </w:r>
      <w:r w:rsidRPr="00F06B5E">
        <w:rPr>
          <w:rFonts w:eastAsia="Calibri" w:cs="Times New Roman"/>
          <w:szCs w:val="28"/>
        </w:rPr>
        <w:t xml:space="preserve">, прокурор Жолинський А.В. допустив порушення вимог Кримінального процесуального кодексу України, неналежне виконання службових обов’язків, </w:t>
      </w:r>
      <w:r w:rsidR="00FE2135" w:rsidRPr="00F06B5E">
        <w:rPr>
          <w:rFonts w:eastAsia="Calibri" w:cs="Times New Roman"/>
          <w:szCs w:val="28"/>
        </w:rPr>
        <w:t>необгрунтоване зволікання з розглядом звернення,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систематичне (два і більше протягом одного року) або одноразове грубе порушення правил прокурорської етики, порушення правил внутрішнього службового розпорядку</w:t>
      </w:r>
      <w:r w:rsidRPr="00F06B5E">
        <w:rPr>
          <w:rFonts w:eastAsia="Calibri" w:cs="Times New Roman"/>
          <w:szCs w:val="28"/>
        </w:rPr>
        <w:t xml:space="preserve"> та підлягає притягненню до дисциплінарної відповідальності </w:t>
      </w:r>
      <w:r w:rsidRPr="00F06B5E">
        <w:rPr>
          <w:rFonts w:eastAsia="Calibri" w:cs="Times New Roman"/>
          <w:szCs w:val="28"/>
          <w:shd w:val="clear" w:color="auto" w:fill="FFFFFF"/>
        </w:rPr>
        <w:t>на підставі пункт</w:t>
      </w:r>
      <w:r w:rsidR="00FE2135" w:rsidRPr="00F06B5E">
        <w:rPr>
          <w:rFonts w:eastAsia="Calibri" w:cs="Times New Roman"/>
          <w:szCs w:val="28"/>
          <w:shd w:val="clear" w:color="auto" w:fill="FFFFFF"/>
        </w:rPr>
        <w:t>ів</w:t>
      </w:r>
      <w:r w:rsidRPr="00F06B5E">
        <w:rPr>
          <w:rFonts w:eastAsia="Calibri" w:cs="Times New Roman"/>
          <w:szCs w:val="28"/>
          <w:shd w:val="clear" w:color="auto" w:fill="FFFFFF"/>
        </w:rPr>
        <w:t xml:space="preserve"> 1</w:t>
      </w:r>
      <w:r w:rsidR="00FE2135" w:rsidRPr="00F06B5E">
        <w:rPr>
          <w:rFonts w:eastAsia="Calibri" w:cs="Times New Roman"/>
          <w:szCs w:val="28"/>
          <w:shd w:val="clear" w:color="auto" w:fill="FFFFFF"/>
        </w:rPr>
        <w:t>, 2, 5, 6, 7</w:t>
      </w:r>
      <w:r w:rsidRPr="00F06B5E">
        <w:rPr>
          <w:rFonts w:eastAsia="Calibri" w:cs="Times New Roman"/>
          <w:szCs w:val="28"/>
          <w:shd w:val="clear" w:color="auto" w:fill="FFFFFF"/>
        </w:rPr>
        <w:t xml:space="preserve"> частини першої</w:t>
      </w:r>
      <w:r w:rsidR="008D4145" w:rsidRPr="00F06B5E">
        <w:rPr>
          <w:rFonts w:eastAsia="Calibri" w:cs="Times New Roman"/>
          <w:szCs w:val="28"/>
          <w:shd w:val="clear" w:color="auto" w:fill="FFFFFF"/>
        </w:rPr>
        <w:t xml:space="preserve"> </w:t>
      </w:r>
      <w:r w:rsidRPr="00F06B5E">
        <w:rPr>
          <w:rFonts w:eastAsia="Calibri" w:cs="Times New Roman"/>
          <w:szCs w:val="28"/>
          <w:shd w:val="clear" w:color="auto" w:fill="FFFFFF"/>
        </w:rPr>
        <w:t xml:space="preserve">статті 43 </w:t>
      </w:r>
      <w:r w:rsidRPr="00F06B5E">
        <w:rPr>
          <w:rFonts w:eastAsia="Calibri" w:cs="Times New Roman"/>
          <w:szCs w:val="28"/>
        </w:rPr>
        <w:t xml:space="preserve">Закону України «Про прокуратуру» </w:t>
      </w:r>
      <w:hyperlink r:id="rId7" w:anchor="506" w:tgtFrame="_blank" w:tooltip="Про прокуратуру; нормативно-правовий акт № 1697-VII від 14.10.2014" w:history="1">
        <w:r w:rsidRPr="00F06B5E">
          <w:rPr>
            <w:rFonts w:eastAsia="Calibri" w:cs="Times New Roman"/>
            <w:szCs w:val="28"/>
          </w:rPr>
          <w:t xml:space="preserve">від 14  жовтня 2014 року </w:t>
        </w:r>
      </w:hyperlink>
      <w:r w:rsidR="008D4145" w:rsidRPr="00F06B5E">
        <w:rPr>
          <w:rFonts w:eastAsia="Calibri" w:cs="Times New Roman"/>
          <w:szCs w:val="28"/>
        </w:rPr>
        <w:br/>
      </w:r>
      <w:r w:rsidRPr="00F06B5E">
        <w:rPr>
          <w:rFonts w:eastAsia="Calibri" w:cs="Times New Roman"/>
          <w:szCs w:val="28"/>
        </w:rPr>
        <w:t>(далі – Закон № 1697-VII)</w:t>
      </w:r>
      <w:r w:rsidRPr="00F06B5E">
        <w:rPr>
          <w:rFonts w:eastAsia="Calibri" w:cs="Times New Roman"/>
          <w:szCs w:val="28"/>
          <w:shd w:val="clear" w:color="auto" w:fill="FFFFFF"/>
        </w:rPr>
        <w:t>.</w:t>
      </w:r>
    </w:p>
    <w:p w14:paraId="0CB7CC74" w14:textId="77777777" w:rsidR="007060D3" w:rsidRPr="00F06B5E" w:rsidRDefault="007060D3" w:rsidP="00AC2E66">
      <w:pPr>
        <w:spacing w:after="0" w:line="240" w:lineRule="auto"/>
        <w:ind w:firstLine="567"/>
        <w:jc w:val="both"/>
        <w:rPr>
          <w:rFonts w:cs="Times New Roman"/>
          <w:szCs w:val="28"/>
        </w:rPr>
      </w:pPr>
    </w:p>
    <w:p w14:paraId="115F159A" w14:textId="77777777" w:rsidR="00CF36FD" w:rsidRPr="00F06B5E" w:rsidRDefault="00CF36FD" w:rsidP="00AC2E66">
      <w:pPr>
        <w:spacing w:after="0" w:line="240" w:lineRule="auto"/>
        <w:ind w:firstLine="567"/>
        <w:jc w:val="both"/>
        <w:rPr>
          <w:rFonts w:cs="Times New Roman"/>
          <w:b/>
          <w:szCs w:val="28"/>
        </w:rPr>
      </w:pPr>
      <w:r w:rsidRPr="00F06B5E">
        <w:rPr>
          <w:rFonts w:cs="Times New Roman"/>
          <w:b/>
          <w:szCs w:val="28"/>
        </w:rPr>
        <w:t>Щодо встановлених фактичних даних</w:t>
      </w:r>
    </w:p>
    <w:p w14:paraId="33E8A750" w14:textId="77777777" w:rsidR="0015198C" w:rsidRPr="00F06B5E" w:rsidRDefault="006C310C" w:rsidP="00AC2E66">
      <w:pPr>
        <w:spacing w:after="0" w:line="240" w:lineRule="auto"/>
        <w:ind w:firstLine="567"/>
        <w:jc w:val="both"/>
        <w:rPr>
          <w:rFonts w:eastAsia="Calibri" w:cs="Times New Roman"/>
          <w:szCs w:val="28"/>
          <w:shd w:val="clear" w:color="auto" w:fill="FFFFFF"/>
        </w:rPr>
      </w:pPr>
      <w:r w:rsidRPr="00F06B5E">
        <w:rPr>
          <w:rFonts w:eastAsia="Calibri" w:cs="Times New Roman"/>
          <w:szCs w:val="28"/>
          <w:shd w:val="clear" w:color="auto" w:fill="FFFFFF"/>
        </w:rPr>
        <w:t xml:space="preserve">До дисциплінарної скарги </w:t>
      </w:r>
      <w:r w:rsidR="0015198C" w:rsidRPr="00F06B5E">
        <w:rPr>
          <w:rFonts w:eastAsia="Calibri" w:cs="Times New Roman"/>
          <w:szCs w:val="28"/>
          <w:shd w:val="clear" w:color="auto" w:fill="FFFFFF"/>
        </w:rPr>
        <w:t>копій документів не додано.</w:t>
      </w:r>
    </w:p>
    <w:bookmarkEnd w:id="1"/>
    <w:p w14:paraId="3CD33BEC" w14:textId="77777777" w:rsidR="0015198C" w:rsidRPr="00F06B5E" w:rsidRDefault="0015198C" w:rsidP="008D4145">
      <w:pPr>
        <w:widowControl w:val="0"/>
        <w:spacing w:after="0" w:line="240" w:lineRule="auto"/>
        <w:ind w:firstLine="567"/>
        <w:jc w:val="both"/>
        <w:rPr>
          <w:rFonts w:eastAsia="Calibri" w:cs="Times New Roman"/>
          <w:szCs w:val="28"/>
          <w:shd w:val="clear" w:color="auto" w:fill="FFFFFF"/>
        </w:rPr>
      </w:pPr>
    </w:p>
    <w:p w14:paraId="0C4A47DF" w14:textId="7F676679" w:rsidR="008D4145" w:rsidRPr="00F06B5E" w:rsidRDefault="008D4145" w:rsidP="008D4145">
      <w:pPr>
        <w:widowControl w:val="0"/>
        <w:spacing w:after="0" w:line="240" w:lineRule="auto"/>
        <w:ind w:firstLine="567"/>
        <w:jc w:val="both"/>
        <w:rPr>
          <w:szCs w:val="28"/>
        </w:rPr>
      </w:pPr>
      <w:r w:rsidRPr="00F06B5E">
        <w:rPr>
          <w:b/>
          <w:szCs w:val="28"/>
        </w:rPr>
        <w:t>Щодо джерел права, які підлягають застосуванню</w:t>
      </w:r>
    </w:p>
    <w:p w14:paraId="18B3E359" w14:textId="77777777" w:rsidR="008D4145" w:rsidRPr="00F06B5E" w:rsidRDefault="008D4145" w:rsidP="008D4145">
      <w:pPr>
        <w:widowControl w:val="0"/>
        <w:tabs>
          <w:tab w:val="left" w:pos="851"/>
        </w:tabs>
        <w:spacing w:after="0" w:line="240" w:lineRule="auto"/>
        <w:ind w:right="-1" w:firstLine="567"/>
        <w:contextualSpacing/>
        <w:jc w:val="both"/>
        <w:rPr>
          <w:bCs/>
          <w:szCs w:val="28"/>
        </w:rPr>
      </w:pPr>
      <w:r w:rsidRPr="00F06B5E">
        <w:rPr>
          <w:bCs/>
          <w:szCs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48257CB0" w14:textId="77777777" w:rsidR="008D4145" w:rsidRPr="00F06B5E" w:rsidRDefault="008D4145" w:rsidP="008D4145">
      <w:pPr>
        <w:widowControl w:val="0"/>
        <w:tabs>
          <w:tab w:val="left" w:pos="851"/>
        </w:tabs>
        <w:spacing w:after="0" w:line="240" w:lineRule="auto"/>
        <w:ind w:right="-1" w:firstLine="567"/>
        <w:contextualSpacing/>
        <w:jc w:val="both"/>
        <w:rPr>
          <w:bCs/>
          <w:szCs w:val="28"/>
        </w:rPr>
      </w:pPr>
      <w:r w:rsidRPr="00F06B5E">
        <w:rPr>
          <w:bCs/>
          <w:szCs w:val="28"/>
        </w:rPr>
        <w:t>Статтею 124 Конституції України визначено, що правосуддя в Україні здійснюють виключно суди.</w:t>
      </w:r>
      <w:r w:rsidRPr="00F06B5E">
        <w:rPr>
          <w:color w:val="333333"/>
          <w:shd w:val="clear" w:color="auto" w:fill="FFFFFF"/>
        </w:rPr>
        <w:t xml:space="preserve"> </w:t>
      </w:r>
      <w:r w:rsidRPr="00F06B5E">
        <w:rPr>
          <w:bCs/>
          <w:szCs w:val="28"/>
        </w:rPr>
        <w:t>Делегування функцій судів, а також привласнення цих функцій іншими органами чи посадовими особами не допускаються.</w:t>
      </w:r>
    </w:p>
    <w:p w14:paraId="612D3DFB" w14:textId="77777777" w:rsidR="008D4145" w:rsidRPr="00F06B5E" w:rsidRDefault="008D4145" w:rsidP="008D4145">
      <w:pPr>
        <w:widowControl w:val="0"/>
        <w:tabs>
          <w:tab w:val="left" w:pos="851"/>
        </w:tabs>
        <w:spacing w:after="0" w:line="240" w:lineRule="auto"/>
        <w:ind w:right="-1" w:firstLine="567"/>
        <w:contextualSpacing/>
        <w:jc w:val="both"/>
        <w:rPr>
          <w:szCs w:val="28"/>
        </w:rPr>
      </w:pPr>
      <w:r w:rsidRPr="00F06B5E">
        <w:rPr>
          <w:szCs w:val="28"/>
        </w:rPr>
        <w:t>Однією із засад діяльності прокуратури, як то визначено у статті 3 Закону №1697-VII, є незалежність прокурорів. Зі змісту частини другої статті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FAFC26B" w14:textId="77777777" w:rsidR="008D4145" w:rsidRPr="00F06B5E" w:rsidRDefault="008D4145" w:rsidP="008D4145">
      <w:pPr>
        <w:widowControl w:val="0"/>
        <w:tabs>
          <w:tab w:val="left" w:pos="851"/>
        </w:tabs>
        <w:spacing w:after="0" w:line="240" w:lineRule="auto"/>
        <w:ind w:right="-1" w:firstLine="567"/>
        <w:contextualSpacing/>
        <w:jc w:val="both"/>
        <w:rPr>
          <w:szCs w:val="28"/>
        </w:rPr>
      </w:pPr>
      <w:r w:rsidRPr="00F06B5E">
        <w:rPr>
          <w:rFonts w:eastAsia="Times New Roman"/>
          <w:szCs w:val="28"/>
          <w:shd w:val="clear" w:color="auto" w:fill="FFFFFF"/>
          <w:lang w:eastAsia="ru-RU"/>
        </w:rPr>
        <w:t>Частиною першою статті 1 КПК України визначено, що порядок кримінального провадження на території України визначається лише кримінальним процесуальним законодавством України.</w:t>
      </w:r>
    </w:p>
    <w:p w14:paraId="34C23C7E" w14:textId="77777777" w:rsidR="008D4145" w:rsidRPr="00F06B5E" w:rsidRDefault="008D4145" w:rsidP="008D4145">
      <w:pPr>
        <w:widowControl w:val="0"/>
        <w:tabs>
          <w:tab w:val="left" w:pos="851"/>
        </w:tabs>
        <w:spacing w:after="0" w:line="240" w:lineRule="auto"/>
        <w:ind w:right="-1" w:firstLine="567"/>
        <w:contextualSpacing/>
        <w:jc w:val="both"/>
        <w:rPr>
          <w:szCs w:val="28"/>
        </w:rPr>
      </w:pPr>
      <w:r w:rsidRPr="00F06B5E">
        <w:rPr>
          <w:szCs w:val="28"/>
        </w:rPr>
        <w:t xml:space="preserve">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w:t>
      </w:r>
    </w:p>
    <w:p w14:paraId="1A977B67" w14:textId="7D1E91EA" w:rsidR="008D4145" w:rsidRPr="00F06B5E" w:rsidRDefault="008D4145" w:rsidP="008D4145">
      <w:pPr>
        <w:widowControl w:val="0"/>
        <w:spacing w:after="0" w:line="240" w:lineRule="auto"/>
        <w:ind w:right="-143" w:firstLine="708"/>
        <w:contextualSpacing/>
        <w:jc w:val="both"/>
        <w:rPr>
          <w:szCs w:val="28"/>
          <w:shd w:val="clear" w:color="auto" w:fill="FFFFFF"/>
          <w:lang w:eastAsia="ru-RU"/>
        </w:rPr>
      </w:pPr>
      <w:r w:rsidRPr="00F06B5E">
        <w:rPr>
          <w:rFonts w:eastAsia="Times New Roman"/>
          <w:szCs w:val="28"/>
          <w:shd w:val="clear" w:color="auto" w:fill="FFFFFF"/>
          <w:lang w:eastAsia="ru-RU"/>
        </w:rPr>
        <w:t xml:space="preserve">Дотриманням такої гарантії забезпечуються загальні засади діяльності прокуратури, передбачені </w:t>
      </w:r>
      <w:r w:rsidR="009F4D47" w:rsidRPr="00F06B5E">
        <w:rPr>
          <w:rFonts w:eastAsia="Times New Roman"/>
          <w:szCs w:val="28"/>
          <w:shd w:val="clear" w:color="auto" w:fill="FFFFFF"/>
          <w:lang w:eastAsia="ru-RU"/>
        </w:rPr>
        <w:t xml:space="preserve">частиною першою </w:t>
      </w:r>
      <w:r w:rsidRPr="00F06B5E">
        <w:rPr>
          <w:rFonts w:eastAsia="Times New Roman"/>
          <w:szCs w:val="28"/>
          <w:shd w:val="clear" w:color="auto" w:fill="FFFFFF"/>
          <w:lang w:eastAsia="ru-RU"/>
        </w:rPr>
        <w:t>ст</w:t>
      </w:r>
      <w:r w:rsidR="009F4D47" w:rsidRPr="00F06B5E">
        <w:rPr>
          <w:rFonts w:eastAsia="Times New Roman"/>
          <w:szCs w:val="28"/>
          <w:shd w:val="clear" w:color="auto" w:fill="FFFFFF"/>
          <w:lang w:eastAsia="ru-RU"/>
        </w:rPr>
        <w:t xml:space="preserve">атті </w:t>
      </w:r>
      <w:r w:rsidRPr="00F06B5E">
        <w:rPr>
          <w:rFonts w:eastAsia="Times New Roman"/>
          <w:szCs w:val="28"/>
          <w:shd w:val="clear" w:color="auto" w:fill="FFFFFF"/>
          <w:lang w:eastAsia="ru-RU"/>
        </w:rPr>
        <w:t xml:space="preserve">3 Закону </w:t>
      </w:r>
      <w:r w:rsidRPr="00F06B5E">
        <w:rPr>
          <w:szCs w:val="28"/>
        </w:rPr>
        <w:t>№ 1697-VII</w:t>
      </w:r>
      <w:r w:rsidRPr="00F06B5E">
        <w:rPr>
          <w:rFonts w:eastAsia="Times New Roman"/>
          <w:szCs w:val="28"/>
          <w:shd w:val="clear" w:color="auto" w:fill="FFFFFF"/>
          <w:lang w:eastAsia="ru-RU"/>
        </w:rPr>
        <w:t>, зокрема щодо незалежності прокурорів.</w:t>
      </w:r>
    </w:p>
    <w:p w14:paraId="4065D8CA" w14:textId="48837299" w:rsidR="008D4145" w:rsidRPr="00F06B5E" w:rsidRDefault="008D4145" w:rsidP="008D4145">
      <w:pPr>
        <w:widowControl w:val="0"/>
        <w:tabs>
          <w:tab w:val="left" w:pos="851"/>
        </w:tabs>
        <w:spacing w:after="0" w:line="240" w:lineRule="auto"/>
        <w:ind w:firstLine="567"/>
        <w:contextualSpacing/>
        <w:jc w:val="both"/>
        <w:rPr>
          <w:szCs w:val="28"/>
        </w:rPr>
      </w:pPr>
      <w:r w:rsidRPr="00F06B5E">
        <w:rPr>
          <w:rStyle w:val="rvts9"/>
          <w:bCs/>
          <w:szCs w:val="28"/>
        </w:rPr>
        <w:t>Зокрема ст</w:t>
      </w:r>
      <w:r w:rsidR="009F4D47" w:rsidRPr="00F06B5E">
        <w:rPr>
          <w:rStyle w:val="rvts9"/>
          <w:bCs/>
          <w:szCs w:val="28"/>
        </w:rPr>
        <w:t xml:space="preserve">аттею </w:t>
      </w:r>
      <w:r w:rsidRPr="00F06B5E">
        <w:rPr>
          <w:rStyle w:val="rvts9"/>
          <w:bCs/>
          <w:szCs w:val="28"/>
        </w:rPr>
        <w:t xml:space="preserve">24 КПК України передбачено </w:t>
      </w:r>
      <w:r w:rsidRPr="00F06B5E">
        <w:rPr>
          <w:szCs w:val="28"/>
        </w:rPr>
        <w:t xml:space="preserve">забезпечення </w:t>
      </w:r>
      <w:bookmarkStart w:id="2" w:name="w1_2"/>
      <w:r w:rsidRPr="00F06B5E">
        <w:rPr>
          <w:szCs w:val="28"/>
        </w:rPr>
        <w:t xml:space="preserve">права на оскарження </w:t>
      </w:r>
      <w:bookmarkEnd w:id="2"/>
      <w:r w:rsidRPr="00F06B5E">
        <w:rPr>
          <w:szCs w:val="28"/>
        </w:rPr>
        <w:t>процесуальних рішень, дій чи бездіяльності, де зазначено, щ</w:t>
      </w:r>
      <w:bookmarkStart w:id="3" w:name="w1_3"/>
      <w:r w:rsidRPr="00F06B5E">
        <w:rPr>
          <w:szCs w:val="28"/>
        </w:rPr>
        <w:t xml:space="preserve">о кожному гарантується право на оскарження </w:t>
      </w:r>
      <w:bookmarkStart w:id="4" w:name="w2_39"/>
      <w:bookmarkEnd w:id="3"/>
      <w:r w:rsidRPr="00F06B5E">
        <w:rPr>
          <w:szCs w:val="28"/>
        </w:rPr>
        <w:t>процесуальних рішень, дій</w:t>
      </w:r>
      <w:bookmarkEnd w:id="4"/>
      <w:r w:rsidRPr="00F06B5E">
        <w:rPr>
          <w:szCs w:val="28"/>
        </w:rPr>
        <w:t xml:space="preserve"> чи </w:t>
      </w:r>
      <w:r w:rsidRPr="00F06B5E">
        <w:rPr>
          <w:szCs w:val="28"/>
        </w:rPr>
        <w:lastRenderedPageBreak/>
        <w:t>безд</w:t>
      </w:r>
      <w:bookmarkStart w:id="5" w:name="w3_3"/>
      <w:r w:rsidRPr="00F06B5E">
        <w:rPr>
          <w:szCs w:val="28"/>
        </w:rPr>
        <w:t>іяльності суду, слідчого судді, прокурора</w:t>
      </w:r>
      <w:bookmarkEnd w:id="5"/>
      <w:r w:rsidRPr="00F06B5E">
        <w:rPr>
          <w:szCs w:val="28"/>
        </w:rPr>
        <w:t>, слідчого в порядку, передбаченому цим Кодексом.</w:t>
      </w:r>
    </w:p>
    <w:p w14:paraId="1E3A83F8" w14:textId="77777777" w:rsidR="008D4145" w:rsidRPr="00F06B5E" w:rsidRDefault="008D4145" w:rsidP="008D4145">
      <w:pPr>
        <w:widowControl w:val="0"/>
        <w:tabs>
          <w:tab w:val="left" w:pos="851"/>
        </w:tabs>
        <w:spacing w:after="0" w:line="240" w:lineRule="auto"/>
        <w:ind w:firstLine="567"/>
        <w:contextualSpacing/>
        <w:jc w:val="both"/>
        <w:rPr>
          <w:szCs w:val="28"/>
        </w:rPr>
      </w:pPr>
      <w:r w:rsidRPr="00F06B5E">
        <w:rPr>
          <w:szCs w:val="28"/>
        </w:rPr>
        <w:t xml:space="preserve">Безпосередній порядок оскарження </w:t>
      </w:r>
      <w:bookmarkStart w:id="6" w:name="n527"/>
      <w:bookmarkStart w:id="7" w:name="w2_700"/>
      <w:bookmarkEnd w:id="6"/>
      <w:r w:rsidRPr="00F06B5E">
        <w:rPr>
          <w:bCs/>
          <w:szCs w:val="28"/>
          <w:shd w:val="clear" w:color="auto" w:fill="FFFFFF"/>
        </w:rPr>
        <w:t>рішень, дій</w:t>
      </w:r>
      <w:bookmarkEnd w:id="7"/>
      <w:r w:rsidRPr="00F06B5E">
        <w:rPr>
          <w:bCs/>
          <w:szCs w:val="28"/>
          <w:shd w:val="clear" w:color="auto" w:fill="FFFFFF"/>
        </w:rPr>
        <w:t xml:space="preserve"> чи бездіяльності під час досудового розслідування регламентовано главою 26 КПК України. </w:t>
      </w:r>
    </w:p>
    <w:p w14:paraId="45E5789E" w14:textId="77777777" w:rsidR="008D4145" w:rsidRPr="00F06B5E" w:rsidRDefault="008D4145" w:rsidP="008D4145">
      <w:pPr>
        <w:widowControl w:val="0"/>
        <w:tabs>
          <w:tab w:val="left" w:pos="851"/>
        </w:tabs>
        <w:spacing w:after="0" w:line="240" w:lineRule="auto"/>
        <w:ind w:firstLine="567"/>
        <w:contextualSpacing/>
        <w:jc w:val="both"/>
        <w:rPr>
          <w:szCs w:val="28"/>
        </w:rPr>
      </w:pPr>
      <w:r w:rsidRPr="00F06B5E">
        <w:rPr>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0F510FBB" w14:textId="6AE7F285" w:rsidR="008D4145" w:rsidRPr="00F06B5E" w:rsidRDefault="008D4145" w:rsidP="008D4145">
      <w:pPr>
        <w:widowControl w:val="0"/>
        <w:tabs>
          <w:tab w:val="left" w:pos="851"/>
        </w:tabs>
        <w:spacing w:after="0" w:line="240" w:lineRule="auto"/>
        <w:ind w:firstLine="567"/>
        <w:contextualSpacing/>
        <w:jc w:val="both"/>
        <w:rPr>
          <w:szCs w:val="28"/>
        </w:rPr>
      </w:pPr>
      <w:r w:rsidRPr="00F06B5E">
        <w:rPr>
          <w:szCs w:val="28"/>
          <w:shd w:val="clear" w:color="auto" w:fill="FFFFFF"/>
        </w:rPr>
        <w:t>Так, ч</w:t>
      </w:r>
      <w:r w:rsidR="009F4D47" w:rsidRPr="00F06B5E">
        <w:rPr>
          <w:szCs w:val="28"/>
          <w:shd w:val="clear" w:color="auto" w:fill="FFFFFF"/>
        </w:rPr>
        <w:t xml:space="preserve">астина друга </w:t>
      </w:r>
      <w:r w:rsidRPr="00F06B5E">
        <w:rPr>
          <w:szCs w:val="28"/>
          <w:shd w:val="clear" w:color="auto" w:fill="FFFFFF"/>
        </w:rPr>
        <w:t>с</w:t>
      </w:r>
      <w:r w:rsidR="009F4D47" w:rsidRPr="00F06B5E">
        <w:rPr>
          <w:szCs w:val="28"/>
          <w:shd w:val="clear" w:color="auto" w:fill="FFFFFF"/>
        </w:rPr>
        <w:t xml:space="preserve">татті </w:t>
      </w:r>
      <w:r w:rsidRPr="00F06B5E">
        <w:rPr>
          <w:szCs w:val="28"/>
          <w:shd w:val="clear" w:color="auto" w:fill="FFFFFF"/>
        </w:rPr>
        <w:t xml:space="preserve">36 КПК України установлює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 </w:t>
      </w:r>
    </w:p>
    <w:p w14:paraId="33D5339B" w14:textId="2E6D4F55" w:rsidR="008D4145" w:rsidRPr="00F06B5E" w:rsidRDefault="008D4145" w:rsidP="008D4145">
      <w:pPr>
        <w:widowControl w:val="0"/>
        <w:tabs>
          <w:tab w:val="left" w:pos="851"/>
        </w:tabs>
        <w:spacing w:after="0" w:line="240" w:lineRule="auto"/>
        <w:ind w:firstLine="567"/>
        <w:contextualSpacing/>
        <w:jc w:val="both"/>
        <w:rPr>
          <w:szCs w:val="28"/>
        </w:rPr>
      </w:pPr>
      <w:r w:rsidRPr="00F06B5E">
        <w:rPr>
          <w:szCs w:val="28"/>
          <w:shd w:val="clear" w:color="auto" w:fill="FFFFFF"/>
        </w:rPr>
        <w:t>Відповідно до ст</w:t>
      </w:r>
      <w:r w:rsidR="009F4D47" w:rsidRPr="00F06B5E">
        <w:rPr>
          <w:szCs w:val="28"/>
          <w:shd w:val="clear" w:color="auto" w:fill="FFFFFF"/>
        </w:rPr>
        <w:t xml:space="preserve">атті </w:t>
      </w:r>
      <w:r w:rsidRPr="00F06B5E">
        <w:rPr>
          <w:szCs w:val="28"/>
          <w:shd w:val="clear" w:color="auto" w:fill="FFFFFF"/>
        </w:rPr>
        <w:t xml:space="preserve">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Виходячи з викладеного, орган не наділений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 Вихід за межі визначених законом України «Про прокуратуру» повноважень може розцінюватися як втручання у процесуальну діяльність прокурора. </w:t>
      </w:r>
    </w:p>
    <w:p w14:paraId="15297D67" w14:textId="77777777" w:rsidR="008D4145" w:rsidRPr="00F06B5E" w:rsidRDefault="008D4145" w:rsidP="008D4145">
      <w:pPr>
        <w:widowControl w:val="0"/>
        <w:tabs>
          <w:tab w:val="left" w:pos="851"/>
        </w:tabs>
        <w:spacing w:after="0" w:line="240" w:lineRule="auto"/>
        <w:ind w:right="-1" w:firstLine="567"/>
        <w:contextualSpacing/>
        <w:jc w:val="both"/>
        <w:rPr>
          <w:bCs/>
          <w:szCs w:val="28"/>
        </w:rPr>
      </w:pPr>
      <w:r w:rsidRPr="00F06B5E">
        <w:rPr>
          <w:rFonts w:eastAsia="Times New Roman"/>
          <w:szCs w:val="28"/>
          <w:shd w:val="clear" w:color="auto" w:fill="FFFFFF"/>
          <w:lang w:eastAsia="ru-RU"/>
        </w:rPr>
        <w:t>У статті 7 КПК України визначено загальні засади кримінального провадження, до яких, зокрема, віднесено: верховенство права, законність, рівність перед законом і судом, презумпція невинуватості та забезпечення доведеності вини;</w:t>
      </w:r>
      <w:r w:rsidRPr="00F06B5E">
        <w:rPr>
          <w:shd w:val="clear" w:color="auto" w:fill="FFFFFF"/>
        </w:rPr>
        <w:t xml:space="preserve"> </w:t>
      </w:r>
      <w:r w:rsidRPr="00F06B5E">
        <w:rPr>
          <w:rFonts w:eastAsia="Times New Roman"/>
          <w:szCs w:val="28"/>
          <w:shd w:val="clear" w:color="auto" w:fill="FFFFFF"/>
          <w:lang w:eastAsia="ru-RU"/>
        </w:rPr>
        <w:t>змагальність сторін та свобода в поданні ними суду своїх доказів і у доведенні перед судом їх переконливості, тощо.</w:t>
      </w:r>
    </w:p>
    <w:p w14:paraId="73BCA5D1" w14:textId="77777777" w:rsidR="008D4145" w:rsidRPr="00F06B5E" w:rsidRDefault="008D4145" w:rsidP="008D4145">
      <w:pPr>
        <w:widowControl w:val="0"/>
        <w:tabs>
          <w:tab w:val="left" w:pos="851"/>
        </w:tabs>
        <w:spacing w:after="0" w:line="240" w:lineRule="auto"/>
        <w:ind w:right="-1" w:firstLine="567"/>
        <w:contextualSpacing/>
        <w:jc w:val="both"/>
        <w:rPr>
          <w:bCs/>
          <w:szCs w:val="28"/>
        </w:rPr>
      </w:pPr>
      <w:r w:rsidRPr="00F06B5E">
        <w:rPr>
          <w:rFonts w:eastAsia="Times New Roman"/>
          <w:bCs/>
          <w:szCs w:val="28"/>
          <w:shd w:val="clear" w:color="auto" w:fill="FFFFFF"/>
          <w:lang w:eastAsia="ru-RU"/>
        </w:rPr>
        <w:t>Частинами першою та другою статті 22 КПК України визначено, що кримінальне провадження здійснюється на основі змагальності, що передбачає </w:t>
      </w:r>
      <w:bookmarkStart w:id="8" w:name="w1_1"/>
      <w:r w:rsidRPr="00F06B5E">
        <w:rPr>
          <w:rFonts w:eastAsia="Times New Roman"/>
          <w:bCs/>
          <w:color w:val="000000"/>
          <w:szCs w:val="28"/>
          <w:shd w:val="clear" w:color="auto" w:fill="FFFFFF"/>
          <w:lang w:eastAsia="ru-RU"/>
        </w:rPr>
        <w:fldChar w:fldCharType="begin"/>
      </w:r>
      <w:r w:rsidRPr="00F06B5E">
        <w:rPr>
          <w:rFonts w:eastAsia="Times New Roman"/>
          <w:bCs/>
          <w:color w:val="000000"/>
          <w:szCs w:val="28"/>
          <w:shd w:val="clear" w:color="auto" w:fill="FFFFFF"/>
          <w:lang w:eastAsia="ru-RU"/>
        </w:rPr>
        <w:instrText xml:space="preserve"> HYPERLINK "https://zakon.rada.gov.ua/laws/show/4651-17?find=1&amp;text=%D1%81%D0%B0%D0%BC%D0%BE%D1%81%D1%82%D1%96%D0%B9%D0%BD%D0%B5+%D0%BE%D0%B1%D1%81%D1%82%D0%BE%D1%8E%D0%B2%D0%B0%D0%BD%D0%BD%D1%8F" \l "w1_2" </w:instrText>
      </w:r>
      <w:r w:rsidRPr="00F06B5E">
        <w:rPr>
          <w:rFonts w:eastAsia="Times New Roman"/>
          <w:bCs/>
          <w:color w:val="000000"/>
          <w:szCs w:val="28"/>
          <w:shd w:val="clear" w:color="auto" w:fill="FFFFFF"/>
          <w:lang w:eastAsia="ru-RU"/>
        </w:rPr>
        <w:fldChar w:fldCharType="separate"/>
      </w:r>
      <w:r w:rsidRPr="00F06B5E">
        <w:rPr>
          <w:rStyle w:val="a9"/>
          <w:rFonts w:eastAsia="Times New Roman"/>
          <w:bCs/>
          <w:color w:val="000000"/>
          <w:szCs w:val="28"/>
          <w:u w:val="none"/>
          <w:shd w:val="clear" w:color="auto" w:fill="FFFFFF"/>
          <w:lang w:eastAsia="ru-RU"/>
        </w:rPr>
        <w:t>самостійне</w:t>
      </w:r>
      <w:r w:rsidRPr="00F06B5E">
        <w:rPr>
          <w:rFonts w:eastAsia="Times New Roman"/>
          <w:bCs/>
          <w:color w:val="000000"/>
          <w:szCs w:val="28"/>
          <w:shd w:val="clear" w:color="auto" w:fill="FFFFFF"/>
          <w:lang w:eastAsia="ru-RU"/>
        </w:rPr>
        <w:fldChar w:fldCharType="end"/>
      </w:r>
      <w:bookmarkEnd w:id="8"/>
      <w:r w:rsidRPr="00F06B5E">
        <w:rPr>
          <w:rFonts w:eastAsia="Times New Roman"/>
          <w:bCs/>
          <w:color w:val="000000"/>
          <w:szCs w:val="28"/>
          <w:shd w:val="clear" w:color="auto" w:fill="FFFFFF"/>
          <w:lang w:eastAsia="ru-RU"/>
        </w:rPr>
        <w:t> </w:t>
      </w:r>
      <w:bookmarkStart w:id="9" w:name="w2_1"/>
      <w:r w:rsidRPr="00F06B5E">
        <w:rPr>
          <w:rFonts w:eastAsia="Times New Roman"/>
          <w:bCs/>
          <w:color w:val="000000"/>
          <w:szCs w:val="28"/>
          <w:shd w:val="clear" w:color="auto" w:fill="FFFFFF"/>
          <w:lang w:eastAsia="ru-RU"/>
        </w:rPr>
        <w:fldChar w:fldCharType="begin"/>
      </w:r>
      <w:r w:rsidRPr="00F06B5E">
        <w:rPr>
          <w:rFonts w:eastAsia="Times New Roman"/>
          <w:bCs/>
          <w:color w:val="000000"/>
          <w:szCs w:val="28"/>
          <w:shd w:val="clear" w:color="auto" w:fill="FFFFFF"/>
          <w:lang w:eastAsia="ru-RU"/>
        </w:rPr>
        <w:instrText xml:space="preserve"> HYPERLINK "https://zakon.rada.gov.ua/laws/show/4651-17?find=1&amp;text=%D1%81%D0%B0%D0%BC%D0%BE%D1%81%D1%82%D1%96%D0%B9%D0%BD%D0%B5+%D0%BE%D0%B1%D1%81%D1%82%D0%BE%D1%8E%D0%B2%D0%B0%D0%BD%D0%BD%D1%8F" \l "w2_2" </w:instrText>
      </w:r>
      <w:r w:rsidRPr="00F06B5E">
        <w:rPr>
          <w:rFonts w:eastAsia="Times New Roman"/>
          <w:bCs/>
          <w:color w:val="000000"/>
          <w:szCs w:val="28"/>
          <w:shd w:val="clear" w:color="auto" w:fill="FFFFFF"/>
          <w:lang w:eastAsia="ru-RU"/>
        </w:rPr>
        <w:fldChar w:fldCharType="separate"/>
      </w:r>
      <w:r w:rsidRPr="00F06B5E">
        <w:rPr>
          <w:rStyle w:val="a9"/>
          <w:rFonts w:eastAsia="Times New Roman"/>
          <w:bCs/>
          <w:color w:val="000000"/>
          <w:szCs w:val="28"/>
          <w:u w:val="none"/>
          <w:shd w:val="clear" w:color="auto" w:fill="FFFFFF"/>
          <w:lang w:eastAsia="ru-RU"/>
        </w:rPr>
        <w:t>обстоювання</w:t>
      </w:r>
      <w:r w:rsidRPr="00F06B5E">
        <w:rPr>
          <w:rFonts w:eastAsia="Times New Roman"/>
          <w:bCs/>
          <w:color w:val="000000"/>
          <w:szCs w:val="28"/>
          <w:shd w:val="clear" w:color="auto" w:fill="FFFFFF"/>
          <w:lang w:eastAsia="ru-RU"/>
        </w:rPr>
        <w:fldChar w:fldCharType="end"/>
      </w:r>
      <w:bookmarkEnd w:id="9"/>
      <w:r w:rsidRPr="00F06B5E">
        <w:rPr>
          <w:rFonts w:eastAsia="Times New Roman"/>
          <w:bCs/>
          <w:color w:val="000000"/>
          <w:szCs w:val="28"/>
          <w:shd w:val="clear" w:color="auto" w:fill="FFFFFF"/>
          <w:lang w:eastAsia="ru-RU"/>
        </w:rPr>
        <w:t> сторо</w:t>
      </w:r>
      <w:r w:rsidRPr="00F06B5E">
        <w:rPr>
          <w:rFonts w:eastAsia="Times New Roman"/>
          <w:bCs/>
          <w:szCs w:val="28"/>
          <w:shd w:val="clear" w:color="auto" w:fill="FFFFFF"/>
          <w:lang w:eastAsia="ru-RU"/>
        </w:rPr>
        <w:t>ною обвинувачення і стороною захисту їхніх правових позицій, прав, свобод і законних інтересів засобами, передбаченими цим Кодексом.</w:t>
      </w:r>
      <w:bookmarkStart w:id="10" w:name="n517"/>
      <w:bookmarkEnd w:id="10"/>
      <w:r w:rsidRPr="00F06B5E">
        <w:rPr>
          <w:rFonts w:eastAsia="Times New Roman"/>
          <w:bCs/>
          <w:szCs w:val="28"/>
          <w:shd w:val="clear" w:color="auto" w:fill="FFFFFF"/>
          <w:lang w:eastAsia="ru-RU"/>
        </w:rPr>
        <w:t xml:space="preserve">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2732351E" w14:textId="77777777" w:rsidR="008D4145" w:rsidRPr="00F06B5E" w:rsidRDefault="008D4145" w:rsidP="008D4145">
      <w:pPr>
        <w:widowControl w:val="0"/>
        <w:tabs>
          <w:tab w:val="left" w:pos="851"/>
        </w:tabs>
        <w:spacing w:after="0" w:line="240" w:lineRule="auto"/>
        <w:ind w:right="-1" w:firstLine="567"/>
        <w:contextualSpacing/>
        <w:jc w:val="both"/>
        <w:rPr>
          <w:bCs/>
          <w:szCs w:val="28"/>
        </w:rPr>
      </w:pPr>
      <w:r w:rsidRPr="00F06B5E">
        <w:rPr>
          <w:rFonts w:eastAsia="Times New Roman"/>
          <w:bCs/>
          <w:szCs w:val="28"/>
          <w:shd w:val="clear" w:color="auto" w:fill="FFFFFF"/>
          <w:lang w:eastAsia="ru-RU"/>
        </w:rPr>
        <w:t>Параграфом 6 Глави 3 Розділу І КПК України регламентовано відводи, зокрема, підстави для відводу прокурора, слідчого, дізнавача, заяви про відвід, порядок вирішення питання про відвід та наслідки відводу слідчого, дізнавача, прокурора.</w:t>
      </w:r>
    </w:p>
    <w:p w14:paraId="4C2C92D8" w14:textId="77777777" w:rsidR="008D4145" w:rsidRPr="00F06B5E" w:rsidRDefault="008D4145" w:rsidP="008D4145">
      <w:pPr>
        <w:widowControl w:val="0"/>
        <w:tabs>
          <w:tab w:val="left" w:pos="851"/>
        </w:tabs>
        <w:spacing w:after="0" w:line="240" w:lineRule="auto"/>
        <w:ind w:right="-1" w:firstLine="567"/>
        <w:contextualSpacing/>
        <w:jc w:val="both"/>
        <w:rPr>
          <w:bCs/>
          <w:szCs w:val="28"/>
        </w:rPr>
      </w:pPr>
      <w:r w:rsidRPr="00F06B5E">
        <w:rPr>
          <w:rFonts w:eastAsia="Times New Roman"/>
          <w:bCs/>
          <w:szCs w:val="28"/>
          <w:shd w:val="clear" w:color="auto" w:fill="FFFFFF"/>
          <w:lang w:eastAsia="ru-RU"/>
        </w:rPr>
        <w:t xml:space="preserve">Главою 4 розділу І КПК України – поняття доказів їх належність та допустимість при визнанні відомостей доказами, а також </w:t>
      </w:r>
      <w:r w:rsidRPr="00F06B5E">
        <w:rPr>
          <w:rFonts w:eastAsia="Times New Roman"/>
          <w:szCs w:val="28"/>
          <w:shd w:val="clear" w:color="auto" w:fill="FFFFFF"/>
          <w:lang w:eastAsia="ru-RU"/>
        </w:rPr>
        <w:t>оцінка доказів слідчим, прокурором, слідчим суддею, судом</w:t>
      </w:r>
      <w:r w:rsidRPr="00F06B5E">
        <w:rPr>
          <w:rFonts w:eastAsia="Times New Roman"/>
          <w:bCs/>
          <w:szCs w:val="28"/>
          <w:shd w:val="clear" w:color="auto" w:fill="FFFFFF"/>
          <w:lang w:eastAsia="ru-RU"/>
        </w:rPr>
        <w:t>, тобто доказування у кримінальному провадженні.</w:t>
      </w:r>
    </w:p>
    <w:p w14:paraId="650A453A" w14:textId="77777777" w:rsidR="008D4145" w:rsidRPr="00F06B5E" w:rsidRDefault="008D4145" w:rsidP="008D4145">
      <w:pPr>
        <w:widowControl w:val="0"/>
        <w:tabs>
          <w:tab w:val="left" w:pos="851"/>
        </w:tabs>
        <w:spacing w:after="0" w:line="240" w:lineRule="auto"/>
        <w:ind w:right="-1" w:firstLine="567"/>
        <w:contextualSpacing/>
        <w:jc w:val="both"/>
        <w:rPr>
          <w:bCs/>
          <w:szCs w:val="28"/>
        </w:rPr>
      </w:pPr>
      <w:r w:rsidRPr="00F06B5E">
        <w:rPr>
          <w:rFonts w:eastAsia="Times New Roman"/>
          <w:bCs/>
          <w:szCs w:val="28"/>
          <w:shd w:val="clear" w:color="auto" w:fill="FFFFFF"/>
          <w:lang w:eastAsia="ru-RU"/>
        </w:rPr>
        <w:t xml:space="preserve">Статтею 214 КПК України визначено початок здійснення досудового розслідування, зокрема, підстави для внесення до Єдиного реєстру досудових </w:t>
      </w:r>
      <w:r w:rsidRPr="00F06B5E">
        <w:rPr>
          <w:rFonts w:eastAsia="Times New Roman"/>
          <w:bCs/>
          <w:szCs w:val="28"/>
          <w:shd w:val="clear" w:color="auto" w:fill="FFFFFF"/>
          <w:lang w:eastAsia="ru-RU"/>
        </w:rPr>
        <w:lastRenderedPageBreak/>
        <w:t>розслідувань (далі – Реєстр) відомостей про кримінальні правопорушення, суб’єкти, які уповноважені на внесення до Реєстру відповідних відомостей, перелік інформації, яка вноситься до цього Реєстру статтею 216 цього Кодексу –підслідність кримінальних правопорушень (проступків) різних категорій.</w:t>
      </w:r>
    </w:p>
    <w:p w14:paraId="560EBD54" w14:textId="778C97EB" w:rsidR="008D4145" w:rsidRPr="00F06B5E" w:rsidRDefault="008D4145" w:rsidP="008D4145">
      <w:pPr>
        <w:widowControl w:val="0"/>
        <w:tabs>
          <w:tab w:val="left" w:pos="851"/>
        </w:tabs>
        <w:spacing w:after="0" w:line="240" w:lineRule="auto"/>
        <w:ind w:right="-1" w:firstLine="567"/>
        <w:contextualSpacing/>
        <w:jc w:val="both"/>
        <w:rPr>
          <w:bCs/>
          <w:szCs w:val="28"/>
        </w:rPr>
      </w:pPr>
      <w:r w:rsidRPr="00F06B5E">
        <w:rPr>
          <w:rFonts w:eastAsia="Times New Roman"/>
          <w:bCs/>
          <w:szCs w:val="28"/>
          <w:shd w:val="clear" w:color="auto" w:fill="FFFFFF"/>
          <w:lang w:eastAsia="ru-RU"/>
        </w:rPr>
        <w:t xml:space="preserve">Одночасно пунктом 62 Положення про порядок роботи відповідного органу визначено, що, </w:t>
      </w:r>
      <w:r w:rsidR="006141BD" w:rsidRPr="00F06B5E">
        <w:rPr>
          <w:rFonts w:eastAsia="Times New Roman"/>
          <w:bCs/>
          <w:szCs w:val="28"/>
          <w:shd w:val="clear" w:color="auto" w:fill="FFFFFF"/>
          <w:lang w:eastAsia="ru-RU"/>
        </w:rPr>
        <w:t>здійснюючі</w:t>
      </w:r>
      <w:r w:rsidRPr="00F06B5E">
        <w:rPr>
          <w:rFonts w:eastAsia="Times New Roman"/>
          <w:bCs/>
          <w:szCs w:val="28"/>
          <w:shd w:val="clear" w:color="auto" w:fill="FFFFFF"/>
          <w:lang w:eastAsia="ru-RU"/>
        </w:rPr>
        <w:t xml:space="preserve"> дисциплінарне провадження, Комісія не може прийняти рішення на підставі припущень, неперевіреної чи недостовірної інформації.</w:t>
      </w:r>
    </w:p>
    <w:p w14:paraId="0E8211A4" w14:textId="77777777" w:rsidR="008D4145" w:rsidRPr="00F06B5E" w:rsidRDefault="008D4145" w:rsidP="008D4145">
      <w:pPr>
        <w:widowControl w:val="0"/>
        <w:tabs>
          <w:tab w:val="left" w:pos="851"/>
        </w:tabs>
        <w:spacing w:after="0" w:line="240" w:lineRule="auto"/>
        <w:ind w:right="-1" w:firstLine="567"/>
        <w:contextualSpacing/>
        <w:jc w:val="both"/>
        <w:rPr>
          <w:szCs w:val="28"/>
        </w:rPr>
      </w:pPr>
      <w:r w:rsidRPr="00F06B5E">
        <w:rPr>
          <w:szCs w:val="28"/>
        </w:rPr>
        <w:t xml:space="preserve">Визначення дисциплінарного провадження наведено у частині першій 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2EEB770D" w14:textId="77777777" w:rsidR="008D4145" w:rsidRPr="00F06B5E" w:rsidRDefault="008D4145" w:rsidP="008D4145">
      <w:pPr>
        <w:widowControl w:val="0"/>
        <w:tabs>
          <w:tab w:val="left" w:pos="851"/>
        </w:tabs>
        <w:spacing w:after="0" w:line="240" w:lineRule="auto"/>
        <w:ind w:right="-1" w:firstLine="567"/>
        <w:contextualSpacing/>
        <w:jc w:val="both"/>
        <w:rPr>
          <w:szCs w:val="28"/>
        </w:rPr>
      </w:pPr>
      <w:r w:rsidRPr="00F06B5E">
        <w:rPr>
          <w:rStyle w:val="rvts9"/>
          <w:bCs/>
          <w:szCs w:val="28"/>
        </w:rPr>
        <w:t xml:space="preserve">Частиною першою статті 43 </w:t>
      </w:r>
      <w:r w:rsidRPr="00F06B5E">
        <w:rPr>
          <w:szCs w:val="28"/>
        </w:rPr>
        <w:t>Закону № 1697-VII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1A430996" w14:textId="77777777" w:rsidR="008D4145" w:rsidRPr="00F06B5E" w:rsidRDefault="008D4145" w:rsidP="008D4145">
      <w:pPr>
        <w:widowControl w:val="0"/>
        <w:tabs>
          <w:tab w:val="left" w:pos="851"/>
        </w:tabs>
        <w:spacing w:after="0" w:line="240" w:lineRule="auto"/>
        <w:ind w:right="-1" w:firstLine="567"/>
        <w:contextualSpacing/>
        <w:jc w:val="both"/>
        <w:rPr>
          <w:szCs w:val="28"/>
        </w:rPr>
      </w:pPr>
      <w:r w:rsidRPr="00F06B5E">
        <w:rPr>
          <w:szCs w:val="28"/>
        </w:rPr>
        <w:t xml:space="preserve">Юридична конструкція статті 46 Закону № 1697-VII,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 1) дисциплінарна скарга не містить конкретних відомостей про наявність ознак дисциплінарного проступку прокурора; 2) дисциплінарна скарга є анонімною; 3) дисциплінарна скарга подана з підстав, не визначених </w:t>
      </w:r>
      <w:hyperlink r:id="rId8" w:anchor="n416" w:history="1">
        <w:r w:rsidRPr="00F06B5E">
          <w:rPr>
            <w:rStyle w:val="a9"/>
            <w:color w:val="auto"/>
            <w:szCs w:val="28"/>
            <w:u w:val="none"/>
          </w:rPr>
          <w:t>статтею 43</w:t>
        </w:r>
      </w:hyperlink>
      <w:r w:rsidRPr="00F06B5E">
        <w:rPr>
          <w:szCs w:val="28"/>
        </w:rPr>
        <w:t xml:space="preserve"> цього Закону; 4) з прокурором, стосовно якого надійшла дисциплінарна скарга, припинено правовідносини у випадках, передбачених</w:t>
      </w:r>
      <w:hyperlink r:id="rId9" w:anchor="n505" w:history="1">
        <w:r w:rsidRPr="00F06B5E">
          <w:rPr>
            <w:rStyle w:val="a9"/>
            <w:color w:val="auto"/>
            <w:szCs w:val="28"/>
            <w:u w:val="none"/>
          </w:rPr>
          <w:t xml:space="preserve"> статтею 51</w:t>
        </w:r>
      </w:hyperlink>
      <w:r w:rsidRPr="00F06B5E">
        <w:rPr>
          <w:szCs w:val="28"/>
        </w:rPr>
        <w:t xml:space="preserve"> цього Закону; 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w:t>
      </w:r>
      <w:r w:rsidRPr="00F06B5E">
        <w:rPr>
          <w:szCs w:val="28"/>
        </w:rPr>
        <w:lastRenderedPageBreak/>
        <w:t>установленому законом порядку.</w:t>
      </w:r>
    </w:p>
    <w:p w14:paraId="18D38D7F" w14:textId="77777777" w:rsidR="008D4145" w:rsidRPr="00F06B5E" w:rsidRDefault="008D4145" w:rsidP="008D4145">
      <w:pPr>
        <w:widowControl w:val="0"/>
        <w:tabs>
          <w:tab w:val="left" w:pos="851"/>
        </w:tabs>
        <w:spacing w:after="0" w:line="240" w:lineRule="auto"/>
        <w:ind w:right="-1" w:firstLine="567"/>
        <w:contextualSpacing/>
        <w:jc w:val="both"/>
        <w:rPr>
          <w:szCs w:val="28"/>
        </w:rPr>
      </w:pPr>
      <w:r w:rsidRPr="00F06B5E">
        <w:rPr>
          <w:szCs w:val="28"/>
        </w:rPr>
        <w:t>Вимогою Закону № 1697-VII щодо змісту дисциплінарної скарги є зазначення скаржником конкретних відомостей про наявність ознак дисциплінарного проступку прокурора.</w:t>
      </w:r>
    </w:p>
    <w:p w14:paraId="06E7F7FD" w14:textId="77777777" w:rsidR="008D4145" w:rsidRPr="00F06B5E" w:rsidRDefault="008D4145" w:rsidP="008D4145">
      <w:pPr>
        <w:widowControl w:val="0"/>
        <w:tabs>
          <w:tab w:val="left" w:pos="851"/>
        </w:tabs>
        <w:spacing w:after="0" w:line="240" w:lineRule="auto"/>
        <w:ind w:right="-1" w:firstLine="567"/>
        <w:contextualSpacing/>
        <w:jc w:val="both"/>
        <w:rPr>
          <w:bCs/>
          <w:szCs w:val="28"/>
        </w:rPr>
      </w:pPr>
      <w:r w:rsidRPr="00F06B5E">
        <w:rPr>
          <w:szCs w:val="28"/>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0C2156E4" w14:textId="0EAEB244" w:rsidR="008D4145" w:rsidRPr="00F06B5E" w:rsidRDefault="008D4145" w:rsidP="008D4145">
      <w:pPr>
        <w:pStyle w:val="a8"/>
        <w:spacing w:before="120"/>
        <w:ind w:firstLine="567"/>
        <w:jc w:val="both"/>
        <w:rPr>
          <w:rFonts w:ascii="Times New Roman" w:hAnsi="Times New Roman"/>
          <w:b/>
          <w:sz w:val="28"/>
          <w:szCs w:val="28"/>
        </w:rPr>
      </w:pPr>
      <w:r w:rsidRPr="00F06B5E">
        <w:rPr>
          <w:rFonts w:ascii="Times New Roman" w:hAnsi="Times New Roman"/>
          <w:b/>
          <w:sz w:val="28"/>
          <w:szCs w:val="28"/>
        </w:rPr>
        <w:t>Оцінка встановлених обставин та мотиви прийнятого рішення</w:t>
      </w:r>
    </w:p>
    <w:p w14:paraId="3100DCED" w14:textId="0F6B844E" w:rsidR="0015198C" w:rsidRPr="00F06B5E" w:rsidRDefault="004E39CD" w:rsidP="004E39CD">
      <w:pPr>
        <w:pStyle w:val="a8"/>
        <w:spacing w:before="120"/>
        <w:ind w:firstLine="567"/>
        <w:jc w:val="both"/>
        <w:rPr>
          <w:rFonts w:ascii="Times New Roman" w:hAnsi="Times New Roman"/>
          <w:bCs/>
          <w:sz w:val="28"/>
          <w:szCs w:val="28"/>
        </w:rPr>
      </w:pPr>
      <w:r w:rsidRPr="00F06B5E">
        <w:rPr>
          <w:rFonts w:ascii="Times New Roman" w:hAnsi="Times New Roman"/>
          <w:sz w:val="28"/>
          <w:szCs w:val="28"/>
        </w:rPr>
        <w:t>У тексті скарги основна частина викладених обставин представлена у формі цитування матеріалів з відкритих джерел мережі Інтернет, які містять загальну критику діяльності Комісії, проте не містять конкретних фактів чи доказів, що підтверджували б будь-які порушення.</w:t>
      </w:r>
      <w:r w:rsidRPr="00F06B5E">
        <w:rPr>
          <w:rFonts w:ascii="Times New Roman" w:hAnsi="Times New Roman"/>
          <w:bCs/>
          <w:sz w:val="28"/>
          <w:szCs w:val="28"/>
        </w:rPr>
        <w:t xml:space="preserve"> </w:t>
      </w:r>
      <w:r w:rsidR="0015198C" w:rsidRPr="00F06B5E">
        <w:rPr>
          <w:rFonts w:ascii="Times New Roman" w:hAnsi="Times New Roman"/>
          <w:bCs/>
          <w:sz w:val="28"/>
          <w:szCs w:val="28"/>
        </w:rPr>
        <w:t>Зазначені цитати є узагальненими висловлюваннями та суб</w:t>
      </w:r>
      <w:r w:rsidR="00B42860" w:rsidRPr="00F06B5E">
        <w:rPr>
          <w:rFonts w:ascii="Times New Roman" w:hAnsi="Times New Roman"/>
          <w:bCs/>
          <w:sz w:val="28"/>
          <w:szCs w:val="28"/>
        </w:rPr>
        <w:t>’</w:t>
      </w:r>
      <w:r w:rsidR="0015198C" w:rsidRPr="00F06B5E">
        <w:rPr>
          <w:rFonts w:ascii="Times New Roman" w:hAnsi="Times New Roman"/>
          <w:bCs/>
          <w:sz w:val="28"/>
          <w:szCs w:val="28"/>
        </w:rPr>
        <w:t xml:space="preserve">єктивними оціночними </w:t>
      </w:r>
      <w:r w:rsidR="00B42860" w:rsidRPr="00F06B5E">
        <w:rPr>
          <w:rFonts w:ascii="Times New Roman" w:hAnsi="Times New Roman"/>
          <w:bCs/>
          <w:sz w:val="28"/>
          <w:szCs w:val="28"/>
        </w:rPr>
        <w:t xml:space="preserve">судженнями, </w:t>
      </w:r>
      <w:r w:rsidR="0015198C" w:rsidRPr="00F06B5E">
        <w:rPr>
          <w:rFonts w:ascii="Times New Roman" w:hAnsi="Times New Roman"/>
          <w:bCs/>
          <w:sz w:val="28"/>
          <w:szCs w:val="28"/>
        </w:rPr>
        <w:t xml:space="preserve">що не стосуються конкретних фактів </w:t>
      </w:r>
      <w:r w:rsidR="00B42860" w:rsidRPr="00F06B5E">
        <w:rPr>
          <w:rFonts w:ascii="Times New Roman" w:hAnsi="Times New Roman"/>
          <w:bCs/>
          <w:sz w:val="28"/>
          <w:szCs w:val="28"/>
        </w:rPr>
        <w:t>порушення прокурором Жолинським А.В. вимог законодавства.</w:t>
      </w:r>
      <w:r w:rsidR="00B42860" w:rsidRPr="00F06B5E">
        <w:rPr>
          <w:rFonts w:ascii="Times New Roman" w:eastAsia="Times New Roman" w:hAnsi="Times New Roman"/>
          <w:sz w:val="28"/>
          <w:szCs w:val="28"/>
          <w:lang w:eastAsia="uk-UA"/>
        </w:rPr>
        <w:t xml:space="preserve"> Зазначена інформація не надає Комісії конкретних даних про те, що дії прокурора виходили за межі його службових повноважень або містили ознаки дисциплінарного проступку.</w:t>
      </w:r>
    </w:p>
    <w:p w14:paraId="760F2238" w14:textId="1443CDC0" w:rsidR="008D4145" w:rsidRPr="00F06B5E" w:rsidRDefault="00B42860" w:rsidP="00B42860">
      <w:pPr>
        <w:pStyle w:val="a8"/>
        <w:ind w:firstLine="567"/>
        <w:jc w:val="both"/>
        <w:rPr>
          <w:rFonts w:ascii="Times New Roman" w:hAnsi="Times New Roman"/>
          <w:sz w:val="28"/>
          <w:szCs w:val="28"/>
        </w:rPr>
      </w:pPr>
      <w:r w:rsidRPr="00F06B5E">
        <w:rPr>
          <w:rFonts w:ascii="Times New Roman" w:hAnsi="Times New Roman"/>
          <w:sz w:val="28"/>
          <w:szCs w:val="28"/>
        </w:rPr>
        <w:t>Разом з тим, окремі доводи д</w:t>
      </w:r>
      <w:r w:rsidR="008D4145" w:rsidRPr="00F06B5E">
        <w:rPr>
          <w:rFonts w:ascii="Times New Roman" w:hAnsi="Times New Roman"/>
          <w:sz w:val="28"/>
          <w:szCs w:val="28"/>
        </w:rPr>
        <w:t>исциплінарн</w:t>
      </w:r>
      <w:r w:rsidRPr="00F06B5E">
        <w:rPr>
          <w:rFonts w:ascii="Times New Roman" w:hAnsi="Times New Roman"/>
          <w:sz w:val="28"/>
          <w:szCs w:val="28"/>
        </w:rPr>
        <w:t>ої</w:t>
      </w:r>
      <w:r w:rsidR="008D4145" w:rsidRPr="00F06B5E">
        <w:rPr>
          <w:rFonts w:ascii="Times New Roman" w:hAnsi="Times New Roman"/>
          <w:sz w:val="28"/>
          <w:szCs w:val="28"/>
        </w:rPr>
        <w:t xml:space="preserve"> </w:t>
      </w:r>
      <w:r w:rsidRPr="00F06B5E">
        <w:rPr>
          <w:rFonts w:ascii="Times New Roman" w:hAnsi="Times New Roman"/>
          <w:sz w:val="28"/>
          <w:szCs w:val="28"/>
        </w:rPr>
        <w:t xml:space="preserve">скарги </w:t>
      </w:r>
      <w:r w:rsidR="009A5804">
        <w:rPr>
          <w:rFonts w:ascii="Times New Roman" w:hAnsi="Times New Roman"/>
          <w:sz w:val="28"/>
          <w:szCs w:val="28"/>
        </w:rPr>
        <w:t xml:space="preserve">ОСОБА_1 </w:t>
      </w:r>
      <w:r w:rsidRPr="00F06B5E">
        <w:rPr>
          <w:rFonts w:ascii="Times New Roman" w:hAnsi="Times New Roman"/>
          <w:sz w:val="28"/>
          <w:szCs w:val="28"/>
        </w:rPr>
        <w:t xml:space="preserve">та </w:t>
      </w:r>
      <w:r w:rsidR="009A5804">
        <w:rPr>
          <w:rFonts w:ascii="Times New Roman" w:hAnsi="Times New Roman"/>
          <w:sz w:val="28"/>
          <w:szCs w:val="28"/>
        </w:rPr>
        <w:t xml:space="preserve">ОСОБА_2 </w:t>
      </w:r>
      <w:r w:rsidR="008D4145" w:rsidRPr="00F06B5E">
        <w:rPr>
          <w:rFonts w:ascii="Times New Roman" w:hAnsi="Times New Roman"/>
          <w:sz w:val="28"/>
          <w:szCs w:val="28"/>
        </w:rPr>
        <w:t>стосу</w:t>
      </w:r>
      <w:r w:rsidRPr="00F06B5E">
        <w:rPr>
          <w:rFonts w:ascii="Times New Roman" w:hAnsi="Times New Roman"/>
          <w:sz w:val="28"/>
          <w:szCs w:val="28"/>
        </w:rPr>
        <w:t>ються</w:t>
      </w:r>
      <w:r w:rsidR="008D4145" w:rsidRPr="00F06B5E">
        <w:rPr>
          <w:rFonts w:ascii="Times New Roman" w:hAnsi="Times New Roman"/>
          <w:sz w:val="28"/>
          <w:szCs w:val="28"/>
        </w:rPr>
        <w:t xml:space="preserve"> рішень, дій (бездіяльності) прокурора, вчинених (допущених) в межах кримінального процесу прокурором </w:t>
      </w:r>
      <w:r w:rsidR="009F4D47" w:rsidRPr="00F06B5E">
        <w:rPr>
          <w:rFonts w:ascii="Times New Roman" w:hAnsi="Times New Roman"/>
          <w:sz w:val="28"/>
          <w:szCs w:val="28"/>
        </w:rPr>
        <w:t xml:space="preserve">Жолинським А.В. </w:t>
      </w:r>
      <w:r w:rsidR="008D4145" w:rsidRPr="00F06B5E">
        <w:rPr>
          <w:rFonts w:ascii="Times New Roman" w:hAnsi="Times New Roman"/>
          <w:sz w:val="28"/>
          <w:szCs w:val="28"/>
        </w:rPr>
        <w:t>під час здійснення процесуального керівництва у кримінальн</w:t>
      </w:r>
      <w:r w:rsidR="009F4D47" w:rsidRPr="00F06B5E">
        <w:rPr>
          <w:rFonts w:ascii="Times New Roman" w:hAnsi="Times New Roman"/>
          <w:sz w:val="28"/>
          <w:szCs w:val="28"/>
        </w:rPr>
        <w:t>ому</w:t>
      </w:r>
      <w:r w:rsidR="008D4145" w:rsidRPr="00F06B5E">
        <w:rPr>
          <w:rFonts w:ascii="Times New Roman" w:hAnsi="Times New Roman"/>
          <w:sz w:val="28"/>
          <w:szCs w:val="28"/>
        </w:rPr>
        <w:t xml:space="preserve"> провадженн</w:t>
      </w:r>
      <w:r w:rsidR="009F4D47" w:rsidRPr="00F06B5E">
        <w:rPr>
          <w:rFonts w:ascii="Times New Roman" w:hAnsi="Times New Roman"/>
          <w:sz w:val="28"/>
          <w:szCs w:val="28"/>
        </w:rPr>
        <w:t xml:space="preserve">і </w:t>
      </w:r>
      <w:r w:rsidR="008D4145" w:rsidRPr="00F06B5E">
        <w:rPr>
          <w:rFonts w:ascii="Times New Roman" w:hAnsi="Times New Roman"/>
          <w:color w:val="000000"/>
          <w:sz w:val="28"/>
          <w:szCs w:val="28"/>
        </w:rPr>
        <w:t>№</w:t>
      </w:r>
      <w:r w:rsidR="009F4D47" w:rsidRPr="00F06B5E">
        <w:rPr>
          <w:rFonts w:ascii="Times New Roman" w:hAnsi="Times New Roman"/>
          <w:sz w:val="28"/>
          <w:szCs w:val="28"/>
        </w:rPr>
        <w:t xml:space="preserve"> </w:t>
      </w:r>
      <w:r w:rsidR="009A5804" w:rsidRPr="009A5804">
        <w:rPr>
          <w:rFonts w:ascii="Times New Roman" w:hAnsi="Times New Roman"/>
          <w:i/>
          <w:iCs/>
          <w:sz w:val="28"/>
          <w:szCs w:val="28"/>
        </w:rPr>
        <w:t>(конфіденційна інформація)</w:t>
      </w:r>
      <w:r w:rsidR="009A5804">
        <w:rPr>
          <w:rFonts w:ascii="Times New Roman" w:hAnsi="Times New Roman"/>
          <w:sz w:val="28"/>
          <w:szCs w:val="28"/>
        </w:rPr>
        <w:t xml:space="preserve"> </w:t>
      </w:r>
      <w:r w:rsidR="009F4D47" w:rsidRPr="00F06B5E">
        <w:rPr>
          <w:rFonts w:ascii="Times New Roman" w:hAnsi="Times New Roman"/>
          <w:sz w:val="28"/>
          <w:szCs w:val="28"/>
        </w:rPr>
        <w:t>від 23 березня 2022 року.</w:t>
      </w:r>
    </w:p>
    <w:p w14:paraId="182F2325" w14:textId="0724884A" w:rsidR="00B42860" w:rsidRPr="00F06B5E" w:rsidRDefault="00B42860" w:rsidP="00B42860">
      <w:pPr>
        <w:pStyle w:val="a8"/>
        <w:ind w:firstLine="567"/>
        <w:jc w:val="both"/>
        <w:rPr>
          <w:rFonts w:ascii="Times New Roman" w:hAnsi="Times New Roman"/>
          <w:bCs/>
          <w:sz w:val="28"/>
          <w:szCs w:val="28"/>
        </w:rPr>
      </w:pPr>
      <w:r w:rsidRPr="00F06B5E">
        <w:rPr>
          <w:rFonts w:ascii="Times New Roman" w:eastAsia="Times New Roman" w:hAnsi="Times New Roman"/>
          <w:sz w:val="28"/>
          <w:szCs w:val="28"/>
          <w:lang w:eastAsia="uk-UA"/>
        </w:rPr>
        <w:t>Наведені в скарзі обставини стосуються переважно процесуальних ситуацій (порядку ознайомлення з матеріалами кримінального провадження, видачі томів кримінального провадження, тощо), які мають вирішуватися в рамках кримінального провадження та судового розгляду. Отже, вони по суті дублюють питання, що підлягають розгляду судом або іншими уповноваженими органами, і тому не є предметом дисциплінарного провадження.</w:t>
      </w:r>
    </w:p>
    <w:p w14:paraId="3DA0C3CB" w14:textId="1E82CAC3" w:rsidR="008D4145" w:rsidRPr="00F06B5E" w:rsidRDefault="008D4145" w:rsidP="008D4145">
      <w:pPr>
        <w:pStyle w:val="a8"/>
        <w:ind w:firstLine="567"/>
        <w:jc w:val="both"/>
        <w:rPr>
          <w:rFonts w:ascii="Times New Roman" w:hAnsi="Times New Roman"/>
          <w:b/>
          <w:sz w:val="28"/>
          <w:szCs w:val="28"/>
        </w:rPr>
      </w:pPr>
      <w:r w:rsidRPr="00F06B5E">
        <w:rPr>
          <w:rFonts w:ascii="Times New Roman" w:hAnsi="Times New Roman"/>
          <w:sz w:val="28"/>
          <w:szCs w:val="28"/>
        </w:rPr>
        <w:t xml:space="preserve">Це </w:t>
      </w:r>
      <w:r w:rsidR="00B42860" w:rsidRPr="00F06B5E">
        <w:rPr>
          <w:rFonts w:ascii="Times New Roman" w:hAnsi="Times New Roman"/>
          <w:sz w:val="28"/>
          <w:szCs w:val="28"/>
        </w:rPr>
        <w:t xml:space="preserve">також </w:t>
      </w:r>
      <w:r w:rsidRPr="00F06B5E">
        <w:rPr>
          <w:rFonts w:ascii="Times New Roman" w:hAnsi="Times New Roman"/>
          <w:sz w:val="28"/>
          <w:szCs w:val="28"/>
        </w:rPr>
        <w:t>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5B84098D" w14:textId="0F6BC1CF" w:rsidR="008D4145" w:rsidRPr="00F06B5E" w:rsidRDefault="008D4145" w:rsidP="008D4145">
      <w:pPr>
        <w:pStyle w:val="a8"/>
        <w:ind w:firstLine="567"/>
        <w:jc w:val="both"/>
        <w:rPr>
          <w:rFonts w:ascii="Times New Roman" w:hAnsi="Times New Roman"/>
          <w:b/>
          <w:sz w:val="28"/>
          <w:szCs w:val="28"/>
        </w:rPr>
      </w:pPr>
      <w:r w:rsidRPr="00F06B5E">
        <w:rPr>
          <w:rFonts w:ascii="Times New Roman" w:hAnsi="Times New Roman"/>
          <w:sz w:val="28"/>
          <w:szCs w:val="28"/>
          <w:shd w:val="clear" w:color="auto" w:fill="FFFFFF"/>
        </w:rPr>
        <w:t xml:space="preserve">Положеннями абзацу 2 частини першої статті 45 Закону </w:t>
      </w:r>
      <w:r w:rsidRPr="00F06B5E">
        <w:rPr>
          <w:rFonts w:ascii="Times New Roman" w:hAnsi="Times New Roman"/>
          <w:sz w:val="28"/>
          <w:szCs w:val="28"/>
        </w:rPr>
        <w:t>№</w:t>
      </w:r>
      <w:r w:rsidR="009A5804">
        <w:rPr>
          <w:rFonts w:ascii="Times New Roman" w:hAnsi="Times New Roman"/>
          <w:sz w:val="28"/>
          <w:szCs w:val="28"/>
        </w:rPr>
        <w:t xml:space="preserve"> </w:t>
      </w:r>
      <w:r w:rsidRPr="00F06B5E">
        <w:rPr>
          <w:rFonts w:ascii="Times New Roman" w:hAnsi="Times New Roman"/>
          <w:sz w:val="28"/>
          <w:szCs w:val="28"/>
        </w:rPr>
        <w:t>1697-VII</w:t>
      </w:r>
      <w:r w:rsidRPr="00F06B5E">
        <w:rPr>
          <w:rFonts w:ascii="Times New Roman" w:hAnsi="Times New Roman"/>
          <w:sz w:val="28"/>
          <w:szCs w:val="28"/>
          <w:shd w:val="clear" w:color="auto" w:fill="FFFFFF"/>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w:t>
      </w:r>
    </w:p>
    <w:p w14:paraId="736F5903" w14:textId="77777777" w:rsidR="008D4145" w:rsidRPr="00F06B5E" w:rsidRDefault="008D4145" w:rsidP="008D4145">
      <w:pPr>
        <w:pStyle w:val="a8"/>
        <w:ind w:firstLine="567"/>
        <w:jc w:val="both"/>
        <w:rPr>
          <w:rFonts w:ascii="Times New Roman" w:hAnsi="Times New Roman"/>
          <w:b/>
          <w:sz w:val="28"/>
          <w:szCs w:val="28"/>
        </w:rPr>
      </w:pPr>
      <w:r w:rsidRPr="00F06B5E">
        <w:rPr>
          <w:rFonts w:ascii="Times New Roman" w:hAnsi="Times New Roman"/>
          <w:sz w:val="28"/>
          <w:szCs w:val="28"/>
          <w:shd w:val="clear" w:color="auto" w:fill="FFFFFF"/>
        </w:rPr>
        <w:t xml:space="preserve">Якщо за результатами розгляду скарги на рішення, дії чи бездіяльність прокурора в межах кримінального процесу встановлено факти порушення </w:t>
      </w:r>
      <w:r w:rsidRPr="00F06B5E">
        <w:rPr>
          <w:rFonts w:ascii="Times New Roman" w:hAnsi="Times New Roman"/>
          <w:sz w:val="28"/>
          <w:szCs w:val="28"/>
          <w:shd w:val="clear" w:color="auto" w:fill="FFFFFF"/>
        </w:rPr>
        <w:lastRenderedPageBreak/>
        <w:t>прокурором прав осіб або вимог закону, таке рішення може бути підставою для дисциплінарного провадження.</w:t>
      </w:r>
    </w:p>
    <w:p w14:paraId="11B6AC6C" w14:textId="77777777" w:rsidR="008D4145" w:rsidRPr="00F06B5E" w:rsidRDefault="008D4145" w:rsidP="008D4145">
      <w:pPr>
        <w:pStyle w:val="a8"/>
        <w:ind w:firstLine="567"/>
        <w:jc w:val="both"/>
        <w:rPr>
          <w:rFonts w:ascii="Times New Roman" w:hAnsi="Times New Roman"/>
          <w:sz w:val="28"/>
          <w:szCs w:val="28"/>
        </w:rPr>
      </w:pPr>
      <w:r w:rsidRPr="00F06B5E">
        <w:rPr>
          <w:rFonts w:ascii="Times New Roman" w:hAnsi="Times New Roman"/>
          <w:sz w:val="28"/>
          <w:szCs w:val="28"/>
        </w:rPr>
        <w:t>Вимогою Закону до змісту дисциплінарної скарги є зазначення скаржником конкретних відомостей про наявність ознак дисциплінарного проступку прокурора.</w:t>
      </w:r>
    </w:p>
    <w:p w14:paraId="18ECBB85" w14:textId="4E12308F" w:rsidR="00630D10" w:rsidRPr="00F06B5E" w:rsidRDefault="00630D10" w:rsidP="00630D10">
      <w:pPr>
        <w:pStyle w:val="a8"/>
        <w:ind w:firstLine="567"/>
        <w:jc w:val="both"/>
        <w:rPr>
          <w:rFonts w:ascii="Times New Roman" w:hAnsi="Times New Roman"/>
          <w:b/>
          <w:sz w:val="28"/>
          <w:szCs w:val="28"/>
        </w:rPr>
      </w:pPr>
      <w:r w:rsidRPr="00F06B5E">
        <w:rPr>
          <w:rFonts w:ascii="Times New Roman" w:hAnsi="Times New Roman"/>
          <w:sz w:val="28"/>
          <w:szCs w:val="28"/>
        </w:rPr>
        <w:t>Згідно з вимогами статей 303–307 КПК України скарги на рішення, дії чи бездіяльність слідчого або прокурора розглядаються слідчим суддею місцевого суду за правилами судового розгляду.</w:t>
      </w:r>
      <w:r w:rsidRPr="00630D10">
        <w:rPr>
          <w:rFonts w:ascii="Times New Roman" w:hAnsi="Times New Roman"/>
          <w:sz w:val="28"/>
          <w:szCs w:val="28"/>
        </w:rPr>
        <w:t xml:space="preserve"> </w:t>
      </w:r>
      <w:r w:rsidRPr="00F06B5E">
        <w:rPr>
          <w:rFonts w:ascii="Times New Roman" w:hAnsi="Times New Roman"/>
          <w:sz w:val="28"/>
          <w:szCs w:val="28"/>
        </w:rPr>
        <w:t xml:space="preserve">Відповідно до частини другої статті 369 КПК України судове рішення, у якому слідчий суддя, суд вирішує інші питання, викладається у формі ухвали. </w:t>
      </w:r>
    </w:p>
    <w:p w14:paraId="2801671B" w14:textId="4F4F8288" w:rsidR="008D4145" w:rsidRPr="00F06B5E" w:rsidRDefault="00630D10" w:rsidP="008D4145">
      <w:pPr>
        <w:pStyle w:val="a8"/>
        <w:ind w:firstLine="567"/>
        <w:jc w:val="both"/>
        <w:rPr>
          <w:rFonts w:ascii="Times New Roman" w:hAnsi="Times New Roman"/>
          <w:sz w:val="28"/>
          <w:szCs w:val="28"/>
        </w:rPr>
      </w:pPr>
      <w:r>
        <w:rPr>
          <w:rFonts w:ascii="Times New Roman" w:hAnsi="Times New Roman"/>
          <w:sz w:val="28"/>
          <w:szCs w:val="28"/>
        </w:rPr>
        <w:t>Проте</w:t>
      </w:r>
      <w:r w:rsidR="008D4145" w:rsidRPr="00F06B5E">
        <w:rPr>
          <w:rFonts w:ascii="Times New Roman" w:hAnsi="Times New Roman"/>
          <w:sz w:val="28"/>
          <w:szCs w:val="28"/>
        </w:rPr>
        <w:t xml:space="preserve">, слід зауважити, що до дисциплінарної скарги </w:t>
      </w:r>
      <w:r w:rsidR="00F06B5E">
        <w:rPr>
          <w:rFonts w:ascii="Times New Roman" w:hAnsi="Times New Roman"/>
          <w:sz w:val="28"/>
          <w:szCs w:val="28"/>
        </w:rPr>
        <w:t xml:space="preserve">не </w:t>
      </w:r>
      <w:r w:rsidR="008D4145" w:rsidRPr="00F06B5E">
        <w:rPr>
          <w:rFonts w:ascii="Times New Roman" w:hAnsi="Times New Roman"/>
          <w:sz w:val="28"/>
          <w:szCs w:val="28"/>
        </w:rPr>
        <w:t>дода</w:t>
      </w:r>
      <w:r w:rsidR="00F06B5E">
        <w:rPr>
          <w:rFonts w:ascii="Times New Roman" w:hAnsi="Times New Roman"/>
          <w:sz w:val="28"/>
          <w:szCs w:val="28"/>
        </w:rPr>
        <w:t>ні</w:t>
      </w:r>
      <w:r w:rsidRPr="00630D10">
        <w:rPr>
          <w:rFonts w:ascii="Times New Roman" w:hAnsi="Times New Roman"/>
          <w:sz w:val="28"/>
          <w:szCs w:val="28"/>
        </w:rPr>
        <w:t xml:space="preserve"> </w:t>
      </w:r>
      <w:r w:rsidRPr="00F06B5E">
        <w:rPr>
          <w:rFonts w:ascii="Times New Roman" w:hAnsi="Times New Roman"/>
          <w:sz w:val="28"/>
          <w:szCs w:val="28"/>
        </w:rPr>
        <w:t>судов</w:t>
      </w:r>
      <w:r>
        <w:rPr>
          <w:rFonts w:ascii="Times New Roman" w:hAnsi="Times New Roman"/>
          <w:sz w:val="28"/>
          <w:szCs w:val="28"/>
        </w:rPr>
        <w:t>і</w:t>
      </w:r>
      <w:r w:rsidRPr="00F06B5E">
        <w:rPr>
          <w:rFonts w:ascii="Times New Roman" w:hAnsi="Times New Roman"/>
          <w:sz w:val="28"/>
          <w:szCs w:val="28"/>
        </w:rPr>
        <w:t xml:space="preserve"> рішен</w:t>
      </w:r>
      <w:r>
        <w:rPr>
          <w:rFonts w:ascii="Times New Roman" w:hAnsi="Times New Roman"/>
          <w:sz w:val="28"/>
          <w:szCs w:val="28"/>
        </w:rPr>
        <w:t>н</w:t>
      </w:r>
      <w:r w:rsidRPr="00F06B5E">
        <w:rPr>
          <w:rFonts w:ascii="Times New Roman" w:hAnsi="Times New Roman"/>
          <w:sz w:val="28"/>
          <w:szCs w:val="28"/>
        </w:rPr>
        <w:t>я</w:t>
      </w:r>
      <w:r w:rsidR="00F06B5E">
        <w:rPr>
          <w:rFonts w:ascii="Times New Roman" w:hAnsi="Times New Roman"/>
          <w:sz w:val="28"/>
          <w:szCs w:val="28"/>
        </w:rPr>
        <w:t>, які б свідчили, що</w:t>
      </w:r>
      <w:r w:rsidR="008D4145" w:rsidRPr="00F06B5E">
        <w:rPr>
          <w:rFonts w:ascii="Times New Roman" w:hAnsi="Times New Roman"/>
          <w:sz w:val="28"/>
          <w:szCs w:val="28"/>
        </w:rPr>
        <w:t xml:space="preserve"> судом </w:t>
      </w:r>
      <w:r w:rsidR="00F06B5E" w:rsidRPr="00F06B5E">
        <w:rPr>
          <w:rFonts w:ascii="Times New Roman" w:hAnsi="Times New Roman"/>
          <w:sz w:val="28"/>
          <w:szCs w:val="28"/>
        </w:rPr>
        <w:t xml:space="preserve">надавалася </w:t>
      </w:r>
      <w:r w:rsidR="008D4145" w:rsidRPr="00F06B5E">
        <w:rPr>
          <w:rFonts w:ascii="Times New Roman" w:hAnsi="Times New Roman"/>
          <w:sz w:val="28"/>
          <w:szCs w:val="28"/>
        </w:rPr>
        <w:t xml:space="preserve">оцінка правомірності дій прокурора </w:t>
      </w:r>
      <w:r w:rsidR="009F4D47" w:rsidRPr="00F06B5E">
        <w:rPr>
          <w:rFonts w:ascii="Times New Roman" w:hAnsi="Times New Roman"/>
          <w:sz w:val="28"/>
          <w:szCs w:val="28"/>
        </w:rPr>
        <w:t>Жолинського А.В.</w:t>
      </w:r>
    </w:p>
    <w:p w14:paraId="39975BDE" w14:textId="77777777" w:rsidR="008D4145" w:rsidRPr="00F06B5E" w:rsidRDefault="008D4145" w:rsidP="008D4145">
      <w:pPr>
        <w:pStyle w:val="a8"/>
        <w:ind w:firstLine="567"/>
        <w:jc w:val="both"/>
        <w:rPr>
          <w:rFonts w:ascii="Times New Roman" w:eastAsia="Times New Roman" w:hAnsi="Times New Roman"/>
          <w:sz w:val="28"/>
          <w:szCs w:val="28"/>
          <w:lang w:eastAsia="ru-RU"/>
        </w:rPr>
      </w:pPr>
      <w:r w:rsidRPr="00F06B5E">
        <w:rPr>
          <w:rFonts w:ascii="Times New Roman" w:hAnsi="Times New Roman"/>
          <w:sz w:val="28"/>
          <w:szCs w:val="28"/>
        </w:rPr>
        <w:t xml:space="preserve">Згідно чинного законодавства </w:t>
      </w:r>
      <w:r w:rsidRPr="00F06B5E">
        <w:rPr>
          <w:rFonts w:ascii="Times New Roman" w:eastAsia="Times New Roman" w:hAnsi="Times New Roman"/>
          <w:sz w:val="28"/>
          <w:szCs w:val="28"/>
          <w:lang w:eastAsia="ru-RU"/>
        </w:rPr>
        <w:t>Комісія позбавлена можливості самостійно надавати правову оцінку законності чи незаконності рішень, дій чи бездіяльності прокурора у кримінальному провадженні, оскільки це виходить за межі її повноважень.</w:t>
      </w:r>
    </w:p>
    <w:p w14:paraId="2A9F9105" w14:textId="77777777" w:rsidR="008D4145" w:rsidRPr="00F06B5E" w:rsidRDefault="008D4145" w:rsidP="008D4145">
      <w:pPr>
        <w:pStyle w:val="a8"/>
        <w:ind w:firstLine="567"/>
        <w:jc w:val="both"/>
        <w:rPr>
          <w:rFonts w:ascii="Times New Roman" w:hAnsi="Times New Roman"/>
          <w:color w:val="000000"/>
          <w:sz w:val="28"/>
          <w:szCs w:val="28"/>
        </w:rPr>
      </w:pPr>
      <w:r w:rsidRPr="00F06B5E">
        <w:rPr>
          <w:rFonts w:ascii="Times New Roman" w:eastAsia="Times New Roman" w:hAnsi="Times New Roman"/>
          <w:sz w:val="28"/>
          <w:szCs w:val="28"/>
          <w:lang w:eastAsia="ru-RU"/>
        </w:rPr>
        <w:t xml:space="preserve">Також член Комісії звертає увагу скаржника, </w:t>
      </w:r>
      <w:r w:rsidRPr="00F06B5E">
        <w:rPr>
          <w:rFonts w:ascii="Times New Roman" w:hAnsi="Times New Roman"/>
          <w:color w:val="000000"/>
          <w:sz w:val="28"/>
          <w:szCs w:val="28"/>
        </w:rPr>
        <w:t>що у силу повноважень, визначених законом, дослідження та надання оцінки під час досудового розслідування зібраним доказам виключно наділено суди, якими здійснюється правосуддя в Україні. Тому, наслідуючи принципи верховенства права, змагальності, сторона захисту не позбавлена можливості у суді під час розгляду справи по суті наводити свої доводи чи заперечувати проти доводів сторони обвинувачення, а також подавати клопотання, у тому числі, про визнання доказів неналежними чи недопустимими такими, що зібрано із порушенням вимог чинного законодавства тощо. Це, у тому числі, стосується і постанов про визначення групи прокурорів.</w:t>
      </w:r>
    </w:p>
    <w:p w14:paraId="468B3978" w14:textId="531BC237" w:rsidR="008D4145" w:rsidRPr="00F06B5E" w:rsidRDefault="008D4145" w:rsidP="008D4145">
      <w:pPr>
        <w:pStyle w:val="a8"/>
        <w:ind w:firstLine="567"/>
        <w:jc w:val="both"/>
        <w:rPr>
          <w:rFonts w:ascii="Times New Roman" w:hAnsi="Times New Roman"/>
          <w:color w:val="000000"/>
          <w:sz w:val="28"/>
          <w:szCs w:val="28"/>
        </w:rPr>
      </w:pPr>
      <w:r w:rsidRPr="00F06B5E">
        <w:rPr>
          <w:rFonts w:ascii="Times New Roman" w:hAnsi="Times New Roman"/>
          <w:color w:val="000000"/>
          <w:sz w:val="28"/>
          <w:szCs w:val="28"/>
        </w:rPr>
        <w:t xml:space="preserve">Одночасно за результатами розгляду клопотань, скарг або кримінального провадження  компетентним судом ухвалюється відповідне судове рішення, яке, за обставин встановлення порушення прокурором прав та обов’язків особи, є підставою для відкриття стосовно певного прокурора дисциплінарного провадження. </w:t>
      </w:r>
    </w:p>
    <w:p w14:paraId="6D9E3A8B" w14:textId="41B7DE8C" w:rsidR="00B42860" w:rsidRPr="00F06B5E" w:rsidRDefault="00B42860" w:rsidP="00B42860">
      <w:pPr>
        <w:pStyle w:val="a8"/>
        <w:ind w:firstLine="567"/>
        <w:jc w:val="both"/>
        <w:rPr>
          <w:rFonts w:ascii="Times New Roman" w:hAnsi="Times New Roman"/>
          <w:bCs/>
          <w:sz w:val="28"/>
          <w:szCs w:val="28"/>
        </w:rPr>
      </w:pPr>
      <w:r w:rsidRPr="00F06B5E">
        <w:rPr>
          <w:rFonts w:ascii="Times New Roman" w:eastAsia="Times New Roman" w:hAnsi="Times New Roman"/>
          <w:sz w:val="28"/>
          <w:szCs w:val="28"/>
          <w:lang w:eastAsia="uk-UA"/>
        </w:rPr>
        <w:t>Таким чином, дії прокурора Жолинського А.В. – зокрема, передача томів кримінального провадження, ознайомлення скаржників з матеріалами, інші процесуальні дії – були в межах його процесуальної компетенції та не містять самі по собі складу дисциплінарного проступку. За таких обставин твердження скаржників слід кваліфікувати як суб’єктивн</w:t>
      </w:r>
      <w:r w:rsidR="002976B2">
        <w:rPr>
          <w:rFonts w:ascii="Times New Roman" w:eastAsia="Times New Roman" w:hAnsi="Times New Roman"/>
          <w:sz w:val="28"/>
          <w:szCs w:val="28"/>
          <w:lang w:eastAsia="uk-UA"/>
        </w:rPr>
        <w:t>у</w:t>
      </w:r>
      <w:r w:rsidRPr="00F06B5E">
        <w:rPr>
          <w:rFonts w:ascii="Times New Roman" w:eastAsia="Times New Roman" w:hAnsi="Times New Roman"/>
          <w:sz w:val="28"/>
          <w:szCs w:val="28"/>
          <w:lang w:eastAsia="uk-UA"/>
        </w:rPr>
        <w:t xml:space="preserve"> оцінк</w:t>
      </w:r>
      <w:r w:rsidR="002976B2">
        <w:rPr>
          <w:rFonts w:ascii="Times New Roman" w:eastAsia="Times New Roman" w:hAnsi="Times New Roman"/>
          <w:sz w:val="28"/>
          <w:szCs w:val="28"/>
          <w:lang w:eastAsia="uk-UA"/>
        </w:rPr>
        <w:t>у</w:t>
      </w:r>
      <w:r w:rsidRPr="00F06B5E">
        <w:rPr>
          <w:rFonts w:ascii="Times New Roman" w:eastAsia="Times New Roman" w:hAnsi="Times New Roman"/>
          <w:sz w:val="28"/>
          <w:szCs w:val="28"/>
          <w:lang w:eastAsia="uk-UA"/>
        </w:rPr>
        <w:t xml:space="preserve"> </w:t>
      </w:r>
      <w:r w:rsidR="002976B2">
        <w:rPr>
          <w:rFonts w:ascii="Times New Roman" w:eastAsia="Times New Roman" w:hAnsi="Times New Roman"/>
          <w:sz w:val="28"/>
          <w:szCs w:val="28"/>
          <w:lang w:eastAsia="uk-UA"/>
        </w:rPr>
        <w:t>дій (бездіяльності)</w:t>
      </w:r>
      <w:r w:rsidRPr="00F06B5E">
        <w:rPr>
          <w:rFonts w:ascii="Times New Roman" w:eastAsia="Times New Roman" w:hAnsi="Times New Roman"/>
          <w:sz w:val="28"/>
          <w:szCs w:val="28"/>
          <w:lang w:eastAsia="uk-UA"/>
        </w:rPr>
        <w:t xml:space="preserve"> прокурора, а не як встановлен</w:t>
      </w:r>
      <w:r w:rsidR="002976B2">
        <w:rPr>
          <w:rFonts w:ascii="Times New Roman" w:eastAsia="Times New Roman" w:hAnsi="Times New Roman"/>
          <w:sz w:val="28"/>
          <w:szCs w:val="28"/>
          <w:lang w:eastAsia="uk-UA"/>
        </w:rPr>
        <w:t>ня</w:t>
      </w:r>
      <w:r w:rsidRPr="00F06B5E">
        <w:rPr>
          <w:rFonts w:ascii="Times New Roman" w:eastAsia="Times New Roman" w:hAnsi="Times New Roman"/>
          <w:sz w:val="28"/>
          <w:szCs w:val="28"/>
          <w:lang w:eastAsia="uk-UA"/>
        </w:rPr>
        <w:t xml:space="preserve"> порушення </w:t>
      </w:r>
      <w:r w:rsidR="001C6F44">
        <w:rPr>
          <w:rFonts w:ascii="Times New Roman" w:eastAsia="Times New Roman" w:hAnsi="Times New Roman"/>
          <w:sz w:val="28"/>
          <w:szCs w:val="28"/>
          <w:lang w:eastAsia="uk-UA"/>
        </w:rPr>
        <w:t xml:space="preserve">ним </w:t>
      </w:r>
      <w:r w:rsidRPr="00F06B5E">
        <w:rPr>
          <w:rFonts w:ascii="Times New Roman" w:eastAsia="Times New Roman" w:hAnsi="Times New Roman"/>
          <w:sz w:val="28"/>
          <w:szCs w:val="28"/>
          <w:lang w:eastAsia="uk-UA"/>
        </w:rPr>
        <w:t>вимог</w:t>
      </w:r>
      <w:r w:rsidR="002976B2">
        <w:rPr>
          <w:rFonts w:ascii="Times New Roman" w:eastAsia="Times New Roman" w:hAnsi="Times New Roman"/>
          <w:sz w:val="28"/>
          <w:szCs w:val="28"/>
          <w:lang w:eastAsia="uk-UA"/>
        </w:rPr>
        <w:t xml:space="preserve"> законодавства</w:t>
      </w:r>
      <w:r w:rsidRPr="00F06B5E">
        <w:rPr>
          <w:rFonts w:ascii="Times New Roman" w:eastAsia="Times New Roman" w:hAnsi="Times New Roman"/>
          <w:sz w:val="28"/>
          <w:szCs w:val="28"/>
          <w:lang w:eastAsia="uk-UA"/>
        </w:rPr>
        <w:t>.</w:t>
      </w:r>
    </w:p>
    <w:p w14:paraId="1BE284EA" w14:textId="2A7C8139" w:rsidR="008D4145" w:rsidRPr="00F06B5E" w:rsidRDefault="008D4145" w:rsidP="008D4145">
      <w:pPr>
        <w:pStyle w:val="a8"/>
        <w:ind w:firstLine="567"/>
        <w:jc w:val="both"/>
        <w:rPr>
          <w:rFonts w:ascii="Times New Roman" w:hAnsi="Times New Roman"/>
          <w:sz w:val="28"/>
          <w:szCs w:val="28"/>
          <w:shd w:val="clear" w:color="auto" w:fill="FFFFFF"/>
        </w:rPr>
      </w:pPr>
      <w:r w:rsidRPr="00F06B5E">
        <w:rPr>
          <w:rFonts w:ascii="Times New Roman" w:hAnsi="Times New Roman"/>
          <w:sz w:val="28"/>
          <w:szCs w:val="28"/>
          <w:shd w:val="clear" w:color="auto" w:fill="FFFFFF"/>
        </w:rPr>
        <w:t xml:space="preserve">Щодо можливого вчинення прокурором </w:t>
      </w:r>
      <w:r w:rsidR="009F4D47" w:rsidRPr="00F06B5E">
        <w:rPr>
          <w:rFonts w:ascii="Times New Roman" w:hAnsi="Times New Roman"/>
          <w:sz w:val="28"/>
          <w:szCs w:val="28"/>
        </w:rPr>
        <w:t xml:space="preserve">Жолинським А.В. </w:t>
      </w:r>
      <w:r w:rsidRPr="00F06B5E">
        <w:rPr>
          <w:rFonts w:ascii="Times New Roman" w:hAnsi="Times New Roman"/>
          <w:sz w:val="28"/>
          <w:szCs w:val="28"/>
          <w:shd w:val="clear" w:color="auto" w:fill="FFFFFF"/>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грубого порушення правил прокурорської етики, як про те зазначено у скарзі, то вказую про таке.</w:t>
      </w:r>
    </w:p>
    <w:p w14:paraId="5C11BF00" w14:textId="07B5ADF7" w:rsidR="008D4145" w:rsidRPr="00F06B5E" w:rsidRDefault="008D4145" w:rsidP="008D4145">
      <w:pPr>
        <w:pStyle w:val="a8"/>
        <w:ind w:firstLine="567"/>
        <w:jc w:val="both"/>
        <w:rPr>
          <w:rFonts w:ascii="Times New Roman" w:hAnsi="Times New Roman"/>
          <w:bCs/>
          <w:sz w:val="28"/>
          <w:szCs w:val="28"/>
          <w:shd w:val="clear" w:color="auto" w:fill="FFFFFF"/>
        </w:rPr>
      </w:pPr>
      <w:r w:rsidRPr="00F06B5E">
        <w:rPr>
          <w:rFonts w:ascii="Times New Roman" w:hAnsi="Times New Roman"/>
          <w:bCs/>
          <w:sz w:val="28"/>
          <w:szCs w:val="28"/>
          <w:shd w:val="clear" w:color="auto" w:fill="FFFFFF"/>
        </w:rPr>
        <w:lastRenderedPageBreak/>
        <w:t>Відповідно до сталої практики Комісії, діями,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зокрема, є: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w:t>
      </w:r>
      <w:r w:rsidR="004E39CD" w:rsidRPr="00F06B5E">
        <w:rPr>
          <w:rFonts w:ascii="Times New Roman" w:hAnsi="Times New Roman"/>
          <w:bCs/>
          <w:sz w:val="28"/>
          <w:szCs w:val="28"/>
          <w:shd w:val="clear" w:color="auto" w:fill="FFFFFF"/>
        </w:rPr>
        <w:t xml:space="preserve"> </w:t>
      </w:r>
      <w:r w:rsidRPr="00F06B5E">
        <w:rPr>
          <w:rFonts w:ascii="Times New Roman" w:hAnsi="Times New Roman"/>
          <w:bCs/>
          <w:sz w:val="28"/>
          <w:szCs w:val="28"/>
          <w:shd w:val="clear" w:color="auto" w:fill="FFFFFF"/>
        </w:rPr>
        <w:t>прокуратуру».</w:t>
      </w:r>
    </w:p>
    <w:p w14:paraId="03B778E7" w14:textId="3917CD18" w:rsidR="00AF32DD" w:rsidRPr="00F06B5E" w:rsidRDefault="008D4145" w:rsidP="00AF32DD">
      <w:pPr>
        <w:pStyle w:val="a8"/>
        <w:ind w:firstLine="567"/>
        <w:jc w:val="both"/>
        <w:rPr>
          <w:rFonts w:ascii="Times New Roman" w:hAnsi="Times New Roman"/>
          <w:sz w:val="28"/>
          <w:szCs w:val="28"/>
        </w:rPr>
      </w:pPr>
      <w:r w:rsidRPr="00F06B5E">
        <w:rPr>
          <w:rFonts w:ascii="Times New Roman" w:hAnsi="Times New Roman"/>
          <w:sz w:val="28"/>
          <w:szCs w:val="28"/>
        </w:rPr>
        <w:t>Разом із цим, у дисциплінарній скарзі не наведено жодних конкретних доводів, які б вказ</w:t>
      </w:r>
      <w:r w:rsidR="005A2168">
        <w:rPr>
          <w:rFonts w:ascii="Times New Roman" w:hAnsi="Times New Roman"/>
          <w:sz w:val="28"/>
          <w:szCs w:val="28"/>
        </w:rPr>
        <w:t>ува</w:t>
      </w:r>
      <w:r w:rsidRPr="00F06B5E">
        <w:rPr>
          <w:rFonts w:ascii="Times New Roman" w:hAnsi="Times New Roman"/>
          <w:sz w:val="28"/>
          <w:szCs w:val="28"/>
        </w:rPr>
        <w:t xml:space="preserve">ли на можливе вчинення прокурором </w:t>
      </w:r>
      <w:r w:rsidR="009F4D47" w:rsidRPr="00F06B5E">
        <w:rPr>
          <w:rFonts w:ascii="Times New Roman" w:hAnsi="Times New Roman"/>
          <w:sz w:val="28"/>
          <w:szCs w:val="28"/>
        </w:rPr>
        <w:t xml:space="preserve">Жолинським А.В. </w:t>
      </w:r>
      <w:r w:rsidRPr="00F06B5E">
        <w:rPr>
          <w:rFonts w:ascii="Times New Roman" w:hAnsi="Times New Roman"/>
          <w:sz w:val="28"/>
          <w:szCs w:val="28"/>
        </w:rPr>
        <w:t>дисциплінарного проступку, а до її матеріалів не долучено жодного рішення, у якому дії чи бездіяльність вказаного прокурора визнано такими, що не відповідають вимогам закону.</w:t>
      </w:r>
      <w:r w:rsidR="00670954" w:rsidRPr="00F06B5E">
        <w:rPr>
          <w:rFonts w:ascii="Times New Roman" w:hAnsi="Times New Roman"/>
          <w:sz w:val="28"/>
          <w:szCs w:val="28"/>
        </w:rPr>
        <w:t xml:space="preserve"> </w:t>
      </w:r>
    </w:p>
    <w:p w14:paraId="70501489" w14:textId="187EA902" w:rsidR="00AF32DD" w:rsidRPr="00F06B5E" w:rsidRDefault="00AF32DD" w:rsidP="00AF32DD">
      <w:pPr>
        <w:pStyle w:val="a8"/>
        <w:ind w:firstLine="567"/>
        <w:jc w:val="both"/>
        <w:rPr>
          <w:rFonts w:ascii="Times New Roman" w:eastAsia="Times New Roman" w:hAnsi="Times New Roman"/>
          <w:sz w:val="28"/>
          <w:szCs w:val="28"/>
          <w:lang w:eastAsia="uk-UA"/>
        </w:rPr>
      </w:pPr>
      <w:r w:rsidRPr="00F06B5E">
        <w:rPr>
          <w:rFonts w:ascii="Times New Roman" w:eastAsia="Times New Roman" w:hAnsi="Times New Roman"/>
          <w:sz w:val="28"/>
          <w:szCs w:val="28"/>
          <w:lang w:eastAsia="uk-UA"/>
        </w:rPr>
        <w:t>У межах наданих повноважень прокурор Жолинський А.В. забезпечував виконання процесуальних дій відповідно до норм КПК України. Зі змісту дисциплінарної скарги не вбачається, що поведінка прокурора виходила за межі допустимої службової комунікації, а висловлення, які скаржники інтерпретують як «провокаційні» чи «емоційні», не мають ознак порушення етичних стандартів, оскільки в матеріалах скарги відсутні об</w:t>
      </w:r>
      <w:r w:rsidR="004E39CD" w:rsidRPr="00F06B5E">
        <w:rPr>
          <w:rFonts w:ascii="Times New Roman" w:eastAsia="Times New Roman" w:hAnsi="Times New Roman"/>
          <w:sz w:val="28"/>
          <w:szCs w:val="28"/>
          <w:lang w:eastAsia="uk-UA"/>
        </w:rPr>
        <w:t>’</w:t>
      </w:r>
      <w:r w:rsidRPr="00F06B5E">
        <w:rPr>
          <w:rFonts w:ascii="Times New Roman" w:eastAsia="Times New Roman" w:hAnsi="Times New Roman"/>
          <w:sz w:val="28"/>
          <w:szCs w:val="28"/>
          <w:lang w:eastAsia="uk-UA"/>
        </w:rPr>
        <w:t>єктивні підтвердження такої поведінки (зокрема, немає офіційних звернень</w:t>
      </w:r>
      <w:r w:rsidR="004E39CD" w:rsidRPr="00F06B5E">
        <w:rPr>
          <w:rFonts w:ascii="Times New Roman" w:eastAsia="Times New Roman" w:hAnsi="Times New Roman"/>
          <w:sz w:val="28"/>
          <w:szCs w:val="28"/>
          <w:lang w:eastAsia="uk-UA"/>
        </w:rPr>
        <w:t>, показ</w:t>
      </w:r>
      <w:r w:rsidR="003C0339">
        <w:rPr>
          <w:rFonts w:ascii="Times New Roman" w:eastAsia="Times New Roman" w:hAnsi="Times New Roman"/>
          <w:sz w:val="28"/>
          <w:szCs w:val="28"/>
          <w:lang w:eastAsia="uk-UA"/>
        </w:rPr>
        <w:t>ань</w:t>
      </w:r>
      <w:r w:rsidRPr="00F06B5E">
        <w:rPr>
          <w:rFonts w:ascii="Times New Roman" w:eastAsia="Times New Roman" w:hAnsi="Times New Roman"/>
          <w:sz w:val="28"/>
          <w:szCs w:val="28"/>
          <w:lang w:eastAsia="uk-UA"/>
        </w:rPr>
        <w:t xml:space="preserve"> свідків, відеозаписів</w:t>
      </w:r>
      <w:r w:rsidR="003C0339">
        <w:rPr>
          <w:rFonts w:ascii="Times New Roman" w:eastAsia="Times New Roman" w:hAnsi="Times New Roman"/>
          <w:sz w:val="28"/>
          <w:szCs w:val="28"/>
          <w:lang w:eastAsia="uk-UA"/>
        </w:rPr>
        <w:t xml:space="preserve"> щодо</w:t>
      </w:r>
      <w:r w:rsidRPr="00F06B5E">
        <w:rPr>
          <w:rFonts w:ascii="Times New Roman" w:eastAsia="Times New Roman" w:hAnsi="Times New Roman"/>
          <w:sz w:val="28"/>
          <w:szCs w:val="28"/>
          <w:lang w:eastAsia="uk-UA"/>
        </w:rPr>
        <w:t xml:space="preserve"> </w:t>
      </w:r>
      <w:r w:rsidR="003C0339">
        <w:rPr>
          <w:rFonts w:ascii="Times New Roman" w:eastAsia="Times New Roman" w:hAnsi="Times New Roman"/>
          <w:sz w:val="28"/>
          <w:szCs w:val="28"/>
          <w:lang w:eastAsia="uk-UA"/>
        </w:rPr>
        <w:t xml:space="preserve">здійснення прокурором </w:t>
      </w:r>
      <w:r w:rsidRPr="00F06B5E">
        <w:rPr>
          <w:rFonts w:ascii="Times New Roman" w:eastAsia="Times New Roman" w:hAnsi="Times New Roman"/>
          <w:sz w:val="28"/>
          <w:szCs w:val="28"/>
          <w:lang w:eastAsia="uk-UA"/>
        </w:rPr>
        <w:t>тиск</w:t>
      </w:r>
      <w:r w:rsidR="003C0339">
        <w:rPr>
          <w:rFonts w:ascii="Times New Roman" w:eastAsia="Times New Roman" w:hAnsi="Times New Roman"/>
          <w:sz w:val="28"/>
          <w:szCs w:val="28"/>
          <w:lang w:eastAsia="uk-UA"/>
        </w:rPr>
        <w:t>у</w:t>
      </w:r>
      <w:r w:rsidRPr="00F06B5E">
        <w:rPr>
          <w:rFonts w:ascii="Times New Roman" w:eastAsia="Times New Roman" w:hAnsi="Times New Roman"/>
          <w:sz w:val="28"/>
          <w:szCs w:val="28"/>
          <w:lang w:eastAsia="uk-UA"/>
        </w:rPr>
        <w:t xml:space="preserve"> на скаржників, тощо).</w:t>
      </w:r>
    </w:p>
    <w:p w14:paraId="17CE606B" w14:textId="43DB5236" w:rsidR="00AF32DD" w:rsidRPr="00F06B5E" w:rsidRDefault="004E39CD" w:rsidP="00AF32DD">
      <w:pPr>
        <w:pStyle w:val="a8"/>
        <w:ind w:firstLine="567"/>
        <w:jc w:val="both"/>
        <w:rPr>
          <w:rFonts w:ascii="Times New Roman" w:eastAsia="Times New Roman" w:hAnsi="Times New Roman"/>
          <w:sz w:val="28"/>
          <w:szCs w:val="28"/>
          <w:lang w:eastAsia="uk-UA"/>
        </w:rPr>
      </w:pPr>
      <w:r w:rsidRPr="00F06B5E">
        <w:rPr>
          <w:rFonts w:ascii="Times New Roman" w:eastAsia="Times New Roman" w:hAnsi="Times New Roman"/>
          <w:sz w:val="28"/>
          <w:szCs w:val="28"/>
          <w:lang w:eastAsia="uk-UA"/>
        </w:rPr>
        <w:t>Доводами, зазначеними в скарзі т</w:t>
      </w:r>
      <w:r w:rsidR="00AF32DD" w:rsidRPr="00F06B5E">
        <w:rPr>
          <w:rFonts w:ascii="Times New Roman" w:eastAsia="Times New Roman" w:hAnsi="Times New Roman"/>
          <w:sz w:val="28"/>
          <w:szCs w:val="28"/>
          <w:lang w:eastAsia="uk-UA"/>
        </w:rPr>
        <w:t>акож не підтверджується факт зневажливого ставлення до стану здоров’я скаржників або навмисного створення перешкод для ознайомлення з матеріалами кримінального провадження. Процедура ознайомлення, відповідно до статті 290 КПК України, здійснюється в обсягах і строках, визначених процесуальним керівником, із дотриманням вимог розумності, з урахуванням об’єктивних обставин (наявність великого обсягу матеріалів, технічні умови, необхідність забезпечення процесуального балансу).</w:t>
      </w:r>
    </w:p>
    <w:p w14:paraId="68CF673E" w14:textId="6DABA43F" w:rsidR="00AF32DD" w:rsidRPr="00F06B5E" w:rsidRDefault="00AF32DD" w:rsidP="00AF32DD">
      <w:pPr>
        <w:pStyle w:val="a8"/>
        <w:ind w:firstLine="567"/>
        <w:jc w:val="both"/>
        <w:rPr>
          <w:rFonts w:ascii="Times New Roman" w:eastAsia="Times New Roman" w:hAnsi="Times New Roman"/>
          <w:sz w:val="28"/>
          <w:szCs w:val="28"/>
          <w:lang w:eastAsia="uk-UA"/>
        </w:rPr>
      </w:pPr>
      <w:r w:rsidRPr="00F06B5E">
        <w:rPr>
          <w:rFonts w:ascii="Times New Roman" w:eastAsia="Times New Roman" w:hAnsi="Times New Roman"/>
          <w:sz w:val="28"/>
          <w:szCs w:val="28"/>
          <w:lang w:eastAsia="uk-UA"/>
        </w:rPr>
        <w:t xml:space="preserve">Таким чином, твердження скаржників є оціночними судженнями, які не підтверджені належними доказами. Відповідно, відсутні об’єктивні підстави вважати, що прокурором Жолинським А.В. допущено порушення етичних норм </w:t>
      </w:r>
      <w:r w:rsidR="003C0339">
        <w:rPr>
          <w:rFonts w:ascii="Times New Roman" w:eastAsia="Times New Roman" w:hAnsi="Times New Roman"/>
          <w:sz w:val="28"/>
          <w:szCs w:val="28"/>
          <w:lang w:eastAsia="uk-UA"/>
        </w:rPr>
        <w:t>та</w:t>
      </w:r>
      <w:r w:rsidRPr="00F06B5E">
        <w:rPr>
          <w:rFonts w:ascii="Times New Roman" w:eastAsia="Times New Roman" w:hAnsi="Times New Roman"/>
          <w:sz w:val="28"/>
          <w:szCs w:val="28"/>
          <w:lang w:eastAsia="uk-UA"/>
        </w:rPr>
        <w:t xml:space="preserve"> вчинен</w:t>
      </w:r>
      <w:r w:rsidR="003C0339">
        <w:rPr>
          <w:rFonts w:ascii="Times New Roman" w:eastAsia="Times New Roman" w:hAnsi="Times New Roman"/>
          <w:sz w:val="28"/>
          <w:szCs w:val="28"/>
          <w:lang w:eastAsia="uk-UA"/>
        </w:rPr>
        <w:t>ня</w:t>
      </w:r>
      <w:r w:rsidRPr="00F06B5E">
        <w:rPr>
          <w:rFonts w:ascii="Times New Roman" w:eastAsia="Times New Roman" w:hAnsi="Times New Roman"/>
          <w:sz w:val="28"/>
          <w:szCs w:val="28"/>
          <w:lang w:eastAsia="uk-UA"/>
        </w:rPr>
        <w:t xml:space="preserve"> дисциплінарн</w:t>
      </w:r>
      <w:r w:rsidR="003C0339">
        <w:rPr>
          <w:rFonts w:ascii="Times New Roman" w:eastAsia="Times New Roman" w:hAnsi="Times New Roman"/>
          <w:sz w:val="28"/>
          <w:szCs w:val="28"/>
          <w:lang w:eastAsia="uk-UA"/>
        </w:rPr>
        <w:t>ого</w:t>
      </w:r>
      <w:r w:rsidRPr="00F06B5E">
        <w:rPr>
          <w:rFonts w:ascii="Times New Roman" w:eastAsia="Times New Roman" w:hAnsi="Times New Roman"/>
          <w:sz w:val="28"/>
          <w:szCs w:val="28"/>
          <w:lang w:eastAsia="uk-UA"/>
        </w:rPr>
        <w:t xml:space="preserve"> проступк</w:t>
      </w:r>
      <w:r w:rsidR="003C0339">
        <w:rPr>
          <w:rFonts w:ascii="Times New Roman" w:eastAsia="Times New Roman" w:hAnsi="Times New Roman"/>
          <w:sz w:val="28"/>
          <w:szCs w:val="28"/>
          <w:lang w:eastAsia="uk-UA"/>
        </w:rPr>
        <w:t>у</w:t>
      </w:r>
      <w:r w:rsidRPr="00F06B5E">
        <w:rPr>
          <w:rFonts w:ascii="Times New Roman" w:eastAsia="Times New Roman" w:hAnsi="Times New Roman"/>
          <w:sz w:val="28"/>
          <w:szCs w:val="28"/>
          <w:lang w:eastAsia="uk-UA"/>
        </w:rPr>
        <w:t>.</w:t>
      </w:r>
    </w:p>
    <w:p w14:paraId="3A009CCC" w14:textId="772EF879" w:rsidR="00AF32DD" w:rsidRPr="00F06B5E" w:rsidRDefault="00AF32DD" w:rsidP="00AF32DD">
      <w:pPr>
        <w:pStyle w:val="a8"/>
        <w:ind w:firstLine="567"/>
        <w:jc w:val="both"/>
        <w:rPr>
          <w:rFonts w:ascii="Times New Roman" w:hAnsi="Times New Roman"/>
          <w:sz w:val="28"/>
          <w:szCs w:val="28"/>
        </w:rPr>
      </w:pPr>
      <w:r w:rsidRPr="00F06B5E">
        <w:rPr>
          <w:rFonts w:ascii="Times New Roman" w:hAnsi="Times New Roman"/>
          <w:sz w:val="28"/>
          <w:szCs w:val="28"/>
        </w:rPr>
        <w:t>Отже</w:t>
      </w:r>
      <w:r w:rsidR="008D4145" w:rsidRPr="00F06B5E">
        <w:rPr>
          <w:rFonts w:ascii="Times New Roman" w:hAnsi="Times New Roman"/>
          <w:sz w:val="28"/>
          <w:szCs w:val="28"/>
        </w:rPr>
        <w:t xml:space="preserve">, при невстановлені вищезазначених обставин та за відсутності відповідних доказів член Комісії не може обґрунтовувати своє рішення на </w:t>
      </w:r>
      <w:r w:rsidR="008D4145" w:rsidRPr="00F06B5E">
        <w:rPr>
          <w:rFonts w:ascii="Times New Roman" w:hAnsi="Times New Roman"/>
          <w:sz w:val="28"/>
          <w:szCs w:val="28"/>
        </w:rPr>
        <w:lastRenderedPageBreak/>
        <w:t>припущеннях про наявність дисциплінарного проступку в діях вказаного прокурора.</w:t>
      </w:r>
    </w:p>
    <w:p w14:paraId="77C9F7A9" w14:textId="4349558A" w:rsidR="008D4145" w:rsidRPr="00F06B5E" w:rsidRDefault="008D4145" w:rsidP="008D4145">
      <w:pPr>
        <w:widowControl w:val="0"/>
        <w:tabs>
          <w:tab w:val="left" w:pos="851"/>
        </w:tabs>
        <w:spacing w:after="0" w:line="240" w:lineRule="auto"/>
        <w:ind w:right="-141" w:firstLine="567"/>
        <w:contextualSpacing/>
        <w:jc w:val="both"/>
        <w:rPr>
          <w:szCs w:val="28"/>
        </w:rPr>
      </w:pPr>
      <w:r w:rsidRPr="00F06B5E">
        <w:rPr>
          <w:szCs w:val="28"/>
        </w:rPr>
        <w:t xml:space="preserve">На цім, дослідженням доводів дисциплінарної скарги прихожу до висновку про те, що така наразі не містить конкретних відомостей про наявність ознак дисциплінарного проступку, визначеного пунктами 1, </w:t>
      </w:r>
      <w:r w:rsidR="009F4D47" w:rsidRPr="00F06B5E">
        <w:rPr>
          <w:szCs w:val="28"/>
        </w:rPr>
        <w:t xml:space="preserve">2, </w:t>
      </w:r>
      <w:r w:rsidRPr="00F06B5E">
        <w:rPr>
          <w:szCs w:val="28"/>
        </w:rPr>
        <w:t>5, 6</w:t>
      </w:r>
      <w:r w:rsidR="009F4D47" w:rsidRPr="00F06B5E">
        <w:rPr>
          <w:szCs w:val="28"/>
        </w:rPr>
        <w:t>, 7</w:t>
      </w:r>
      <w:r w:rsidRPr="00F06B5E">
        <w:rPr>
          <w:szCs w:val="28"/>
        </w:rPr>
        <w:t xml:space="preserve"> частини першої статті 43 Закону № 1697-VII, вчиненого прокурором </w:t>
      </w:r>
      <w:r w:rsidR="009F4D47" w:rsidRPr="00F06B5E">
        <w:rPr>
          <w:szCs w:val="28"/>
        </w:rPr>
        <w:t>Жолинським А.В.</w:t>
      </w:r>
      <w:r w:rsidR="003C0339">
        <w:rPr>
          <w:szCs w:val="28"/>
        </w:rPr>
        <w:t>,</w:t>
      </w:r>
      <w:r w:rsidR="00792D30">
        <w:rPr>
          <w:szCs w:val="28"/>
        </w:rPr>
        <w:t xml:space="preserve"> що свідчить про</w:t>
      </w:r>
      <w:r w:rsidR="009F4D47" w:rsidRPr="00F06B5E">
        <w:rPr>
          <w:szCs w:val="28"/>
        </w:rPr>
        <w:t xml:space="preserve"> </w:t>
      </w:r>
      <w:r w:rsidR="003C0339">
        <w:rPr>
          <w:szCs w:val="28"/>
        </w:rPr>
        <w:t>відсутні</w:t>
      </w:r>
      <w:r w:rsidR="00792D30">
        <w:rPr>
          <w:szCs w:val="28"/>
        </w:rPr>
        <w:t>сть</w:t>
      </w:r>
      <w:r w:rsidRPr="00F06B5E">
        <w:rPr>
          <w:szCs w:val="28"/>
        </w:rPr>
        <w:t xml:space="preserve"> підстав для відкриття дисциплінарного провадження.</w:t>
      </w:r>
    </w:p>
    <w:p w14:paraId="1A2F010A" w14:textId="77777777" w:rsidR="008D4145" w:rsidRPr="00F06B5E" w:rsidRDefault="008D4145" w:rsidP="008D4145">
      <w:pPr>
        <w:pStyle w:val="a8"/>
        <w:spacing w:after="120"/>
        <w:ind w:firstLine="567"/>
        <w:jc w:val="both"/>
        <w:rPr>
          <w:rFonts w:ascii="Times New Roman" w:hAnsi="Times New Roman"/>
          <w:b/>
          <w:sz w:val="28"/>
          <w:szCs w:val="28"/>
        </w:rPr>
      </w:pPr>
      <w:r w:rsidRPr="00F06B5E">
        <w:rPr>
          <w:rFonts w:ascii="Times New Roman" w:hAnsi="Times New Roman"/>
          <w:sz w:val="28"/>
          <w:szCs w:val="28"/>
        </w:rPr>
        <w:t xml:space="preserve">Керуючись статтями 44 – 46 Закону № 1697-VII, пунктами 28, 98 Положення про порядок роботи відповідного органу, що здійснює дисциплінарне провадження, </w:t>
      </w:r>
    </w:p>
    <w:p w14:paraId="34CC91C9" w14:textId="77777777" w:rsidR="00305021" w:rsidRPr="00F06B5E" w:rsidRDefault="00305021" w:rsidP="00AC2E66">
      <w:pPr>
        <w:spacing w:after="0" w:line="240" w:lineRule="auto"/>
        <w:ind w:firstLine="567"/>
        <w:jc w:val="both"/>
        <w:rPr>
          <w:rFonts w:cs="Times New Roman"/>
          <w:szCs w:val="28"/>
        </w:rPr>
      </w:pPr>
    </w:p>
    <w:p w14:paraId="27019753" w14:textId="77777777" w:rsidR="00CF36FD" w:rsidRPr="00F06B5E" w:rsidRDefault="00CF36FD" w:rsidP="00AC2E66">
      <w:pPr>
        <w:spacing w:after="0" w:line="240" w:lineRule="auto"/>
        <w:ind w:firstLine="567"/>
        <w:jc w:val="center"/>
        <w:rPr>
          <w:rFonts w:cs="Times New Roman"/>
          <w:b/>
          <w:szCs w:val="28"/>
        </w:rPr>
      </w:pPr>
      <w:r w:rsidRPr="00F06B5E">
        <w:rPr>
          <w:rFonts w:cs="Times New Roman"/>
          <w:b/>
          <w:szCs w:val="28"/>
        </w:rPr>
        <w:t>В И Р І Ш И В:</w:t>
      </w:r>
    </w:p>
    <w:p w14:paraId="031713B0" w14:textId="77777777" w:rsidR="00CF36FD" w:rsidRPr="00F06B5E" w:rsidRDefault="00CF36FD" w:rsidP="00AC2E66">
      <w:pPr>
        <w:spacing w:after="0" w:line="240" w:lineRule="auto"/>
        <w:ind w:firstLine="567"/>
        <w:jc w:val="both"/>
        <w:rPr>
          <w:rFonts w:cs="Times New Roman"/>
          <w:szCs w:val="28"/>
        </w:rPr>
      </w:pPr>
    </w:p>
    <w:p w14:paraId="275AF3D2" w14:textId="77777777" w:rsidR="00B60304" w:rsidRPr="00F06B5E" w:rsidRDefault="00CF36FD" w:rsidP="00AC2E66">
      <w:pPr>
        <w:spacing w:after="0" w:line="240" w:lineRule="auto"/>
        <w:ind w:firstLine="567"/>
        <w:jc w:val="both"/>
        <w:rPr>
          <w:rFonts w:cs="Times New Roman"/>
          <w:szCs w:val="28"/>
        </w:rPr>
      </w:pPr>
      <w:r w:rsidRPr="00F06B5E">
        <w:rPr>
          <w:rFonts w:cs="Times New Roman"/>
          <w:szCs w:val="28"/>
        </w:rPr>
        <w:t xml:space="preserve">Відмовити у відкритті дисциплінарного провадження стосовно </w:t>
      </w:r>
      <w:r w:rsidR="0099492F" w:rsidRPr="00F06B5E">
        <w:rPr>
          <w:rFonts w:cs="Times New Roman"/>
          <w:szCs w:val="28"/>
        </w:rPr>
        <w:t>прокурора Вінницької окружної прокуратури Вінницької області Жолинського Антона Володимировича.</w:t>
      </w:r>
    </w:p>
    <w:p w14:paraId="67489190" w14:textId="77777777" w:rsidR="00CF36FD" w:rsidRPr="00F06B5E" w:rsidRDefault="00CF36FD" w:rsidP="00AC2E66">
      <w:pPr>
        <w:spacing w:after="0" w:line="240" w:lineRule="auto"/>
        <w:ind w:firstLine="567"/>
        <w:jc w:val="both"/>
        <w:rPr>
          <w:rFonts w:cs="Times New Roman"/>
          <w:szCs w:val="28"/>
        </w:rPr>
      </w:pPr>
      <w:r w:rsidRPr="00F06B5E">
        <w:rPr>
          <w:rFonts w:cs="Times New Roman"/>
          <w:szCs w:val="28"/>
        </w:rPr>
        <w:t xml:space="preserve">Копію рішення направити скаржнику та </w:t>
      </w:r>
      <w:r w:rsidR="00404806" w:rsidRPr="00F06B5E">
        <w:rPr>
          <w:rFonts w:cs="Times New Roman"/>
          <w:szCs w:val="28"/>
        </w:rPr>
        <w:t xml:space="preserve">вищезазначеному </w:t>
      </w:r>
      <w:r w:rsidRPr="00F06B5E">
        <w:rPr>
          <w:rFonts w:cs="Times New Roman"/>
          <w:szCs w:val="28"/>
        </w:rPr>
        <w:t>прокурор</w:t>
      </w:r>
      <w:r w:rsidR="00404806" w:rsidRPr="00F06B5E">
        <w:rPr>
          <w:rFonts w:cs="Times New Roman"/>
          <w:szCs w:val="28"/>
        </w:rPr>
        <w:t>у</w:t>
      </w:r>
      <w:r w:rsidRPr="00F06B5E">
        <w:rPr>
          <w:rFonts w:cs="Times New Roman"/>
          <w:szCs w:val="28"/>
        </w:rPr>
        <w:t>.</w:t>
      </w:r>
    </w:p>
    <w:p w14:paraId="66051CB9" w14:textId="77777777" w:rsidR="00CF36FD" w:rsidRPr="00F06B5E" w:rsidRDefault="00CF36FD" w:rsidP="00AC2E66">
      <w:pPr>
        <w:spacing w:after="0" w:line="240" w:lineRule="auto"/>
        <w:ind w:firstLine="567"/>
        <w:jc w:val="both"/>
        <w:rPr>
          <w:rFonts w:cs="Times New Roman"/>
          <w:szCs w:val="28"/>
        </w:rPr>
      </w:pPr>
    </w:p>
    <w:p w14:paraId="6D2BD61F" w14:textId="77777777" w:rsidR="00CF36FD" w:rsidRPr="00F06B5E" w:rsidRDefault="00CF36FD" w:rsidP="00AC2E66">
      <w:pPr>
        <w:spacing w:after="0" w:line="240" w:lineRule="auto"/>
        <w:ind w:firstLine="567"/>
        <w:jc w:val="both"/>
        <w:rPr>
          <w:rFonts w:cs="Times New Roman"/>
          <w:szCs w:val="28"/>
        </w:rPr>
      </w:pPr>
    </w:p>
    <w:p w14:paraId="38790CED" w14:textId="6C189854" w:rsidR="0093131E" w:rsidRPr="00F06B5E" w:rsidRDefault="00CF36FD" w:rsidP="00E46E79">
      <w:pPr>
        <w:spacing w:after="0" w:line="240" w:lineRule="auto"/>
        <w:jc w:val="both"/>
        <w:rPr>
          <w:rFonts w:cs="Times New Roman"/>
          <w:b/>
          <w:szCs w:val="28"/>
        </w:rPr>
      </w:pPr>
      <w:r w:rsidRPr="00F06B5E">
        <w:rPr>
          <w:rFonts w:cs="Times New Roman"/>
          <w:b/>
          <w:szCs w:val="28"/>
        </w:rPr>
        <w:t>Член Комісії</w:t>
      </w:r>
      <w:r w:rsidRPr="00F06B5E">
        <w:rPr>
          <w:rFonts w:cs="Times New Roman"/>
          <w:b/>
          <w:szCs w:val="28"/>
        </w:rPr>
        <w:tab/>
      </w:r>
      <w:r w:rsidRPr="00F06B5E">
        <w:rPr>
          <w:rFonts w:cs="Times New Roman"/>
          <w:b/>
          <w:szCs w:val="28"/>
        </w:rPr>
        <w:tab/>
        <w:t xml:space="preserve">          </w:t>
      </w:r>
      <w:r w:rsidRPr="00F06B5E">
        <w:rPr>
          <w:rFonts w:cs="Times New Roman"/>
          <w:b/>
          <w:szCs w:val="28"/>
        </w:rPr>
        <w:tab/>
      </w:r>
      <w:r w:rsidRPr="00F06B5E">
        <w:rPr>
          <w:rFonts w:cs="Times New Roman"/>
          <w:b/>
          <w:szCs w:val="28"/>
        </w:rPr>
        <w:tab/>
      </w:r>
      <w:r w:rsidR="007F1C47" w:rsidRPr="00F06B5E">
        <w:rPr>
          <w:rFonts w:cs="Times New Roman"/>
          <w:b/>
          <w:szCs w:val="28"/>
        </w:rPr>
        <w:t xml:space="preserve">    </w:t>
      </w:r>
      <w:r w:rsidRPr="00F06B5E">
        <w:rPr>
          <w:rFonts w:cs="Times New Roman"/>
          <w:b/>
          <w:szCs w:val="28"/>
        </w:rPr>
        <w:tab/>
        <w:t xml:space="preserve">                               Олег БУЛУЛУК</w:t>
      </w:r>
      <w:r w:rsidR="00E46E79" w:rsidRPr="00F06B5E">
        <w:rPr>
          <w:rFonts w:cs="Times New Roman"/>
          <w:b/>
          <w:szCs w:val="28"/>
        </w:rPr>
        <w:t>ОВ</w:t>
      </w:r>
    </w:p>
    <w:sectPr w:rsidR="0093131E" w:rsidRPr="00F06B5E" w:rsidSect="007060D3">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4BC0F" w14:textId="77777777" w:rsidR="003C58AF" w:rsidRDefault="003C58AF">
      <w:pPr>
        <w:spacing w:after="0" w:line="240" w:lineRule="auto"/>
      </w:pPr>
      <w:r>
        <w:separator/>
      </w:r>
    </w:p>
  </w:endnote>
  <w:endnote w:type="continuationSeparator" w:id="0">
    <w:p w14:paraId="48CE5C66" w14:textId="77777777" w:rsidR="003C58AF" w:rsidRDefault="003C5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5B84C" w14:textId="77777777" w:rsidR="004F2691" w:rsidRDefault="003C58A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5E46C" w14:textId="77777777" w:rsidR="004F2691" w:rsidRDefault="003C58A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10148" w14:textId="77777777" w:rsidR="004F2691" w:rsidRDefault="003C58A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00FC7" w14:textId="77777777" w:rsidR="003C58AF" w:rsidRDefault="003C58AF">
      <w:pPr>
        <w:spacing w:after="0" w:line="240" w:lineRule="auto"/>
      </w:pPr>
      <w:r>
        <w:separator/>
      </w:r>
    </w:p>
  </w:footnote>
  <w:footnote w:type="continuationSeparator" w:id="0">
    <w:p w14:paraId="68F320D0" w14:textId="77777777" w:rsidR="003C58AF" w:rsidRDefault="003C58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F0BFF" w14:textId="77777777" w:rsidR="004F2691" w:rsidRDefault="003C58A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535357"/>
      <w:docPartObj>
        <w:docPartGallery w:val="Page Numbers (Top of Page)"/>
        <w:docPartUnique/>
      </w:docPartObj>
    </w:sdtPr>
    <w:sdtEndPr>
      <w:rPr>
        <w:sz w:val="20"/>
        <w:szCs w:val="20"/>
      </w:rPr>
    </w:sdtEndPr>
    <w:sdtContent>
      <w:p w14:paraId="67860839" w14:textId="77777777" w:rsidR="00615EBA" w:rsidRPr="004F2691" w:rsidRDefault="00253866">
        <w:pPr>
          <w:pStyle w:val="a3"/>
          <w:jc w:val="center"/>
          <w:rPr>
            <w:sz w:val="20"/>
            <w:szCs w:val="20"/>
          </w:rPr>
        </w:pPr>
        <w:r w:rsidRPr="004F2691">
          <w:rPr>
            <w:sz w:val="20"/>
            <w:szCs w:val="20"/>
          </w:rPr>
          <w:fldChar w:fldCharType="begin"/>
        </w:r>
        <w:r w:rsidRPr="004F2691">
          <w:rPr>
            <w:sz w:val="20"/>
            <w:szCs w:val="20"/>
          </w:rPr>
          <w:instrText>PAGE   \* MERGEFORMAT</w:instrText>
        </w:r>
        <w:r w:rsidRPr="004F2691">
          <w:rPr>
            <w:sz w:val="20"/>
            <w:szCs w:val="20"/>
          </w:rPr>
          <w:fldChar w:fldCharType="separate"/>
        </w:r>
        <w:r w:rsidR="00A46051">
          <w:rPr>
            <w:noProof/>
            <w:sz w:val="20"/>
            <w:szCs w:val="20"/>
          </w:rPr>
          <w:t>4</w:t>
        </w:r>
        <w:r w:rsidRPr="004F2691">
          <w:rPr>
            <w:sz w:val="20"/>
            <w:szCs w:val="20"/>
          </w:rPr>
          <w:fldChar w:fldCharType="end"/>
        </w:r>
      </w:p>
    </w:sdtContent>
  </w:sdt>
  <w:p w14:paraId="1BF653BE" w14:textId="77777777" w:rsidR="00615EBA" w:rsidRDefault="003C58A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650C0" w14:textId="77777777" w:rsidR="004F2691" w:rsidRDefault="003C58A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6FD"/>
    <w:rsid w:val="00013204"/>
    <w:rsid w:val="0006125F"/>
    <w:rsid w:val="000948F3"/>
    <w:rsid w:val="000C7C15"/>
    <w:rsid w:val="000F4378"/>
    <w:rsid w:val="001165A8"/>
    <w:rsid w:val="00121C6C"/>
    <w:rsid w:val="0012557F"/>
    <w:rsid w:val="00126923"/>
    <w:rsid w:val="00131E35"/>
    <w:rsid w:val="0014298C"/>
    <w:rsid w:val="0015198C"/>
    <w:rsid w:val="001C6F44"/>
    <w:rsid w:val="00230D77"/>
    <w:rsid w:val="00253866"/>
    <w:rsid w:val="00256680"/>
    <w:rsid w:val="00281F96"/>
    <w:rsid w:val="002976B2"/>
    <w:rsid w:val="002C51D8"/>
    <w:rsid w:val="00304C4D"/>
    <w:rsid w:val="00305021"/>
    <w:rsid w:val="00330FD7"/>
    <w:rsid w:val="00371551"/>
    <w:rsid w:val="00380C84"/>
    <w:rsid w:val="003C0339"/>
    <w:rsid w:val="003C58AF"/>
    <w:rsid w:val="003F6D6E"/>
    <w:rsid w:val="00404806"/>
    <w:rsid w:val="00423DF5"/>
    <w:rsid w:val="004B1750"/>
    <w:rsid w:val="004C1AB9"/>
    <w:rsid w:val="004E39CD"/>
    <w:rsid w:val="004E5764"/>
    <w:rsid w:val="0053657F"/>
    <w:rsid w:val="005A2168"/>
    <w:rsid w:val="005A7BA5"/>
    <w:rsid w:val="006141BD"/>
    <w:rsid w:val="006274B7"/>
    <w:rsid w:val="00630D10"/>
    <w:rsid w:val="00654F76"/>
    <w:rsid w:val="0066356E"/>
    <w:rsid w:val="00666CD8"/>
    <w:rsid w:val="00670954"/>
    <w:rsid w:val="00675B16"/>
    <w:rsid w:val="0069651E"/>
    <w:rsid w:val="006A19FB"/>
    <w:rsid w:val="006C310C"/>
    <w:rsid w:val="00703CD1"/>
    <w:rsid w:val="007060D3"/>
    <w:rsid w:val="00732EA9"/>
    <w:rsid w:val="007477F7"/>
    <w:rsid w:val="00756F64"/>
    <w:rsid w:val="00760176"/>
    <w:rsid w:val="00783567"/>
    <w:rsid w:val="00792D30"/>
    <w:rsid w:val="007A3C25"/>
    <w:rsid w:val="007C290F"/>
    <w:rsid w:val="007E7ABD"/>
    <w:rsid w:val="007F1C47"/>
    <w:rsid w:val="00831B23"/>
    <w:rsid w:val="008A538F"/>
    <w:rsid w:val="008B142C"/>
    <w:rsid w:val="008C1C6E"/>
    <w:rsid w:val="008C48E0"/>
    <w:rsid w:val="008D4145"/>
    <w:rsid w:val="008E0DFF"/>
    <w:rsid w:val="00900929"/>
    <w:rsid w:val="0090515A"/>
    <w:rsid w:val="00953E92"/>
    <w:rsid w:val="0099492F"/>
    <w:rsid w:val="009A5804"/>
    <w:rsid w:val="009D3FD2"/>
    <w:rsid w:val="009D5C13"/>
    <w:rsid w:val="009F4D47"/>
    <w:rsid w:val="00A24DE2"/>
    <w:rsid w:val="00A46051"/>
    <w:rsid w:val="00A60E74"/>
    <w:rsid w:val="00A92CBC"/>
    <w:rsid w:val="00AB037D"/>
    <w:rsid w:val="00AC2E66"/>
    <w:rsid w:val="00AF043E"/>
    <w:rsid w:val="00AF32DD"/>
    <w:rsid w:val="00B2078D"/>
    <w:rsid w:val="00B362C3"/>
    <w:rsid w:val="00B42860"/>
    <w:rsid w:val="00B47728"/>
    <w:rsid w:val="00B60304"/>
    <w:rsid w:val="00B942C9"/>
    <w:rsid w:val="00BC0374"/>
    <w:rsid w:val="00BF6190"/>
    <w:rsid w:val="00C21341"/>
    <w:rsid w:val="00C2199A"/>
    <w:rsid w:val="00C23D08"/>
    <w:rsid w:val="00C5577E"/>
    <w:rsid w:val="00CF36FD"/>
    <w:rsid w:val="00D243A2"/>
    <w:rsid w:val="00D71CD7"/>
    <w:rsid w:val="00DF70F1"/>
    <w:rsid w:val="00DF74EB"/>
    <w:rsid w:val="00E168B4"/>
    <w:rsid w:val="00E46E79"/>
    <w:rsid w:val="00E7454E"/>
    <w:rsid w:val="00EC28B3"/>
    <w:rsid w:val="00ED5B1A"/>
    <w:rsid w:val="00EF3F85"/>
    <w:rsid w:val="00F06B5E"/>
    <w:rsid w:val="00F45A06"/>
    <w:rsid w:val="00F71B16"/>
    <w:rsid w:val="00FA2372"/>
    <w:rsid w:val="00FE06C8"/>
    <w:rsid w:val="00FE2135"/>
    <w:rsid w:val="00FE2B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2E840"/>
  <w15:chartTrackingRefBased/>
  <w15:docId w15:val="{13B65773-D858-4A81-996B-D01D03FED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6FD"/>
    <w:rPr>
      <w:rFonts w:ascii="Times New Roman" w:hAnsi="Times New Roman" w:cstheme="minorHAnsi"/>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F36FD"/>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CF36FD"/>
    <w:rPr>
      <w:rFonts w:ascii="Times New Roman" w:hAnsi="Times New Roman" w:cstheme="minorHAnsi"/>
      <w:sz w:val="28"/>
      <w:lang w:val="uk-UA"/>
    </w:rPr>
  </w:style>
  <w:style w:type="paragraph" w:styleId="a5">
    <w:name w:val="footer"/>
    <w:basedOn w:val="a"/>
    <w:link w:val="a6"/>
    <w:uiPriority w:val="99"/>
    <w:unhideWhenUsed/>
    <w:rsid w:val="00CF36FD"/>
    <w:pPr>
      <w:tabs>
        <w:tab w:val="center" w:pos="4819"/>
        <w:tab w:val="right" w:pos="9639"/>
      </w:tabs>
      <w:spacing w:after="0" w:line="240" w:lineRule="auto"/>
    </w:pPr>
    <w:rPr>
      <w:rFonts w:asciiTheme="minorHAnsi" w:hAnsiTheme="minorHAnsi" w:cstheme="minorBidi"/>
      <w:sz w:val="22"/>
    </w:rPr>
  </w:style>
  <w:style w:type="character" w:customStyle="1" w:styleId="a6">
    <w:name w:val="Нижній колонтитул Знак"/>
    <w:basedOn w:val="a0"/>
    <w:link w:val="a5"/>
    <w:uiPriority w:val="99"/>
    <w:rsid w:val="00CF36FD"/>
    <w:rPr>
      <w:lang w:val="uk-UA"/>
    </w:rPr>
  </w:style>
  <w:style w:type="character" w:styleId="a7">
    <w:name w:val="Emphasis"/>
    <w:basedOn w:val="a0"/>
    <w:uiPriority w:val="20"/>
    <w:qFormat/>
    <w:rsid w:val="00CF36FD"/>
    <w:rPr>
      <w:i/>
      <w:iCs/>
    </w:rPr>
  </w:style>
  <w:style w:type="paragraph" w:styleId="a8">
    <w:name w:val="No Spacing"/>
    <w:uiPriority w:val="1"/>
    <w:qFormat/>
    <w:rsid w:val="008D4145"/>
    <w:pPr>
      <w:spacing w:after="0" w:line="240" w:lineRule="auto"/>
    </w:pPr>
    <w:rPr>
      <w:rFonts w:ascii="Calibri" w:eastAsia="Calibri" w:hAnsi="Calibri" w:cs="Times New Roman"/>
      <w:lang w:val="uk-UA"/>
    </w:rPr>
  </w:style>
  <w:style w:type="character" w:customStyle="1" w:styleId="rvts9">
    <w:name w:val="rvts9"/>
    <w:basedOn w:val="a0"/>
    <w:rsid w:val="008D4145"/>
  </w:style>
  <w:style w:type="character" w:styleId="a9">
    <w:name w:val="Hyperlink"/>
    <w:uiPriority w:val="99"/>
    <w:semiHidden/>
    <w:unhideWhenUsed/>
    <w:rsid w:val="008D41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7128">
      <w:bodyDiv w:val="1"/>
      <w:marLeft w:val="0"/>
      <w:marRight w:val="0"/>
      <w:marTop w:val="0"/>
      <w:marBottom w:val="0"/>
      <w:divBdr>
        <w:top w:val="none" w:sz="0" w:space="0" w:color="auto"/>
        <w:left w:val="none" w:sz="0" w:space="0" w:color="auto"/>
        <w:bottom w:val="none" w:sz="0" w:space="0" w:color="auto"/>
        <w:right w:val="none" w:sz="0" w:space="0" w:color="auto"/>
      </w:divBdr>
    </w:div>
    <w:div w:id="357465842">
      <w:bodyDiv w:val="1"/>
      <w:marLeft w:val="0"/>
      <w:marRight w:val="0"/>
      <w:marTop w:val="0"/>
      <w:marBottom w:val="0"/>
      <w:divBdr>
        <w:top w:val="none" w:sz="0" w:space="0" w:color="auto"/>
        <w:left w:val="none" w:sz="0" w:space="0" w:color="auto"/>
        <w:bottom w:val="none" w:sz="0" w:space="0" w:color="auto"/>
        <w:right w:val="none" w:sz="0" w:space="0" w:color="auto"/>
      </w:divBdr>
    </w:div>
    <w:div w:id="771556408">
      <w:bodyDiv w:val="1"/>
      <w:marLeft w:val="0"/>
      <w:marRight w:val="0"/>
      <w:marTop w:val="0"/>
      <w:marBottom w:val="0"/>
      <w:divBdr>
        <w:top w:val="none" w:sz="0" w:space="0" w:color="auto"/>
        <w:left w:val="none" w:sz="0" w:space="0" w:color="auto"/>
        <w:bottom w:val="none" w:sz="0" w:space="0" w:color="auto"/>
        <w:right w:val="none" w:sz="0" w:space="0" w:color="auto"/>
      </w:divBdr>
    </w:div>
    <w:div w:id="1112751395">
      <w:bodyDiv w:val="1"/>
      <w:marLeft w:val="0"/>
      <w:marRight w:val="0"/>
      <w:marTop w:val="0"/>
      <w:marBottom w:val="0"/>
      <w:divBdr>
        <w:top w:val="none" w:sz="0" w:space="0" w:color="auto"/>
        <w:left w:val="none" w:sz="0" w:space="0" w:color="auto"/>
        <w:bottom w:val="none" w:sz="0" w:space="0" w:color="auto"/>
        <w:right w:val="none" w:sz="0" w:space="0" w:color="auto"/>
      </w:divBdr>
    </w:div>
    <w:div w:id="119558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earch.ligazakon.ua/l_doc2.nsf/link1/an_506/ed_2017_12_19/pravo1/T141697.html?pravo=1"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zakon.rada.gov.ua/laws/show/1697-18"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12972</Words>
  <Characters>7395</Characters>
  <DocSecurity>0</DocSecurity>
  <Lines>61</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2025-05-08T08:40:00Z</cp:lastPrinted>
  <dcterms:created xsi:type="dcterms:W3CDTF">2025-05-08T08:27:00Z</dcterms:created>
  <dcterms:modified xsi:type="dcterms:W3CDTF">2025-05-08T09:07:00Z</dcterms:modified>
</cp:coreProperties>
</file>