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02" w:rsidRPr="00E61202" w:rsidRDefault="00E61202" w:rsidP="00E61202">
      <w:pPr>
        <w:tabs>
          <w:tab w:val="center" w:pos="4677"/>
          <w:tab w:val="right" w:pos="9355"/>
        </w:tabs>
        <w:spacing w:after="0" w:line="240" w:lineRule="auto"/>
        <w:jc w:val="center"/>
        <w:rPr>
          <w:rFonts w:ascii="Calibri" w:eastAsia="Calibri" w:hAnsi="Calibri" w:cs="Times New Roman"/>
          <w:sz w:val="26"/>
          <w:lang w:val="uk-UA"/>
        </w:rPr>
      </w:pPr>
      <w:r w:rsidRPr="00E61202">
        <w:rPr>
          <w:rFonts w:ascii="Calibri" w:eastAsia="Calibri" w:hAnsi="Calibri" w:cs="Times New Roman"/>
          <w:noProof/>
          <w:sz w:val="19"/>
          <w:lang w:eastAsia="ru-RU"/>
        </w:rPr>
        <w:drawing>
          <wp:inline distT="0" distB="0" distL="0" distR="0" wp14:anchorId="37586726" wp14:editId="5579FC5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61202" w:rsidRPr="00E61202" w:rsidRDefault="00E61202" w:rsidP="00E61202">
      <w:pPr>
        <w:tabs>
          <w:tab w:val="center" w:pos="4677"/>
          <w:tab w:val="right" w:pos="9355"/>
        </w:tabs>
        <w:spacing w:after="0" w:line="240" w:lineRule="auto"/>
        <w:jc w:val="center"/>
        <w:rPr>
          <w:rFonts w:ascii="Calibri" w:eastAsia="Calibri" w:hAnsi="Calibri" w:cs="Times New Roman"/>
          <w:b/>
          <w:sz w:val="10"/>
          <w:lang w:val="uk-UA"/>
        </w:rPr>
      </w:pPr>
    </w:p>
    <w:p w:rsidR="00E61202" w:rsidRPr="00E61202" w:rsidRDefault="00E61202" w:rsidP="00E61202">
      <w:pPr>
        <w:spacing w:after="0" w:line="240" w:lineRule="auto"/>
        <w:jc w:val="center"/>
        <w:rPr>
          <w:rFonts w:ascii="Times New Roman" w:eastAsia="Calibri" w:hAnsi="Times New Roman" w:cs="Times New Roman"/>
          <w:b/>
          <w:kern w:val="28"/>
          <w:sz w:val="28"/>
          <w:szCs w:val="28"/>
          <w:lang w:val="uk-UA" w:eastAsia="uk-UA"/>
        </w:rPr>
      </w:pPr>
      <w:r w:rsidRPr="00E61202">
        <w:rPr>
          <w:rFonts w:ascii="Times New Roman" w:eastAsia="Calibri" w:hAnsi="Times New Roman" w:cs="Times New Roman"/>
          <w:bCs/>
          <w:kern w:val="28"/>
          <w:sz w:val="36"/>
          <w:szCs w:val="32"/>
          <w:lang w:val="uk-UA"/>
        </w:rPr>
        <w:t xml:space="preserve">КВАЛІФІКАЦІЙНО-ДИСЦИПЛІНАРНА </w:t>
      </w:r>
      <w:r w:rsidRPr="00E61202">
        <w:rPr>
          <w:rFonts w:ascii="Times New Roman" w:eastAsia="Calibri" w:hAnsi="Times New Roman" w:cs="Times New Roman"/>
          <w:bCs/>
          <w:kern w:val="28"/>
          <w:sz w:val="36"/>
          <w:szCs w:val="32"/>
          <w:lang w:val="uk-UA"/>
        </w:rPr>
        <w:br/>
        <w:t>КОМІСІЯ ПРОКУРОРІВ</w:t>
      </w:r>
    </w:p>
    <w:p w:rsidR="00E61202" w:rsidRPr="00E61202" w:rsidRDefault="00E61202" w:rsidP="00E61202">
      <w:pPr>
        <w:spacing w:after="0" w:line="240" w:lineRule="auto"/>
        <w:ind w:left="84"/>
        <w:jc w:val="center"/>
        <w:rPr>
          <w:rFonts w:ascii="Times New Roman" w:eastAsia="Calibri" w:hAnsi="Times New Roman" w:cs="Times New Roman"/>
          <w:b/>
          <w:kern w:val="28"/>
          <w:sz w:val="20"/>
          <w:szCs w:val="20"/>
          <w:lang w:val="uk-UA" w:eastAsia="uk-UA"/>
        </w:rPr>
      </w:pPr>
    </w:p>
    <w:p w:rsidR="00E61202" w:rsidRPr="00E61202" w:rsidRDefault="00E61202" w:rsidP="00E61202">
      <w:pPr>
        <w:spacing w:after="0" w:line="240" w:lineRule="auto"/>
        <w:ind w:left="84"/>
        <w:jc w:val="center"/>
        <w:rPr>
          <w:rFonts w:ascii="Times New Roman" w:eastAsia="Calibri" w:hAnsi="Times New Roman" w:cs="Times New Roman"/>
          <w:b/>
          <w:kern w:val="28"/>
          <w:sz w:val="28"/>
          <w:szCs w:val="28"/>
          <w:lang w:val="uk-UA" w:eastAsia="uk-UA"/>
        </w:rPr>
      </w:pPr>
      <w:r w:rsidRPr="00E61202">
        <w:rPr>
          <w:rFonts w:ascii="Times New Roman" w:eastAsia="Calibri" w:hAnsi="Times New Roman" w:cs="Times New Roman"/>
          <w:b/>
          <w:kern w:val="28"/>
          <w:sz w:val="28"/>
          <w:szCs w:val="28"/>
          <w:lang w:val="uk-UA" w:eastAsia="uk-UA"/>
        </w:rPr>
        <w:t xml:space="preserve">Р І Ш Е Н </w:t>
      </w:r>
      <w:proofErr w:type="spellStart"/>
      <w:r w:rsidRPr="00E61202">
        <w:rPr>
          <w:rFonts w:ascii="Times New Roman" w:eastAsia="Calibri" w:hAnsi="Times New Roman" w:cs="Times New Roman"/>
          <w:b/>
          <w:kern w:val="28"/>
          <w:sz w:val="28"/>
          <w:szCs w:val="28"/>
          <w:lang w:val="uk-UA" w:eastAsia="uk-UA"/>
        </w:rPr>
        <w:t>Н</w:t>
      </w:r>
      <w:proofErr w:type="spellEnd"/>
      <w:r w:rsidRPr="00E61202">
        <w:rPr>
          <w:rFonts w:ascii="Times New Roman" w:eastAsia="Calibri" w:hAnsi="Times New Roman" w:cs="Times New Roman"/>
          <w:b/>
          <w:kern w:val="28"/>
          <w:sz w:val="28"/>
          <w:szCs w:val="28"/>
          <w:lang w:val="uk-UA" w:eastAsia="uk-UA"/>
        </w:rPr>
        <w:t xml:space="preserve"> Я</w:t>
      </w:r>
    </w:p>
    <w:p w:rsidR="00E61202" w:rsidRPr="00E61202" w:rsidRDefault="00E61202" w:rsidP="00E61202">
      <w:pPr>
        <w:spacing w:after="200" w:line="276" w:lineRule="auto"/>
        <w:ind w:left="84" w:right="140"/>
        <w:jc w:val="center"/>
        <w:rPr>
          <w:rFonts w:ascii="Calibri" w:eastAsia="Calibri" w:hAnsi="Calibri" w:cs="Times New Roman"/>
          <w:b/>
          <w:kern w:val="28"/>
          <w:sz w:val="20"/>
          <w:szCs w:val="20"/>
          <w:lang w:val="uk-UA" w:eastAsia="uk-UA"/>
        </w:rPr>
      </w:pPr>
    </w:p>
    <w:p w:rsidR="00E61202" w:rsidRPr="00E61202" w:rsidRDefault="00E61202" w:rsidP="00E61202">
      <w:pPr>
        <w:spacing w:after="200" w:line="276" w:lineRule="auto"/>
        <w:ind w:right="140"/>
        <w:rPr>
          <w:rFonts w:ascii="Times New Roman" w:eastAsia="Calibri" w:hAnsi="Times New Roman" w:cs="Times New Roman"/>
          <w:b/>
          <w:kern w:val="28"/>
          <w:sz w:val="28"/>
          <w:szCs w:val="28"/>
          <w:lang w:val="uk-UA" w:eastAsia="uk-UA"/>
        </w:rPr>
      </w:pPr>
      <w:r w:rsidRPr="00E61202">
        <w:rPr>
          <w:rFonts w:ascii="Times New Roman" w:eastAsia="Calibri" w:hAnsi="Times New Roman" w:cs="Times New Roman"/>
          <w:b/>
          <w:kern w:val="28"/>
          <w:sz w:val="28"/>
          <w:szCs w:val="28"/>
          <w:lang w:val="uk-UA" w:eastAsia="uk-UA"/>
        </w:rPr>
        <w:t>02 травня 2025 року</w:t>
      </w:r>
      <w:r w:rsidRPr="00E61202">
        <w:rPr>
          <w:rFonts w:ascii="Times New Roman" w:eastAsia="Calibri" w:hAnsi="Times New Roman" w:cs="Times New Roman"/>
          <w:b/>
          <w:kern w:val="28"/>
          <w:sz w:val="28"/>
          <w:szCs w:val="28"/>
          <w:lang w:val="uk-UA" w:eastAsia="uk-UA"/>
        </w:rPr>
        <w:tab/>
      </w:r>
      <w:r w:rsidRPr="00E61202">
        <w:rPr>
          <w:rFonts w:ascii="Times New Roman" w:eastAsia="Calibri" w:hAnsi="Times New Roman" w:cs="Times New Roman"/>
          <w:b/>
          <w:kern w:val="28"/>
          <w:sz w:val="28"/>
          <w:szCs w:val="28"/>
          <w:lang w:val="uk-UA" w:eastAsia="uk-UA"/>
        </w:rPr>
        <w:tab/>
      </w:r>
      <w:r w:rsidRPr="00E61202">
        <w:rPr>
          <w:rFonts w:ascii="Times New Roman" w:eastAsia="Calibri" w:hAnsi="Times New Roman" w:cs="Times New Roman"/>
          <w:b/>
          <w:kern w:val="28"/>
          <w:sz w:val="28"/>
          <w:szCs w:val="28"/>
          <w:lang w:val="uk-UA" w:eastAsia="uk-UA"/>
        </w:rPr>
        <w:tab/>
        <w:t xml:space="preserve">     Київ</w:t>
      </w:r>
      <w:r w:rsidRPr="00E61202">
        <w:rPr>
          <w:rFonts w:ascii="Times New Roman" w:eastAsia="Calibri" w:hAnsi="Times New Roman" w:cs="Times New Roman"/>
          <w:b/>
          <w:kern w:val="28"/>
          <w:sz w:val="28"/>
          <w:szCs w:val="28"/>
          <w:lang w:val="uk-UA" w:eastAsia="uk-UA"/>
        </w:rPr>
        <w:tab/>
      </w:r>
      <w:r w:rsidRPr="00E61202">
        <w:rPr>
          <w:rFonts w:ascii="Times New Roman" w:eastAsia="Calibri" w:hAnsi="Times New Roman" w:cs="Times New Roman"/>
          <w:b/>
          <w:kern w:val="28"/>
          <w:sz w:val="28"/>
          <w:szCs w:val="28"/>
          <w:lang w:val="uk-UA" w:eastAsia="uk-UA"/>
        </w:rPr>
        <w:tab/>
        <w:t xml:space="preserve">                        № 297дс-25</w:t>
      </w:r>
    </w:p>
    <w:p w:rsidR="00E61202" w:rsidRPr="00E61202" w:rsidRDefault="00E61202" w:rsidP="00E61202">
      <w:pPr>
        <w:spacing w:after="120" w:line="240" w:lineRule="auto"/>
        <w:ind w:right="140"/>
        <w:contextualSpacing/>
        <w:rPr>
          <w:rFonts w:ascii="Times New Roman" w:eastAsia="Calibri" w:hAnsi="Times New Roman" w:cs="Times New Roman"/>
          <w:b/>
          <w:sz w:val="16"/>
          <w:szCs w:val="16"/>
          <w:lang w:val="uk-UA" w:eastAsia="uk-UA"/>
        </w:rPr>
      </w:pPr>
    </w:p>
    <w:p w:rsidR="00E61202" w:rsidRPr="00E61202" w:rsidRDefault="00E61202" w:rsidP="00E61202">
      <w:pPr>
        <w:spacing w:after="120" w:line="240" w:lineRule="auto"/>
        <w:ind w:right="140"/>
        <w:contextualSpacing/>
        <w:rPr>
          <w:rFonts w:ascii="Times New Roman" w:eastAsia="Calibri" w:hAnsi="Times New Roman" w:cs="Times New Roman"/>
          <w:b/>
          <w:sz w:val="28"/>
          <w:szCs w:val="28"/>
          <w:lang w:val="uk-UA" w:eastAsia="uk-UA"/>
        </w:rPr>
      </w:pPr>
      <w:r w:rsidRPr="00E61202">
        <w:rPr>
          <w:rFonts w:ascii="Times New Roman" w:eastAsia="Calibri" w:hAnsi="Times New Roman" w:cs="Times New Roman"/>
          <w:b/>
          <w:sz w:val="28"/>
          <w:szCs w:val="28"/>
          <w:lang w:val="uk-UA" w:eastAsia="uk-UA"/>
        </w:rPr>
        <w:t xml:space="preserve">Про відмову у відкритті </w:t>
      </w:r>
    </w:p>
    <w:p w:rsidR="00E61202" w:rsidRPr="00E61202" w:rsidRDefault="00E61202" w:rsidP="00E61202">
      <w:pPr>
        <w:spacing w:after="120" w:line="240" w:lineRule="auto"/>
        <w:ind w:right="140"/>
        <w:contextualSpacing/>
        <w:rPr>
          <w:rFonts w:ascii="Times New Roman" w:eastAsia="Calibri" w:hAnsi="Times New Roman" w:cs="Times New Roman"/>
          <w:b/>
          <w:sz w:val="28"/>
          <w:szCs w:val="28"/>
          <w:lang w:val="uk-UA" w:eastAsia="uk-UA"/>
        </w:rPr>
      </w:pPr>
      <w:r w:rsidRPr="00E61202">
        <w:rPr>
          <w:rFonts w:ascii="Times New Roman" w:eastAsia="Calibri" w:hAnsi="Times New Roman" w:cs="Times New Roman"/>
          <w:b/>
          <w:sz w:val="28"/>
          <w:szCs w:val="28"/>
          <w:lang w:val="uk-UA" w:eastAsia="uk-UA"/>
        </w:rPr>
        <w:t>дисциплінарного провадження</w:t>
      </w:r>
    </w:p>
    <w:p w:rsidR="00E61202" w:rsidRPr="00E61202" w:rsidRDefault="00E61202" w:rsidP="00E61202">
      <w:pPr>
        <w:spacing w:after="120" w:line="240" w:lineRule="auto"/>
        <w:ind w:right="140"/>
        <w:contextualSpacing/>
        <w:rPr>
          <w:rFonts w:ascii="Times New Roman" w:eastAsia="Calibri" w:hAnsi="Times New Roman" w:cs="Times New Roman"/>
          <w:b/>
          <w:sz w:val="28"/>
          <w:szCs w:val="28"/>
          <w:lang w:val="uk-UA" w:eastAsia="uk-UA"/>
        </w:rPr>
      </w:pPr>
    </w:p>
    <w:p w:rsidR="00E61202" w:rsidRPr="00E61202" w:rsidRDefault="00E61202" w:rsidP="00E61202">
      <w:pPr>
        <w:spacing w:after="120" w:line="240" w:lineRule="auto"/>
        <w:ind w:right="140"/>
        <w:contextualSpacing/>
        <w:rPr>
          <w:rFonts w:ascii="Times New Roman" w:eastAsia="Calibri" w:hAnsi="Times New Roman" w:cs="Times New Roman"/>
          <w:b/>
          <w:sz w:val="16"/>
          <w:szCs w:val="16"/>
          <w:lang w:val="uk-UA" w:eastAsia="uk-UA"/>
        </w:rPr>
      </w:pPr>
    </w:p>
    <w:p w:rsidR="00E61202" w:rsidRPr="00E61202" w:rsidRDefault="00E61202" w:rsidP="00E61202">
      <w:pPr>
        <w:tabs>
          <w:tab w:val="left" w:pos="567"/>
        </w:tabs>
        <w:spacing w:after="100" w:afterAutospacing="1" w:line="240" w:lineRule="auto"/>
        <w:ind w:right="140" w:firstLine="567"/>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lang w:val="uk-UA"/>
        </w:rPr>
        <w:t xml:space="preserve"> Член Кваліфікаційно-дисциплінарної комісії прокурорів Гарбуза Н.В., розглянувши дисциплінарну скаргу </w:t>
      </w:r>
      <w:r w:rsidR="00350DCB">
        <w:rPr>
          <w:rFonts w:ascii="Times New Roman" w:eastAsia="Calibri" w:hAnsi="Times New Roman" w:cs="Times New Roman"/>
          <w:sz w:val="28"/>
          <w:szCs w:val="28"/>
          <w:lang w:val="uk-UA"/>
        </w:rPr>
        <w:t>ОСОБА 1</w:t>
      </w:r>
      <w:r w:rsidRPr="00E61202">
        <w:rPr>
          <w:rFonts w:ascii="Times New Roman" w:eastAsia="Calibri" w:hAnsi="Times New Roman" w:cs="Times New Roman"/>
          <w:sz w:val="28"/>
          <w:szCs w:val="28"/>
          <w:lang w:val="uk-UA"/>
        </w:rPr>
        <w:t xml:space="preserve"> стосовно прокурора Правобережн</w:t>
      </w:r>
      <w:r w:rsidRPr="00E61202">
        <w:rPr>
          <w:rFonts w:ascii="Times New Roman" w:eastAsia="Calibri" w:hAnsi="Times New Roman" w:cs="Times New Roman"/>
          <w:sz w:val="28"/>
          <w:szCs w:val="28"/>
          <w:shd w:val="clear" w:color="auto" w:fill="FFFFFF"/>
          <w:lang w:val="uk-UA"/>
        </w:rPr>
        <w:t>ої окружної прокуратури міста Дніпра Дніпропетровської області Карпенка Р.І. (далі – прокурор, Карпенко Р.І.),</w:t>
      </w:r>
    </w:p>
    <w:p w:rsidR="00E61202" w:rsidRPr="00E61202" w:rsidRDefault="00E61202" w:rsidP="00E61202">
      <w:pPr>
        <w:tabs>
          <w:tab w:val="left" w:pos="567"/>
        </w:tabs>
        <w:spacing w:after="100" w:afterAutospacing="1" w:line="240" w:lineRule="auto"/>
        <w:ind w:right="140"/>
        <w:jc w:val="center"/>
        <w:rPr>
          <w:rFonts w:ascii="Times New Roman" w:eastAsia="Calibri" w:hAnsi="Times New Roman" w:cs="Times New Roman"/>
          <w:b/>
          <w:sz w:val="28"/>
          <w:szCs w:val="28"/>
          <w:lang w:val="uk-UA" w:eastAsia="uk-UA"/>
        </w:rPr>
      </w:pPr>
      <w:r w:rsidRPr="00E61202">
        <w:rPr>
          <w:rFonts w:ascii="Times New Roman" w:eastAsia="Calibri" w:hAnsi="Times New Roman" w:cs="Times New Roman"/>
          <w:b/>
          <w:sz w:val="28"/>
          <w:szCs w:val="28"/>
          <w:lang w:val="uk-UA" w:eastAsia="uk-UA"/>
        </w:rPr>
        <w:t>В С Т А Н О В И Л А:</w:t>
      </w:r>
    </w:p>
    <w:p w:rsidR="00E61202" w:rsidRPr="00E61202" w:rsidRDefault="00E61202" w:rsidP="00E61202">
      <w:pPr>
        <w:tabs>
          <w:tab w:val="left" w:pos="567"/>
        </w:tabs>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До Кваліфікаційно-дисциплінарної комісії прокурорів (далі – Комісія) надійшла скарга </w:t>
      </w:r>
      <w:r w:rsidR="00350DCB">
        <w:rPr>
          <w:rFonts w:ascii="Times New Roman" w:eastAsia="Calibri" w:hAnsi="Times New Roman" w:cs="Times New Roman"/>
          <w:sz w:val="28"/>
          <w:szCs w:val="28"/>
          <w:lang w:val="uk-UA"/>
        </w:rPr>
        <w:t>ОСОБА 1</w:t>
      </w:r>
      <w:r w:rsidRPr="00E61202">
        <w:rPr>
          <w:rFonts w:ascii="Times New Roman" w:eastAsia="Calibri" w:hAnsi="Times New Roman" w:cs="Times New Roman"/>
          <w:sz w:val="28"/>
          <w:szCs w:val="28"/>
          <w:lang w:val="uk-UA"/>
        </w:rPr>
        <w:t xml:space="preserve"> (далі – скаржниця) про вчинення дисциплінарного проступку прокурором Карпенком Р.І.</w:t>
      </w:r>
    </w:p>
    <w:p w:rsidR="00E61202" w:rsidRPr="00E61202" w:rsidRDefault="00E61202" w:rsidP="00E61202">
      <w:pPr>
        <w:tabs>
          <w:tab w:val="left" w:pos="567"/>
        </w:tabs>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Скарга передана мені, члену Комісії Гарбузі Н.В. (протокол </w:t>
      </w:r>
      <w:proofErr w:type="spellStart"/>
      <w:r w:rsidRPr="00E61202">
        <w:rPr>
          <w:rFonts w:ascii="Times New Roman" w:eastAsia="Calibri" w:hAnsi="Times New Roman" w:cs="Times New Roman"/>
          <w:sz w:val="28"/>
          <w:szCs w:val="28"/>
          <w:lang w:val="uk-UA"/>
        </w:rPr>
        <w:t>авторозподілу</w:t>
      </w:r>
      <w:proofErr w:type="spellEnd"/>
      <w:r w:rsidRPr="00E61202">
        <w:rPr>
          <w:rFonts w:ascii="Times New Roman" w:eastAsia="Calibri" w:hAnsi="Times New Roman" w:cs="Times New Roman"/>
          <w:sz w:val="28"/>
          <w:szCs w:val="28"/>
          <w:lang w:val="uk-UA"/>
        </w:rPr>
        <w:t xml:space="preserve"> від 22.04.2025).</w:t>
      </w:r>
    </w:p>
    <w:p w:rsidR="00E61202" w:rsidRPr="00E61202" w:rsidRDefault="00E61202" w:rsidP="00E61202">
      <w:pPr>
        <w:tabs>
          <w:tab w:val="left" w:pos="567"/>
        </w:tabs>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При вирішенні питання щодо відкриття дисциплінарного провадження встановлено таке.</w:t>
      </w:r>
    </w:p>
    <w:p w:rsidR="00E61202" w:rsidRPr="00E61202" w:rsidRDefault="00E61202" w:rsidP="00E61202">
      <w:pPr>
        <w:tabs>
          <w:tab w:val="left" w:pos="567"/>
        </w:tabs>
        <w:spacing w:after="120" w:line="240" w:lineRule="auto"/>
        <w:ind w:right="140" w:firstLine="567"/>
        <w:jc w:val="both"/>
        <w:rPr>
          <w:rFonts w:ascii="Times New Roman" w:eastAsia="Calibri" w:hAnsi="Times New Roman" w:cs="Times New Roman"/>
          <w:b/>
          <w:sz w:val="28"/>
          <w:szCs w:val="28"/>
          <w:lang w:val="uk-UA"/>
        </w:rPr>
      </w:pPr>
      <w:r w:rsidRPr="00E61202">
        <w:rPr>
          <w:rFonts w:ascii="Times New Roman" w:eastAsia="Calibri" w:hAnsi="Times New Roman" w:cs="Times New Roman"/>
          <w:b/>
          <w:sz w:val="28"/>
          <w:szCs w:val="28"/>
          <w:lang w:val="uk-UA"/>
        </w:rPr>
        <w:t xml:space="preserve"> Зміст скарги</w:t>
      </w:r>
    </w:p>
    <w:p w:rsidR="00E61202" w:rsidRPr="00E61202" w:rsidRDefault="00E61202" w:rsidP="00E61202">
      <w:pPr>
        <w:tabs>
          <w:tab w:val="left" w:pos="567"/>
        </w:tabs>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Прокурор Карпенко Р.І. вчинив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(систематичне (два і більше разів протягом одного року) або одноразове грубе порушення правил прокурорської етики) частини першої статті 43 Закону України «Про прокуратуру» (далі – Закон) за таких обставин.</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shd w:val="clear" w:color="auto" w:fill="FFFFFF"/>
          <w:lang w:val="uk-UA"/>
        </w:rPr>
        <w:t xml:space="preserve">  У провадженні </w:t>
      </w:r>
      <w:proofErr w:type="spellStart"/>
      <w:r w:rsidRPr="00E61202">
        <w:rPr>
          <w:rFonts w:ascii="Times New Roman" w:eastAsia="Calibri" w:hAnsi="Times New Roman" w:cs="Times New Roman"/>
          <w:sz w:val="28"/>
          <w:szCs w:val="28"/>
          <w:shd w:val="clear" w:color="auto" w:fill="FFFFFF"/>
          <w:lang w:val="uk-UA"/>
        </w:rPr>
        <w:t>Бабушкінського</w:t>
      </w:r>
      <w:proofErr w:type="spellEnd"/>
      <w:r w:rsidRPr="00E61202">
        <w:rPr>
          <w:rFonts w:ascii="Times New Roman" w:eastAsia="Calibri" w:hAnsi="Times New Roman" w:cs="Times New Roman"/>
          <w:sz w:val="28"/>
          <w:szCs w:val="28"/>
          <w:shd w:val="clear" w:color="auto" w:fill="FFFFFF"/>
          <w:lang w:val="uk-UA"/>
        </w:rPr>
        <w:t xml:space="preserve"> районного суду м. Дніпропетровська перебуває обвинувальний акт у кримінальному провадженні № </w:t>
      </w:r>
      <w:r w:rsidR="00350DCB">
        <w:rPr>
          <w:rFonts w:ascii="Times New Roman" w:eastAsia="Calibri" w:hAnsi="Times New Roman" w:cs="Times New Roman"/>
          <w:sz w:val="28"/>
          <w:szCs w:val="28"/>
          <w:shd w:val="clear" w:color="auto" w:fill="FFFFFF"/>
          <w:lang w:val="uk-UA"/>
        </w:rPr>
        <w:t>(конфіденційна інформація)</w:t>
      </w:r>
      <w:r w:rsidRPr="00E61202">
        <w:rPr>
          <w:rFonts w:ascii="Times New Roman" w:eastAsia="Calibri" w:hAnsi="Times New Roman" w:cs="Times New Roman"/>
          <w:sz w:val="28"/>
          <w:szCs w:val="28"/>
          <w:lang w:val="uk-UA"/>
        </w:rPr>
        <w:t xml:space="preserve"> стосовно </w:t>
      </w:r>
      <w:r w:rsidR="00350DCB">
        <w:rPr>
          <w:rFonts w:ascii="Times New Roman" w:eastAsia="Calibri" w:hAnsi="Times New Roman" w:cs="Times New Roman"/>
          <w:sz w:val="28"/>
          <w:szCs w:val="28"/>
          <w:lang w:val="uk-UA"/>
        </w:rPr>
        <w:t>ОСОБА 2</w:t>
      </w:r>
      <w:r w:rsidRPr="00E61202">
        <w:rPr>
          <w:rFonts w:ascii="Times New Roman" w:eastAsia="Calibri" w:hAnsi="Times New Roman" w:cs="Times New Roman"/>
          <w:sz w:val="28"/>
          <w:szCs w:val="28"/>
          <w:lang w:val="uk-UA"/>
        </w:rPr>
        <w:t xml:space="preserve"> у вчиненні кримінального правопорушення, передбаченого частиною другою статті 156 КК України.</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lang w:val="uk-UA"/>
        </w:rPr>
        <w:t xml:space="preserve">  Процесуальне керівництво досудовим розслідуванням та підтримання публічного обвинувачення у цьому кримінальному провадженні</w:t>
      </w:r>
      <w:r w:rsidRPr="00E61202">
        <w:rPr>
          <w:rFonts w:ascii="Times New Roman" w:eastAsia="Calibri" w:hAnsi="Times New Roman" w:cs="Times New Roman"/>
          <w:sz w:val="28"/>
          <w:szCs w:val="28"/>
          <w:shd w:val="clear" w:color="auto" w:fill="FFFFFF"/>
          <w:lang w:val="uk-UA"/>
        </w:rPr>
        <w:t xml:space="preserve"> забезпечується </w:t>
      </w:r>
      <w:r w:rsidRPr="00E61202">
        <w:rPr>
          <w:rFonts w:ascii="Times New Roman" w:eastAsia="Calibri" w:hAnsi="Times New Roman" w:cs="Times New Roman"/>
          <w:sz w:val="28"/>
          <w:szCs w:val="28"/>
          <w:shd w:val="clear" w:color="auto" w:fill="FFFFFF"/>
          <w:lang w:val="uk-UA"/>
        </w:rPr>
        <w:lastRenderedPageBreak/>
        <w:t>прокурорами Правобережної окружної прокуратури, у тому числі прокурором Карпенком Р.І.</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Під час досудового розслідування ухвалою слідчого судді </w:t>
      </w:r>
      <w:proofErr w:type="spellStart"/>
      <w:r w:rsidRPr="00E61202">
        <w:rPr>
          <w:rFonts w:ascii="Times New Roman" w:eastAsia="Calibri" w:hAnsi="Times New Roman" w:cs="Times New Roman"/>
          <w:sz w:val="28"/>
          <w:szCs w:val="28"/>
          <w:shd w:val="clear" w:color="auto" w:fill="FFFFFF"/>
          <w:lang w:val="uk-UA"/>
        </w:rPr>
        <w:t>Бабушкінського</w:t>
      </w:r>
      <w:proofErr w:type="spellEnd"/>
      <w:r w:rsidRPr="00E61202">
        <w:rPr>
          <w:rFonts w:ascii="Times New Roman" w:eastAsia="Calibri" w:hAnsi="Times New Roman" w:cs="Times New Roman"/>
          <w:sz w:val="28"/>
          <w:szCs w:val="28"/>
          <w:shd w:val="clear" w:color="auto" w:fill="FFFFFF"/>
          <w:lang w:val="uk-UA"/>
        </w:rPr>
        <w:t xml:space="preserve"> районного суду м. Дніпропетровська від 14.01.2025 за клопотанням слідчого поліції до </w:t>
      </w:r>
      <w:r w:rsidR="00350DCB">
        <w:rPr>
          <w:rFonts w:ascii="Times New Roman" w:eastAsia="Calibri" w:hAnsi="Times New Roman" w:cs="Times New Roman"/>
          <w:sz w:val="28"/>
          <w:szCs w:val="28"/>
          <w:shd w:val="clear" w:color="auto" w:fill="FFFFFF"/>
          <w:lang w:val="uk-UA"/>
        </w:rPr>
        <w:t>ОСОБА 2</w:t>
      </w:r>
      <w:r w:rsidRPr="00E61202">
        <w:rPr>
          <w:rFonts w:ascii="Times New Roman" w:eastAsia="Calibri" w:hAnsi="Times New Roman" w:cs="Times New Roman"/>
          <w:sz w:val="28"/>
          <w:szCs w:val="28"/>
          <w:shd w:val="clear" w:color="auto" w:fill="FFFFFF"/>
          <w:lang w:val="uk-UA"/>
        </w:rPr>
        <w:t xml:space="preserve"> застосовано запобіжний захід у вигляді тримання під вартою строком до 12.03.2025 без визначення застави.</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Після направлення обвинувального </w:t>
      </w:r>
      <w:proofErr w:type="spellStart"/>
      <w:r w:rsidRPr="00E61202">
        <w:rPr>
          <w:rFonts w:ascii="Times New Roman" w:eastAsia="Calibri" w:hAnsi="Times New Roman" w:cs="Times New Roman"/>
          <w:sz w:val="28"/>
          <w:szCs w:val="28"/>
          <w:shd w:val="clear" w:color="auto" w:fill="FFFFFF"/>
          <w:lang w:val="uk-UA"/>
        </w:rPr>
        <w:t>акта</w:t>
      </w:r>
      <w:proofErr w:type="spellEnd"/>
      <w:r w:rsidRPr="00E61202">
        <w:rPr>
          <w:rFonts w:ascii="Times New Roman" w:eastAsia="Calibri" w:hAnsi="Times New Roman" w:cs="Times New Roman"/>
          <w:sz w:val="28"/>
          <w:szCs w:val="28"/>
          <w:shd w:val="clear" w:color="auto" w:fill="FFFFFF"/>
          <w:lang w:val="uk-UA"/>
        </w:rPr>
        <w:t xml:space="preserve"> у кримінальному провадженні до </w:t>
      </w:r>
      <w:proofErr w:type="spellStart"/>
      <w:r w:rsidRPr="00E61202">
        <w:rPr>
          <w:rFonts w:ascii="Times New Roman" w:eastAsia="Calibri" w:hAnsi="Times New Roman" w:cs="Times New Roman"/>
          <w:sz w:val="28"/>
          <w:szCs w:val="28"/>
          <w:shd w:val="clear" w:color="auto" w:fill="FFFFFF"/>
          <w:lang w:val="uk-UA"/>
        </w:rPr>
        <w:t>Бабушкінського</w:t>
      </w:r>
      <w:proofErr w:type="spellEnd"/>
      <w:r w:rsidRPr="00E61202">
        <w:rPr>
          <w:rFonts w:ascii="Times New Roman" w:eastAsia="Calibri" w:hAnsi="Times New Roman" w:cs="Times New Roman"/>
          <w:sz w:val="28"/>
          <w:szCs w:val="28"/>
          <w:shd w:val="clear" w:color="auto" w:fill="FFFFFF"/>
          <w:lang w:val="uk-UA"/>
        </w:rPr>
        <w:t xml:space="preserve"> районного суду м. Дніпропетровська, прокурор Карпенко Р.І. 05.03.2025 звернувся до цього суду з клопотанням про продовження строку дії застосованого до обвинуваченого </w:t>
      </w:r>
      <w:r w:rsidR="00350DCB">
        <w:rPr>
          <w:rFonts w:ascii="Times New Roman" w:eastAsia="Calibri" w:hAnsi="Times New Roman" w:cs="Times New Roman"/>
          <w:sz w:val="28"/>
          <w:szCs w:val="28"/>
          <w:shd w:val="clear" w:color="auto" w:fill="FFFFFF"/>
          <w:lang w:val="uk-UA"/>
        </w:rPr>
        <w:t>ОСОБА</w:t>
      </w:r>
      <w:r w:rsidR="00FE1680">
        <w:rPr>
          <w:rFonts w:ascii="Times New Roman" w:eastAsia="Calibri" w:hAnsi="Times New Roman" w:cs="Times New Roman"/>
          <w:sz w:val="28"/>
          <w:szCs w:val="28"/>
          <w:shd w:val="clear" w:color="auto" w:fill="FFFFFF"/>
          <w:lang w:val="uk-UA"/>
        </w:rPr>
        <w:t> </w:t>
      </w:r>
      <w:bookmarkStart w:id="0" w:name="_GoBack"/>
      <w:bookmarkEnd w:id="0"/>
      <w:r w:rsidR="00350DCB">
        <w:rPr>
          <w:rFonts w:ascii="Times New Roman" w:eastAsia="Calibri" w:hAnsi="Times New Roman" w:cs="Times New Roman"/>
          <w:sz w:val="28"/>
          <w:szCs w:val="28"/>
          <w:shd w:val="clear" w:color="auto" w:fill="FFFFFF"/>
          <w:lang w:val="uk-UA"/>
        </w:rPr>
        <w:t>2</w:t>
      </w:r>
      <w:r w:rsidRPr="00E61202">
        <w:rPr>
          <w:rFonts w:ascii="Times New Roman" w:eastAsia="Calibri" w:hAnsi="Times New Roman" w:cs="Times New Roman"/>
          <w:sz w:val="28"/>
          <w:szCs w:val="28"/>
          <w:shd w:val="clear" w:color="auto" w:fill="FFFFFF"/>
          <w:lang w:val="uk-UA"/>
        </w:rPr>
        <w:t xml:space="preserve"> запобіжного заходу у вигляді тримання під вартою. При цьому прохальна частина клопотання не містила вимоги не застосовувати заставу.</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Скаржниця вважає, що всупереч вимог частини другої статті 331 та частини третьої статті 184 КПК України прокурором до клопотання не додано жодної копії матеріалів, якими ним обґрунтовано доводи клопотання, що  позбавило суд можливості надати належну оцінку ризикам, визначеним прокурором.</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Ухвалою слідчого судді </w:t>
      </w:r>
      <w:proofErr w:type="spellStart"/>
      <w:r w:rsidRPr="00E61202">
        <w:rPr>
          <w:rFonts w:ascii="Times New Roman" w:eastAsia="Calibri" w:hAnsi="Times New Roman" w:cs="Times New Roman"/>
          <w:sz w:val="28"/>
          <w:szCs w:val="28"/>
          <w:shd w:val="clear" w:color="auto" w:fill="FFFFFF"/>
          <w:lang w:val="uk-UA"/>
        </w:rPr>
        <w:t>Бабушкінського</w:t>
      </w:r>
      <w:proofErr w:type="spellEnd"/>
      <w:r w:rsidRPr="00E61202">
        <w:rPr>
          <w:rFonts w:ascii="Times New Roman" w:eastAsia="Calibri" w:hAnsi="Times New Roman" w:cs="Times New Roman"/>
          <w:sz w:val="28"/>
          <w:szCs w:val="28"/>
          <w:shd w:val="clear" w:color="auto" w:fill="FFFFFF"/>
          <w:lang w:val="uk-UA"/>
        </w:rPr>
        <w:t xml:space="preserve"> районного суду м. Дніпропетровська від 11.03.2025 клопотання прокурора задоволено. Продовжено застосування щодо обвинуваченого </w:t>
      </w:r>
      <w:r w:rsidR="00350DCB">
        <w:rPr>
          <w:rFonts w:ascii="Times New Roman" w:eastAsia="Calibri" w:hAnsi="Times New Roman" w:cs="Times New Roman"/>
          <w:sz w:val="28"/>
          <w:szCs w:val="28"/>
          <w:shd w:val="clear" w:color="auto" w:fill="FFFFFF"/>
          <w:lang w:val="uk-UA"/>
        </w:rPr>
        <w:t>ОСОБА 2</w:t>
      </w:r>
      <w:r w:rsidRPr="00E61202">
        <w:rPr>
          <w:rFonts w:ascii="Times New Roman" w:eastAsia="Calibri" w:hAnsi="Times New Roman" w:cs="Times New Roman"/>
          <w:sz w:val="28"/>
          <w:szCs w:val="28"/>
          <w:shd w:val="clear" w:color="auto" w:fill="FFFFFF"/>
          <w:lang w:val="uk-UA"/>
        </w:rPr>
        <w:t xml:space="preserve"> запобіжного заходу у вигляді тримання під вартою до 09.05.2025 та </w:t>
      </w:r>
      <w:r w:rsidR="00350DCB">
        <w:rPr>
          <w:rFonts w:ascii="Times New Roman" w:eastAsia="Calibri" w:hAnsi="Times New Roman" w:cs="Times New Roman"/>
          <w:sz w:val="28"/>
          <w:szCs w:val="28"/>
          <w:shd w:val="clear" w:color="auto" w:fill="FFFFFF"/>
          <w:lang w:val="uk-UA"/>
        </w:rPr>
        <w:t>ОСОБА 2</w:t>
      </w:r>
      <w:r w:rsidRPr="00E61202">
        <w:rPr>
          <w:rFonts w:ascii="Times New Roman" w:eastAsia="Calibri" w:hAnsi="Times New Roman" w:cs="Times New Roman"/>
          <w:sz w:val="28"/>
          <w:szCs w:val="28"/>
          <w:shd w:val="clear" w:color="auto" w:fill="FFFFFF"/>
          <w:lang w:val="uk-UA"/>
        </w:rPr>
        <w:t xml:space="preserve"> визначено заставу у розмірі 90 розмірів прожиткового мінімуму для працездатних осіб, що становить 272 520 грн. </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Однак, незважаючи на тяжкість злочину, вчиненого із застосуванням насильства, прокурором Карпенком Р.І. вказане судове рішення в апеляційному порядку не оскаржене.  </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shd w:val="clear" w:color="auto" w:fill="FFFFFF"/>
          <w:lang w:val="uk-UA"/>
        </w:rPr>
      </w:pPr>
      <w:r w:rsidRPr="00E61202">
        <w:rPr>
          <w:rFonts w:ascii="Times New Roman" w:eastAsia="Calibri" w:hAnsi="Times New Roman" w:cs="Times New Roman"/>
          <w:sz w:val="28"/>
          <w:szCs w:val="28"/>
          <w:shd w:val="clear" w:color="auto" w:fill="FFFFFF"/>
          <w:lang w:val="uk-UA"/>
        </w:rPr>
        <w:t xml:space="preserve">  Після внесення застави </w:t>
      </w:r>
      <w:r w:rsidR="00350DCB">
        <w:rPr>
          <w:rFonts w:ascii="Times New Roman" w:eastAsia="Calibri" w:hAnsi="Times New Roman" w:cs="Times New Roman"/>
          <w:sz w:val="28"/>
          <w:szCs w:val="28"/>
          <w:shd w:val="clear" w:color="auto" w:fill="FFFFFF"/>
          <w:lang w:val="uk-UA"/>
        </w:rPr>
        <w:t>ОСОБА 2</w:t>
      </w:r>
      <w:r w:rsidRPr="00E61202">
        <w:rPr>
          <w:rFonts w:ascii="Times New Roman" w:eastAsia="Calibri" w:hAnsi="Times New Roman" w:cs="Times New Roman"/>
          <w:sz w:val="28"/>
          <w:szCs w:val="28"/>
          <w:shd w:val="clear" w:color="auto" w:fill="FFFFFF"/>
          <w:lang w:val="uk-UA"/>
        </w:rPr>
        <w:t xml:space="preserve"> звільнено з-під варти та він, після призначення суддею кримінальної справи до розгляду у судовому засіданні на 15 год 18.03.2025, в судове засідання не з’явився.</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shd w:val="clear" w:color="auto" w:fill="FFFFFF"/>
          <w:lang w:val="uk-UA"/>
        </w:rPr>
        <w:t xml:space="preserve">  </w:t>
      </w:r>
      <w:r w:rsidRPr="00E61202">
        <w:rPr>
          <w:rFonts w:ascii="Times New Roman" w:eastAsia="Calibri" w:hAnsi="Times New Roman" w:cs="Times New Roman"/>
          <w:sz w:val="28"/>
          <w:szCs w:val="28"/>
          <w:lang w:val="uk-UA"/>
        </w:rPr>
        <w:t>Окрім цього, у дисциплінарній скарзі викладаються норми законодавства та судові рішення різних інстанцій з одночасним їх суб’єктивним тлумаченням, обставини кримінального провадження, надається оцінка дій прокурора тощо.</w:t>
      </w:r>
    </w:p>
    <w:p w:rsidR="00E61202" w:rsidRPr="00E61202" w:rsidRDefault="00E61202" w:rsidP="00E61202">
      <w:pPr>
        <w:tabs>
          <w:tab w:val="left" w:pos="567"/>
        </w:tabs>
        <w:spacing w:after="120" w:line="240" w:lineRule="auto"/>
        <w:ind w:right="140" w:firstLine="567"/>
        <w:contextualSpacing/>
        <w:jc w:val="both"/>
        <w:rPr>
          <w:rFonts w:ascii="Times New Roman" w:eastAsia="Calibri" w:hAnsi="Times New Roman" w:cs="Times New Roman"/>
          <w:sz w:val="16"/>
          <w:szCs w:val="16"/>
          <w:lang w:val="uk-UA"/>
        </w:rPr>
      </w:pPr>
    </w:p>
    <w:p w:rsidR="00E61202" w:rsidRPr="00E61202" w:rsidRDefault="00E61202" w:rsidP="00E61202">
      <w:pPr>
        <w:widowControl w:val="0"/>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b/>
          <w:sz w:val="28"/>
          <w:szCs w:val="28"/>
          <w:lang w:val="uk-UA"/>
        </w:rPr>
        <w:t xml:space="preserve">  Щодо встановлених фактичних даних</w:t>
      </w:r>
    </w:p>
    <w:p w:rsidR="00E61202" w:rsidRPr="00E61202" w:rsidRDefault="00E61202" w:rsidP="00E61202">
      <w:pPr>
        <w:widowControl w:val="0"/>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До дисциплінарної скарги, долучено копії: паспорту та картки платника податків </w:t>
      </w:r>
      <w:r w:rsidR="00350DCB">
        <w:rPr>
          <w:rFonts w:ascii="Times New Roman" w:eastAsia="Calibri" w:hAnsi="Times New Roman" w:cs="Times New Roman"/>
          <w:sz w:val="28"/>
          <w:szCs w:val="28"/>
          <w:lang w:val="uk-UA"/>
        </w:rPr>
        <w:t>ОСОБА 1</w:t>
      </w:r>
      <w:r w:rsidRPr="00E61202">
        <w:rPr>
          <w:rFonts w:ascii="Times New Roman" w:eastAsia="Calibri" w:hAnsi="Times New Roman" w:cs="Times New Roman"/>
          <w:sz w:val="28"/>
          <w:szCs w:val="28"/>
          <w:lang w:val="uk-UA"/>
        </w:rPr>
        <w:t xml:space="preserve">; свідоцтва про народження </w:t>
      </w:r>
      <w:r w:rsidR="00350DCB">
        <w:rPr>
          <w:rFonts w:ascii="Times New Roman" w:eastAsia="Calibri" w:hAnsi="Times New Roman" w:cs="Times New Roman"/>
          <w:sz w:val="28"/>
          <w:szCs w:val="28"/>
          <w:lang w:val="uk-UA"/>
        </w:rPr>
        <w:t>ОСОБА 3</w:t>
      </w:r>
      <w:r w:rsidRPr="00E61202">
        <w:rPr>
          <w:rFonts w:ascii="Times New Roman" w:eastAsia="Calibri" w:hAnsi="Times New Roman" w:cs="Times New Roman"/>
          <w:sz w:val="28"/>
          <w:szCs w:val="28"/>
          <w:lang w:val="uk-UA"/>
        </w:rPr>
        <w:t>; постанови про призначення групи прокурорів (процесуальних керівників) від 12.01.2024 у  кримінальному провадженні № </w:t>
      </w:r>
      <w:r w:rsidR="00350DCB">
        <w:rPr>
          <w:rFonts w:ascii="Times New Roman" w:eastAsia="Calibri" w:hAnsi="Times New Roman" w:cs="Times New Roman"/>
          <w:sz w:val="28"/>
          <w:szCs w:val="28"/>
          <w:lang w:val="uk-UA"/>
        </w:rPr>
        <w:t>(конфіденційна інформація)</w:t>
      </w:r>
      <w:r w:rsidRPr="00E61202">
        <w:rPr>
          <w:rFonts w:ascii="Times New Roman" w:eastAsia="Calibri" w:hAnsi="Times New Roman" w:cs="Times New Roman"/>
          <w:sz w:val="28"/>
          <w:szCs w:val="28"/>
          <w:lang w:val="uk-UA"/>
        </w:rPr>
        <w:t xml:space="preserve">; постанови про залучення </w:t>
      </w:r>
      <w:r w:rsidR="00350DCB">
        <w:rPr>
          <w:rFonts w:ascii="Times New Roman" w:eastAsia="Calibri" w:hAnsi="Times New Roman" w:cs="Times New Roman"/>
          <w:sz w:val="28"/>
          <w:szCs w:val="28"/>
          <w:lang w:val="uk-UA"/>
        </w:rPr>
        <w:t>ОСОБА 1</w:t>
      </w:r>
      <w:r w:rsidRPr="00E61202">
        <w:rPr>
          <w:rFonts w:ascii="Times New Roman" w:eastAsia="Calibri" w:hAnsi="Times New Roman" w:cs="Times New Roman"/>
          <w:sz w:val="28"/>
          <w:szCs w:val="28"/>
          <w:lang w:val="uk-UA"/>
        </w:rPr>
        <w:t xml:space="preserve"> як законного представника неповнолітньої потерпілої </w:t>
      </w:r>
      <w:r w:rsidR="00350DCB">
        <w:rPr>
          <w:rFonts w:ascii="Times New Roman" w:eastAsia="Calibri" w:hAnsi="Times New Roman" w:cs="Times New Roman"/>
          <w:sz w:val="28"/>
          <w:szCs w:val="28"/>
          <w:lang w:val="uk-UA"/>
        </w:rPr>
        <w:t>ОСОБА 3</w:t>
      </w:r>
      <w:r w:rsidRPr="00E61202">
        <w:rPr>
          <w:rFonts w:ascii="Times New Roman" w:eastAsia="Calibri" w:hAnsi="Times New Roman" w:cs="Times New Roman"/>
          <w:sz w:val="28"/>
          <w:szCs w:val="28"/>
          <w:lang w:val="uk-UA"/>
        </w:rPr>
        <w:t xml:space="preserve"> від 13.01.2024 у кримінальному провадженні № </w:t>
      </w:r>
      <w:r w:rsidR="00350DCB">
        <w:rPr>
          <w:rFonts w:ascii="Times New Roman" w:eastAsia="Calibri" w:hAnsi="Times New Roman" w:cs="Times New Roman"/>
          <w:sz w:val="28"/>
          <w:szCs w:val="28"/>
          <w:lang w:val="uk-UA"/>
        </w:rPr>
        <w:t>(конфіденційна інформація);</w:t>
      </w:r>
      <w:r w:rsidRPr="00E61202">
        <w:rPr>
          <w:rFonts w:ascii="Times New Roman" w:eastAsia="Calibri" w:hAnsi="Times New Roman" w:cs="Times New Roman"/>
          <w:sz w:val="28"/>
          <w:szCs w:val="28"/>
          <w:lang w:val="uk-UA"/>
        </w:rPr>
        <w:t xml:space="preserve"> ухвали  слідчого судді </w:t>
      </w:r>
      <w:proofErr w:type="spellStart"/>
      <w:r w:rsidRPr="00E61202">
        <w:rPr>
          <w:rFonts w:ascii="Times New Roman" w:eastAsia="Calibri" w:hAnsi="Times New Roman" w:cs="Times New Roman"/>
          <w:sz w:val="28"/>
          <w:szCs w:val="28"/>
          <w:lang w:val="uk-UA"/>
        </w:rPr>
        <w:t>Бабушкінського</w:t>
      </w:r>
      <w:proofErr w:type="spellEnd"/>
      <w:r w:rsidRPr="00E61202">
        <w:rPr>
          <w:rFonts w:ascii="Times New Roman" w:eastAsia="Calibri" w:hAnsi="Times New Roman" w:cs="Times New Roman"/>
          <w:sz w:val="28"/>
          <w:szCs w:val="28"/>
          <w:lang w:val="uk-UA"/>
        </w:rPr>
        <w:t xml:space="preserve"> районного суду м.</w:t>
      </w:r>
      <w:r w:rsidR="00350DCB">
        <w:rPr>
          <w:rFonts w:ascii="Times New Roman" w:eastAsia="Calibri" w:hAnsi="Times New Roman" w:cs="Times New Roman"/>
          <w:sz w:val="28"/>
          <w:szCs w:val="28"/>
          <w:lang w:val="uk-UA"/>
        </w:rPr>
        <w:t> </w:t>
      </w:r>
      <w:r w:rsidRPr="00E61202">
        <w:rPr>
          <w:rFonts w:ascii="Times New Roman" w:eastAsia="Calibri" w:hAnsi="Times New Roman" w:cs="Times New Roman"/>
          <w:sz w:val="28"/>
          <w:szCs w:val="28"/>
          <w:lang w:val="uk-UA"/>
        </w:rPr>
        <w:t>Дніпропетровська від 14.01.2025 (справа №</w:t>
      </w:r>
      <w:r w:rsidR="00350DCB">
        <w:rPr>
          <w:rFonts w:ascii="Times New Roman" w:eastAsia="Calibri" w:hAnsi="Times New Roman" w:cs="Times New Roman"/>
          <w:sz w:val="28"/>
          <w:szCs w:val="28"/>
          <w:lang w:val="uk-UA"/>
        </w:rPr>
        <w:t>(конфіденційна інформація)</w:t>
      </w:r>
      <w:r w:rsidRPr="00E61202">
        <w:rPr>
          <w:rFonts w:ascii="Times New Roman" w:eastAsia="Calibri" w:hAnsi="Times New Roman" w:cs="Times New Roman"/>
          <w:sz w:val="28"/>
          <w:szCs w:val="28"/>
          <w:lang w:val="uk-UA"/>
        </w:rPr>
        <w:t>; клопотання прокурора Карпенка Р.І. у кримінальному провадженні № </w:t>
      </w:r>
      <w:r w:rsidR="00350DCB">
        <w:rPr>
          <w:rFonts w:ascii="Times New Roman" w:eastAsia="Calibri" w:hAnsi="Times New Roman" w:cs="Times New Roman"/>
          <w:sz w:val="28"/>
          <w:szCs w:val="28"/>
          <w:lang w:val="uk-UA"/>
        </w:rPr>
        <w:t>(конфіденційна інформація)</w:t>
      </w:r>
      <w:r w:rsidRPr="00E61202">
        <w:rPr>
          <w:rFonts w:ascii="Times New Roman" w:eastAsia="Calibri" w:hAnsi="Times New Roman" w:cs="Times New Roman"/>
          <w:sz w:val="28"/>
          <w:szCs w:val="28"/>
          <w:lang w:val="uk-UA"/>
        </w:rPr>
        <w:t xml:space="preserve"> про продовження строку дії запобіжного заходу з розписками </w:t>
      </w:r>
      <w:r w:rsidR="00350DCB">
        <w:rPr>
          <w:rFonts w:ascii="Times New Roman" w:eastAsia="Calibri" w:hAnsi="Times New Roman" w:cs="Times New Roman"/>
          <w:sz w:val="28"/>
          <w:szCs w:val="28"/>
          <w:lang w:val="uk-UA"/>
        </w:rPr>
        <w:t>ОСОБА 2</w:t>
      </w:r>
      <w:r w:rsidRPr="00E61202">
        <w:rPr>
          <w:rFonts w:ascii="Times New Roman" w:eastAsia="Calibri" w:hAnsi="Times New Roman" w:cs="Times New Roman"/>
          <w:sz w:val="28"/>
          <w:szCs w:val="28"/>
          <w:lang w:val="uk-UA"/>
        </w:rPr>
        <w:t xml:space="preserve"> та адвоката </w:t>
      </w:r>
      <w:r w:rsidR="00350DCB">
        <w:rPr>
          <w:rFonts w:ascii="Times New Roman" w:eastAsia="Calibri" w:hAnsi="Times New Roman" w:cs="Times New Roman"/>
          <w:sz w:val="28"/>
          <w:szCs w:val="28"/>
          <w:lang w:val="uk-UA"/>
        </w:rPr>
        <w:t>ОСОБА 4</w:t>
      </w:r>
      <w:r w:rsidRPr="00E61202">
        <w:rPr>
          <w:rFonts w:ascii="Times New Roman" w:eastAsia="Calibri" w:hAnsi="Times New Roman" w:cs="Times New Roman"/>
          <w:sz w:val="28"/>
          <w:szCs w:val="28"/>
          <w:lang w:val="uk-UA"/>
        </w:rPr>
        <w:t xml:space="preserve"> про отримання копії клопотання; </w:t>
      </w:r>
      <w:r w:rsidRPr="00E61202">
        <w:rPr>
          <w:rFonts w:ascii="Times New Roman" w:eastAsia="Calibri" w:hAnsi="Times New Roman" w:cs="Times New Roman"/>
          <w:sz w:val="28"/>
          <w:szCs w:val="28"/>
          <w:lang w:val="uk-UA"/>
        </w:rPr>
        <w:lastRenderedPageBreak/>
        <w:t xml:space="preserve">ухвали слідчого судді </w:t>
      </w:r>
      <w:proofErr w:type="spellStart"/>
      <w:r w:rsidRPr="00E61202">
        <w:rPr>
          <w:rFonts w:ascii="Times New Roman" w:eastAsia="Calibri" w:hAnsi="Times New Roman" w:cs="Times New Roman"/>
          <w:sz w:val="28"/>
          <w:szCs w:val="28"/>
          <w:lang w:val="uk-UA"/>
        </w:rPr>
        <w:t>Бабушкінського</w:t>
      </w:r>
      <w:proofErr w:type="spellEnd"/>
      <w:r w:rsidRPr="00E61202">
        <w:rPr>
          <w:rFonts w:ascii="Times New Roman" w:eastAsia="Calibri" w:hAnsi="Times New Roman" w:cs="Times New Roman"/>
          <w:sz w:val="28"/>
          <w:szCs w:val="28"/>
          <w:lang w:val="uk-UA"/>
        </w:rPr>
        <w:t xml:space="preserve"> районного суду м. Дніпропетровська від 11.03.2025 (справа № </w:t>
      </w:r>
      <w:r w:rsidR="00350DCB">
        <w:rPr>
          <w:rFonts w:ascii="Times New Roman" w:eastAsia="Calibri" w:hAnsi="Times New Roman" w:cs="Times New Roman"/>
          <w:sz w:val="28"/>
          <w:szCs w:val="28"/>
          <w:lang w:val="uk-UA"/>
        </w:rPr>
        <w:t>(конфіденційна інформація</w:t>
      </w:r>
      <w:r w:rsidRPr="00E61202">
        <w:rPr>
          <w:rFonts w:ascii="Times New Roman" w:eastAsia="Calibri" w:hAnsi="Times New Roman" w:cs="Times New Roman"/>
          <w:sz w:val="28"/>
          <w:szCs w:val="28"/>
          <w:lang w:val="uk-UA"/>
        </w:rPr>
        <w:t xml:space="preserve">).  </w:t>
      </w:r>
    </w:p>
    <w:p w:rsidR="00E61202" w:rsidRPr="00E61202" w:rsidRDefault="00E61202" w:rsidP="00E61202">
      <w:pPr>
        <w:widowControl w:val="0"/>
        <w:tabs>
          <w:tab w:val="left" w:pos="851"/>
        </w:tabs>
        <w:spacing w:after="0" w:line="240" w:lineRule="auto"/>
        <w:ind w:right="140" w:firstLine="567"/>
        <w:contextualSpacing/>
        <w:jc w:val="both"/>
        <w:rPr>
          <w:rFonts w:ascii="Times New Roman" w:eastAsia="Calibri" w:hAnsi="Times New Roman" w:cs="Times New Roman"/>
          <w:b/>
          <w:sz w:val="28"/>
          <w:szCs w:val="28"/>
          <w:lang w:val="uk-UA"/>
        </w:rPr>
      </w:pPr>
      <w:r w:rsidRPr="00E61202">
        <w:rPr>
          <w:rFonts w:ascii="Times New Roman" w:eastAsia="Calibri" w:hAnsi="Times New Roman" w:cs="Times New Roman"/>
          <w:sz w:val="28"/>
          <w:szCs w:val="28"/>
          <w:lang w:val="uk-UA"/>
        </w:rPr>
        <w:t xml:space="preserve">  </w:t>
      </w:r>
      <w:r w:rsidRPr="00E61202">
        <w:rPr>
          <w:rFonts w:ascii="Times New Roman" w:eastAsia="Calibri" w:hAnsi="Times New Roman" w:cs="Times New Roman"/>
          <w:b/>
          <w:sz w:val="28"/>
          <w:szCs w:val="28"/>
          <w:lang w:val="uk-UA"/>
        </w:rPr>
        <w:t>Щодо джерел права, які підлягають застосуванню</w:t>
      </w:r>
    </w:p>
    <w:p w:rsidR="00E61202" w:rsidRPr="00E61202" w:rsidRDefault="00E61202" w:rsidP="00E61202">
      <w:pPr>
        <w:widowControl w:val="0"/>
        <w:tabs>
          <w:tab w:val="left" w:pos="851"/>
        </w:tabs>
        <w:spacing w:after="0" w:line="240" w:lineRule="auto"/>
        <w:ind w:right="140" w:firstLine="567"/>
        <w:contextualSpacing/>
        <w:jc w:val="both"/>
        <w:rPr>
          <w:rFonts w:ascii="Times New Roman" w:eastAsia="Calibri" w:hAnsi="Times New Roman" w:cs="Times New Roman"/>
          <w:b/>
          <w:sz w:val="16"/>
          <w:szCs w:val="16"/>
          <w:lang w:val="uk-UA"/>
        </w:rPr>
      </w:pPr>
    </w:p>
    <w:p w:rsidR="00E61202" w:rsidRPr="00E61202" w:rsidRDefault="00E61202" w:rsidP="00E61202">
      <w:pPr>
        <w:widowControl w:val="0"/>
        <w:tabs>
          <w:tab w:val="left" w:pos="851"/>
        </w:tabs>
        <w:spacing w:after="120" w:line="240" w:lineRule="auto"/>
        <w:ind w:right="140" w:firstLine="567"/>
        <w:contextualSpacing/>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E61202" w:rsidRPr="00E61202" w:rsidRDefault="00E61202" w:rsidP="00E61202">
      <w:pPr>
        <w:spacing w:after="0" w:line="240" w:lineRule="auto"/>
        <w:ind w:right="140" w:firstLine="567"/>
        <w:jc w:val="both"/>
        <w:rPr>
          <w:rFonts w:ascii="Times New Roman" w:eastAsia="Calibri" w:hAnsi="Times New Roman" w:cs="Times New Roman"/>
          <w:bCs/>
          <w:sz w:val="28"/>
          <w:szCs w:val="28"/>
          <w:lang w:val="uk-UA"/>
        </w:rPr>
      </w:pPr>
      <w:r w:rsidRPr="00E61202">
        <w:rPr>
          <w:rFonts w:ascii="Times New Roman" w:eastAsia="Calibri" w:hAnsi="Times New Roman" w:cs="Times New Roman"/>
          <w:bCs/>
          <w:sz w:val="28"/>
          <w:szCs w:val="28"/>
          <w:lang w:val="uk-UA"/>
        </w:rPr>
        <w:t xml:space="preserve">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E61202" w:rsidRPr="00E61202" w:rsidRDefault="00E61202" w:rsidP="00E61202">
      <w:pPr>
        <w:spacing w:after="0" w:line="240" w:lineRule="auto"/>
        <w:ind w:right="140" w:firstLine="567"/>
        <w:jc w:val="both"/>
        <w:rPr>
          <w:rFonts w:ascii="Times New Roman" w:eastAsia="Calibri" w:hAnsi="Times New Roman" w:cs="Times New Roman"/>
          <w:bCs/>
          <w:sz w:val="28"/>
          <w:szCs w:val="28"/>
          <w:lang w:val="uk-UA"/>
        </w:rPr>
      </w:pPr>
      <w:r w:rsidRPr="00E61202">
        <w:rPr>
          <w:rFonts w:ascii="Times New Roman" w:eastAsia="Calibri" w:hAnsi="Times New Roman" w:cs="Times New Roman"/>
          <w:bCs/>
          <w:sz w:val="28"/>
          <w:szCs w:val="28"/>
          <w:lang w:val="uk-UA"/>
        </w:rPr>
        <w:t xml:space="preserve">  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bCs/>
          <w:sz w:val="28"/>
          <w:szCs w:val="28"/>
          <w:lang w:val="uk-UA"/>
        </w:rPr>
        <w:t xml:space="preserve">  Частиною першою статті 43 </w:t>
      </w:r>
      <w:r w:rsidRPr="00E61202">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1) невиконання чи неналежне виконання службових обов’язків;</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2) необґрунтоване зволікання з розглядом звернення;</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7) порушення правил внутрішнього службового розпорядку;</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Юридична 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lastRenderedPageBreak/>
        <w:t xml:space="preserve">  1) дисциплінарна скарга не містить конкретних відомостей про наявність ознак дисциплінарного проступку прокурора;</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2) дисциплінарна скарга є анонімною;</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3) дисциплінарна скарга подана з підстав, не </w:t>
      </w:r>
      <w:r w:rsidRPr="00E61202">
        <w:rPr>
          <w:rFonts w:ascii="Times New Roman" w:eastAsia="Calibri" w:hAnsi="Times New Roman" w:cs="Times New Roman"/>
          <w:color w:val="000000" w:themeColor="text1"/>
          <w:sz w:val="28"/>
          <w:szCs w:val="28"/>
          <w:lang w:val="uk-UA"/>
        </w:rPr>
        <w:t>визначених </w:t>
      </w:r>
      <w:hyperlink r:id="rId5" w:anchor="n416" w:history="1">
        <w:r w:rsidRPr="00E61202">
          <w:rPr>
            <w:rFonts w:ascii="Times New Roman" w:eastAsia="Calibri" w:hAnsi="Times New Roman" w:cs="Times New Roman"/>
            <w:color w:val="000000" w:themeColor="text1"/>
            <w:sz w:val="28"/>
            <w:szCs w:val="28"/>
            <w:lang w:val="uk-UA"/>
          </w:rPr>
          <w:t>статтею 43</w:t>
        </w:r>
      </w:hyperlink>
      <w:r w:rsidRPr="00E61202">
        <w:rPr>
          <w:rFonts w:ascii="Times New Roman" w:eastAsia="Calibri" w:hAnsi="Times New Roman" w:cs="Times New Roman"/>
          <w:color w:val="000000" w:themeColor="text1"/>
          <w:sz w:val="28"/>
          <w:szCs w:val="28"/>
          <w:lang w:val="uk-UA"/>
        </w:rPr>
        <w:t xml:space="preserve"> цього </w:t>
      </w:r>
      <w:r w:rsidRPr="00E61202">
        <w:rPr>
          <w:rFonts w:ascii="Times New Roman" w:eastAsia="Calibri" w:hAnsi="Times New Roman" w:cs="Times New Roman"/>
          <w:sz w:val="28"/>
          <w:szCs w:val="28"/>
          <w:lang w:val="uk-UA"/>
        </w:rPr>
        <w:t>Закону;</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4) з прокурором, стосовно якого надійшла дисциплінарна скарга, припинено правовідносини у випадках, передбачених</w:t>
      </w:r>
      <w:hyperlink r:id="rId6" w:anchor="n505" w:history="1">
        <w:r w:rsidRPr="00E61202">
          <w:rPr>
            <w:rFonts w:ascii="Times New Roman" w:eastAsia="Calibri" w:hAnsi="Times New Roman" w:cs="Times New Roman"/>
            <w:color w:val="000000" w:themeColor="text1"/>
            <w:sz w:val="28"/>
            <w:szCs w:val="28"/>
            <w:lang w:val="uk-UA"/>
          </w:rPr>
          <w:t> статтею 51</w:t>
        </w:r>
      </w:hyperlink>
      <w:r w:rsidRPr="00E61202">
        <w:rPr>
          <w:rFonts w:ascii="Times New Roman" w:eastAsia="Calibri" w:hAnsi="Times New Roman" w:cs="Times New Roman"/>
          <w:sz w:val="28"/>
          <w:szCs w:val="28"/>
          <w:lang w:val="uk-UA"/>
        </w:rPr>
        <w:t> цього Закону;</w:t>
      </w:r>
    </w:p>
    <w:p w:rsidR="00E61202" w:rsidRPr="00E61202" w:rsidRDefault="00E61202" w:rsidP="00E61202">
      <w:pPr>
        <w:spacing w:after="12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E61202" w:rsidRPr="00E61202" w:rsidRDefault="00E61202" w:rsidP="00E61202">
      <w:pPr>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E61202" w:rsidRPr="00E61202" w:rsidRDefault="00E61202" w:rsidP="00E61202">
      <w:pPr>
        <w:spacing w:after="24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E61202" w:rsidRPr="00E61202" w:rsidRDefault="00E61202" w:rsidP="00E61202">
      <w:pPr>
        <w:shd w:val="clear" w:color="auto" w:fill="FFFFFF"/>
        <w:spacing w:after="0" w:line="240" w:lineRule="auto"/>
        <w:ind w:right="140" w:firstLine="567"/>
        <w:jc w:val="both"/>
        <w:rPr>
          <w:rFonts w:ascii="Times New Roman" w:eastAsia="Times New Roman" w:hAnsi="Times New Roman" w:cs="Times New Roman"/>
          <w:b/>
          <w:sz w:val="28"/>
          <w:szCs w:val="28"/>
          <w:lang w:val="uk-UA" w:eastAsia="ru-RU"/>
        </w:rPr>
      </w:pPr>
      <w:r w:rsidRPr="00E61202">
        <w:rPr>
          <w:rFonts w:ascii="Times New Roman" w:eastAsia="Times New Roman" w:hAnsi="Times New Roman" w:cs="Times New Roman"/>
          <w:b/>
          <w:sz w:val="28"/>
          <w:szCs w:val="28"/>
          <w:lang w:val="uk-UA" w:eastAsia="ru-RU"/>
        </w:rPr>
        <w:t xml:space="preserve">  Оцінка встановлених обставин та мотиви прийнятого рішення</w:t>
      </w:r>
    </w:p>
    <w:p w:rsidR="00E61202" w:rsidRPr="00E61202" w:rsidRDefault="00E61202" w:rsidP="00E61202">
      <w:pPr>
        <w:shd w:val="clear" w:color="auto" w:fill="FFFFFF"/>
        <w:spacing w:after="0" w:line="240" w:lineRule="auto"/>
        <w:ind w:right="140" w:firstLine="567"/>
        <w:jc w:val="both"/>
        <w:rPr>
          <w:rFonts w:ascii="Times New Roman" w:eastAsia="Times New Roman" w:hAnsi="Times New Roman" w:cs="Times New Roman"/>
          <w:b/>
          <w:sz w:val="16"/>
          <w:szCs w:val="16"/>
          <w:lang w:val="uk-UA" w:eastAsia="ru-RU"/>
        </w:rPr>
      </w:pP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Відсутність у дисциплінарній скарзі конкретних відомостей про хоча б один з цих елементів виключає наявність дисциплінарного проступку.</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w:t>
      </w:r>
      <w:r w:rsidRPr="00E61202">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Дисциплінарна скарга стосується невиконання чи неналежного виконання службових обов’язків прокурором Карпенком Р.І.,</w:t>
      </w:r>
      <w:r w:rsidRPr="00E61202">
        <w:rPr>
          <w:rFonts w:ascii="Times New Roman" w:eastAsia="Times New Roman" w:hAnsi="Times New Roman" w:cs="Times New Roman"/>
          <w:sz w:val="28"/>
          <w:szCs w:val="28"/>
          <w:lang w:val="uk-UA" w:eastAsia="ru-RU"/>
        </w:rPr>
        <w:t xml:space="preserve"> </w:t>
      </w:r>
      <w:r w:rsidRPr="00E61202">
        <w:rPr>
          <w:rFonts w:ascii="Times New Roman" w:eastAsia="Calibri" w:hAnsi="Times New Roman" w:cs="Times New Roman"/>
          <w:sz w:val="28"/>
          <w:szCs w:val="28"/>
          <w:lang w:val="uk-UA"/>
        </w:rPr>
        <w:t>вчинених в межах кримінального процесу під час здійснення процесуального керівництва досудовим розслідуванням у кримінальному провадженні №</w:t>
      </w:r>
      <w:r w:rsidR="00FE1680">
        <w:rPr>
          <w:rFonts w:ascii="Times New Roman" w:eastAsia="Calibri" w:hAnsi="Times New Roman" w:cs="Times New Roman"/>
          <w:sz w:val="28"/>
          <w:szCs w:val="28"/>
          <w:lang w:val="uk-UA"/>
        </w:rPr>
        <w:t xml:space="preserve"> (конфіденційна інформація)</w:t>
      </w:r>
      <w:r w:rsidRPr="00E61202">
        <w:rPr>
          <w:rFonts w:ascii="Times New Roman" w:eastAsia="Calibri" w:hAnsi="Times New Roman" w:cs="Times New Roman"/>
          <w:sz w:val="28"/>
          <w:szCs w:val="28"/>
          <w:lang w:val="uk-UA"/>
        </w:rPr>
        <w:t> та підтримання публічного обвинувачення у цьому кримінальному провадженні в суді.</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lastRenderedPageBreak/>
        <w:tab/>
        <w:t xml:space="preserve">  Це означає, що умовою для відкриття дисциплінарного провадження за такі діяння має бути встановлений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E61202" w:rsidRPr="00E61202" w:rsidRDefault="00E61202" w:rsidP="00E61202">
      <w:pPr>
        <w:tabs>
          <w:tab w:val="left" w:pos="567"/>
        </w:tabs>
        <w:spacing w:after="0" w:line="240" w:lineRule="auto"/>
        <w:ind w:right="140"/>
        <w:jc w:val="both"/>
        <w:rPr>
          <w:rFonts w:ascii="Times New Roman" w:eastAsia="Times New Roman" w:hAnsi="Times New Roman" w:cs="Times New Roman"/>
          <w:sz w:val="28"/>
          <w:szCs w:val="28"/>
          <w:lang w:val="uk-UA" w:eastAsia="ru-RU"/>
        </w:rPr>
      </w:pPr>
      <w:r w:rsidRPr="00E61202">
        <w:rPr>
          <w:rFonts w:ascii="Times New Roman" w:eastAsia="Calibri" w:hAnsi="Times New Roman" w:cs="Times New Roman"/>
          <w:sz w:val="28"/>
          <w:szCs w:val="28"/>
          <w:lang w:val="uk-UA"/>
        </w:rPr>
        <w:tab/>
        <w:t xml:space="preserve">  Скаржницею не надано документального підтвердження оскарження рішення, дій чи бездіяльності прокурора Карпенка Р.І. </w:t>
      </w:r>
      <w:r w:rsidRPr="00E61202">
        <w:rPr>
          <w:rFonts w:ascii="Times New Roman" w:eastAsia="Times New Roman" w:hAnsi="Times New Roman" w:cs="Times New Roman"/>
          <w:sz w:val="28"/>
          <w:szCs w:val="28"/>
          <w:lang w:val="uk-UA" w:eastAsia="ru-RU"/>
        </w:rPr>
        <w:t>згідно з положеннями статей 303 – 307 КПК України.</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Times New Roman" w:hAnsi="Times New Roman" w:cs="Times New Roman"/>
          <w:sz w:val="28"/>
          <w:szCs w:val="28"/>
          <w:lang w:val="uk-UA" w:eastAsia="ru-RU"/>
        </w:rPr>
        <w:tab/>
        <w:t xml:space="preserve">  </w:t>
      </w:r>
      <w:r w:rsidRPr="00E61202">
        <w:rPr>
          <w:rFonts w:ascii="Times New Roman" w:eastAsia="Calibri" w:hAnsi="Times New Roman" w:cs="Times New Roman"/>
          <w:sz w:val="28"/>
          <w:szCs w:val="28"/>
          <w:lang w:val="uk-UA"/>
        </w:rPr>
        <w:t>Дисциплінарна скарга та додатки до неї не містять документів із яких можливо встановити, що дії або бездіяльність саме прокурора Карпенка Р.І.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E61202" w:rsidRPr="00E61202" w:rsidRDefault="00E61202" w:rsidP="00E61202">
      <w:pPr>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Із наведених скаржницею доводів та додатків до скарги  відсутні конкретні порушення зазначеним прокурором службових обов’язків та не</w:t>
      </w:r>
      <w:r w:rsidR="00FE1680">
        <w:rPr>
          <w:rFonts w:ascii="Times New Roman" w:eastAsia="Calibri" w:hAnsi="Times New Roman" w:cs="Times New Roman"/>
          <w:sz w:val="28"/>
          <w:szCs w:val="28"/>
          <w:lang w:val="uk-UA"/>
        </w:rPr>
        <w:t> </w:t>
      </w:r>
      <w:r w:rsidRPr="00E61202">
        <w:rPr>
          <w:rFonts w:ascii="Times New Roman" w:eastAsia="Calibri" w:hAnsi="Times New Roman" w:cs="Times New Roman"/>
          <w:sz w:val="28"/>
          <w:szCs w:val="28"/>
          <w:lang w:val="uk-UA"/>
        </w:rPr>
        <w:t>можливо зробити висновок про те, що Карпенком</w:t>
      </w:r>
      <w:r w:rsidR="00FE1680">
        <w:rPr>
          <w:rFonts w:ascii="Times New Roman" w:eastAsia="Calibri" w:hAnsi="Times New Roman" w:cs="Times New Roman"/>
          <w:sz w:val="28"/>
          <w:szCs w:val="28"/>
          <w:lang w:val="uk-UA"/>
        </w:rPr>
        <w:t> </w:t>
      </w:r>
      <w:r w:rsidRPr="00E61202">
        <w:rPr>
          <w:rFonts w:ascii="Times New Roman" w:eastAsia="Calibri" w:hAnsi="Times New Roman" w:cs="Times New Roman"/>
          <w:sz w:val="28"/>
          <w:szCs w:val="28"/>
          <w:lang w:val="uk-UA"/>
        </w:rPr>
        <w:t>Р.І. умисно чи внаслідок недбалості допущено порушення норм законодавства, на які посилається скаржниця.</w:t>
      </w:r>
    </w:p>
    <w:p w:rsidR="00E61202" w:rsidRPr="00E61202" w:rsidRDefault="00E61202" w:rsidP="00E61202">
      <w:pPr>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E61202" w:rsidRPr="00E61202" w:rsidRDefault="00E61202" w:rsidP="00E61202">
      <w:pPr>
        <w:spacing w:after="0" w:line="240" w:lineRule="auto"/>
        <w:ind w:right="140" w:firstLine="567"/>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Доводи скаржниці щодо допущених Карпенком Р.І. порушень вимог законодавства мають загально-формальний характер та зведені до тлумачення норм законодавства, судових рішень з посиланням на власну оцінку обставин справи.</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Комісія не наділена повноваженнями надавати оцінку обставинам та фактам у кримінальному процесі, оцінювати висновки тощо.</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r>
      <w:r w:rsidRPr="00E61202">
        <w:rPr>
          <w:rFonts w:ascii="Times New Roman" w:eastAsia="Calibri" w:hAnsi="Times New Roman" w:cs="Times New Roman"/>
          <w:sz w:val="28"/>
          <w:szCs w:val="28"/>
          <w:lang w:val="uk-UA"/>
        </w:rPr>
        <w:tab/>
        <w:t>Зважаючи на викладене, твердження скаржниці про невиконання чи неналежне виконання прокурором Карпенком</w:t>
      </w:r>
      <w:r w:rsidR="00FE1680">
        <w:rPr>
          <w:rFonts w:ascii="Times New Roman" w:eastAsia="Calibri" w:hAnsi="Times New Roman" w:cs="Times New Roman"/>
          <w:sz w:val="28"/>
          <w:szCs w:val="28"/>
          <w:lang w:val="uk-UA"/>
        </w:rPr>
        <w:t> </w:t>
      </w:r>
      <w:r w:rsidRPr="00E61202">
        <w:rPr>
          <w:rFonts w:ascii="Times New Roman" w:eastAsia="Calibri" w:hAnsi="Times New Roman" w:cs="Times New Roman"/>
          <w:sz w:val="28"/>
          <w:szCs w:val="28"/>
          <w:lang w:val="uk-UA"/>
        </w:rPr>
        <w:t xml:space="preserve">Р.І. службових обов’язків та </w:t>
      </w:r>
      <w:r w:rsidRPr="00E61202">
        <w:rPr>
          <w:rFonts w:ascii="Times New Roman" w:eastAsia="Calibri" w:hAnsi="Times New Roman" w:cs="Times New Roman"/>
          <w:sz w:val="28"/>
          <w:szCs w:val="28"/>
          <w:lang w:val="uk-UA"/>
        </w:rPr>
        <w:lastRenderedPageBreak/>
        <w:t>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Незгода учасника процесу із рішеннями (діями) прокурорів не може автоматично мати наслідком їх дисциплінарну відповідальність.</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i/>
          <w:sz w:val="28"/>
          <w:szCs w:val="28"/>
          <w:lang w:val="uk-UA"/>
        </w:rPr>
        <w:t xml:space="preserve">  </w:t>
      </w:r>
      <w:r w:rsidRPr="00E61202">
        <w:rPr>
          <w:rFonts w:ascii="Times New Roman" w:eastAsia="Calibri" w:hAnsi="Times New Roman" w:cs="Times New Roman"/>
          <w:sz w:val="28"/>
          <w:szCs w:val="28"/>
          <w:lang w:val="uk-UA"/>
        </w:rPr>
        <w:t xml:space="preserve">  </w:t>
      </w:r>
      <w:r w:rsidRPr="00E61202">
        <w:rPr>
          <w:rFonts w:ascii="Times New Roman" w:eastAsia="Calibri" w:hAnsi="Times New Roman" w:cs="Times New Roman"/>
          <w:sz w:val="28"/>
          <w:szCs w:val="28"/>
          <w:lang w:val="uk-UA"/>
        </w:rPr>
        <w:tab/>
        <w:t xml:space="preserve">  З приводу зазначених у дисциплінарній скарзі скаржницею доводів про вчинення прокурором Карпенком Р.І.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Наведені у дисциплінарній скарзі дії прокурора Карпенка Р.І. не охоплюються зазначеним переліком, відповідальність за який передбачено пунктом 5 частини першої статті 43 Закону № 1697-VII.</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Також, думка скаржниці про вчинення Карпенком Р.І. дисциплінарного проступку, передбаченого пунктом 6 частини першої статті 43 Закону, не аргументована жодними доводами, які підтверджують вчинення прокурором систематичного (два і більше разів протягом одного року) або одноразового грубого порушення правил прокурорської етики.</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w:t>
      </w:r>
      <w:r w:rsidRPr="00E61202">
        <w:rPr>
          <w:rFonts w:ascii="Times New Roman" w:eastAsia="Calibri" w:hAnsi="Times New Roman" w:cs="Times New Roman"/>
          <w:sz w:val="28"/>
          <w:szCs w:val="28"/>
          <w:lang w:val="uk-UA"/>
        </w:rPr>
        <w:tab/>
        <w:t xml:space="preserve">  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w:t>
      </w:r>
      <w:r w:rsidRPr="00E61202">
        <w:rPr>
          <w:rFonts w:ascii="Times New Roman" w:eastAsia="Calibri" w:hAnsi="Times New Roman" w:cs="Times New Roman"/>
          <w:sz w:val="28"/>
          <w:szCs w:val="28"/>
          <w:lang w:val="uk-UA"/>
        </w:rPr>
        <w:tab/>
        <w:t xml:space="preserve">  Інші мотиви та аргументи скаржниці зводяться до власної оцінки обставин справи.</w:t>
      </w:r>
    </w:p>
    <w:p w:rsidR="00E61202" w:rsidRPr="00E61202" w:rsidRDefault="00E61202" w:rsidP="00E61202">
      <w:pPr>
        <w:tabs>
          <w:tab w:val="left" w:pos="567"/>
        </w:tabs>
        <w:spacing w:after="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  Отже, скаржницею не наведено та не надано конкретних відомостей про наявність ознак дисциплінарного проступку в діях прокурора Карпенка Р.І.,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стосовно вказаного прокурора.</w:t>
      </w:r>
    </w:p>
    <w:p w:rsidR="00E61202" w:rsidRPr="00E61202" w:rsidRDefault="00E61202" w:rsidP="00E61202">
      <w:pPr>
        <w:tabs>
          <w:tab w:val="left" w:pos="567"/>
        </w:tabs>
        <w:spacing w:after="240" w:line="240" w:lineRule="auto"/>
        <w:ind w:right="140"/>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 xml:space="preserve">          Керуючись статтями 44 – 46 Закону України «Про прокуратуру», пунктами 28, 62, 98 Положення про порядок роботи відповідного органу, що </w:t>
      </w:r>
      <w:r w:rsidRPr="00E61202">
        <w:rPr>
          <w:rFonts w:ascii="Times New Roman" w:eastAsia="Calibri" w:hAnsi="Times New Roman" w:cs="Times New Roman"/>
          <w:sz w:val="28"/>
          <w:szCs w:val="28"/>
          <w:lang w:val="uk-UA"/>
        </w:rPr>
        <w:lastRenderedPageBreak/>
        <w:t>здійснює дисциплінарне провадження, прийнятого всеукраїнською конференцією прокурорів 27 квітня 2017 року,</w:t>
      </w:r>
    </w:p>
    <w:p w:rsidR="00E61202" w:rsidRPr="00E61202" w:rsidRDefault="00E61202" w:rsidP="00E61202">
      <w:pPr>
        <w:widowControl w:val="0"/>
        <w:tabs>
          <w:tab w:val="left" w:pos="851"/>
        </w:tabs>
        <w:spacing w:after="120" w:line="240" w:lineRule="auto"/>
        <w:ind w:right="140"/>
        <w:contextualSpacing/>
        <w:jc w:val="center"/>
        <w:rPr>
          <w:rFonts w:ascii="Times New Roman" w:eastAsia="Calibri" w:hAnsi="Times New Roman" w:cs="Times New Roman"/>
          <w:b/>
          <w:sz w:val="28"/>
          <w:szCs w:val="28"/>
          <w:lang w:val="uk-UA"/>
        </w:rPr>
      </w:pPr>
      <w:r w:rsidRPr="00E61202">
        <w:rPr>
          <w:rFonts w:ascii="Times New Roman" w:eastAsia="Calibri" w:hAnsi="Times New Roman" w:cs="Times New Roman"/>
          <w:b/>
          <w:sz w:val="28"/>
          <w:szCs w:val="28"/>
          <w:lang w:val="uk-UA"/>
        </w:rPr>
        <w:t>В И Р І Ш И Л А:</w:t>
      </w:r>
    </w:p>
    <w:p w:rsidR="00E61202" w:rsidRPr="00E61202" w:rsidRDefault="00E61202" w:rsidP="00E61202">
      <w:pPr>
        <w:widowControl w:val="0"/>
        <w:tabs>
          <w:tab w:val="left" w:pos="851"/>
        </w:tabs>
        <w:spacing w:after="120" w:line="240" w:lineRule="auto"/>
        <w:ind w:right="140"/>
        <w:contextualSpacing/>
        <w:jc w:val="center"/>
        <w:rPr>
          <w:rFonts w:ascii="Times New Roman" w:eastAsia="Calibri" w:hAnsi="Times New Roman" w:cs="Times New Roman"/>
          <w:b/>
          <w:sz w:val="28"/>
          <w:szCs w:val="28"/>
          <w:lang w:val="uk-UA"/>
        </w:rPr>
      </w:pPr>
      <w:r w:rsidRPr="00E61202">
        <w:rPr>
          <w:rFonts w:ascii="Times New Roman" w:eastAsia="Calibri" w:hAnsi="Times New Roman" w:cs="Times New Roman"/>
          <w:b/>
          <w:sz w:val="28"/>
          <w:szCs w:val="28"/>
          <w:lang w:val="uk-UA"/>
        </w:rPr>
        <w:tab/>
      </w:r>
      <w:r w:rsidRPr="00E61202">
        <w:rPr>
          <w:rFonts w:ascii="Times New Roman" w:eastAsia="Calibri" w:hAnsi="Times New Roman" w:cs="Times New Roman"/>
          <w:b/>
          <w:sz w:val="28"/>
          <w:szCs w:val="28"/>
          <w:lang w:val="uk-UA"/>
        </w:rPr>
        <w:tab/>
      </w:r>
    </w:p>
    <w:p w:rsidR="00E61202" w:rsidRPr="00E61202" w:rsidRDefault="00E61202" w:rsidP="00E61202">
      <w:pPr>
        <w:widowControl w:val="0"/>
        <w:tabs>
          <w:tab w:val="left" w:pos="709"/>
        </w:tabs>
        <w:spacing w:after="120" w:line="240" w:lineRule="auto"/>
        <w:ind w:right="140"/>
        <w:contextualSpacing/>
        <w:jc w:val="both"/>
        <w:rPr>
          <w:rFonts w:ascii="Times New Roman" w:eastAsia="Times New Roman" w:hAnsi="Times New Roman" w:cs="Times New Roman"/>
          <w:sz w:val="28"/>
          <w:szCs w:val="28"/>
          <w:lang w:val="uk-UA" w:eastAsia="ru-RU"/>
        </w:rPr>
      </w:pPr>
      <w:r w:rsidRPr="00E61202">
        <w:rPr>
          <w:rFonts w:ascii="Times New Roman" w:eastAsia="Calibri" w:hAnsi="Times New Roman" w:cs="Times New Roman"/>
          <w:sz w:val="28"/>
          <w:szCs w:val="28"/>
          <w:lang w:val="uk-UA"/>
        </w:rPr>
        <w:tab/>
        <w:t>Відмовити у відкритті дисциплінарного провадження стосовно прокурора</w:t>
      </w:r>
      <w:r w:rsidRPr="00E61202">
        <w:rPr>
          <w:rFonts w:ascii="Times New Roman" w:eastAsia="Times New Roman" w:hAnsi="Times New Roman" w:cs="Times New Roman"/>
          <w:sz w:val="28"/>
          <w:szCs w:val="28"/>
          <w:lang w:val="uk-UA" w:eastAsia="ru-RU"/>
        </w:rPr>
        <w:t xml:space="preserve"> Правобережної окружної прокуратури міста Дніпра Дніпропетровської області Карпенка Р.І.</w:t>
      </w:r>
    </w:p>
    <w:p w:rsidR="00E61202" w:rsidRPr="00E61202" w:rsidRDefault="00E61202" w:rsidP="00E61202">
      <w:pPr>
        <w:widowControl w:val="0"/>
        <w:tabs>
          <w:tab w:val="left" w:pos="709"/>
        </w:tabs>
        <w:spacing w:after="120" w:line="240" w:lineRule="auto"/>
        <w:ind w:right="140"/>
        <w:contextualSpacing/>
        <w:jc w:val="both"/>
        <w:rPr>
          <w:rFonts w:ascii="Times New Roman" w:eastAsia="Times New Roman" w:hAnsi="Times New Roman" w:cs="Times New Roman"/>
          <w:sz w:val="16"/>
          <w:szCs w:val="16"/>
          <w:lang w:val="uk-UA" w:eastAsia="ru-RU"/>
        </w:rPr>
      </w:pPr>
    </w:p>
    <w:p w:rsidR="00E61202" w:rsidRPr="00E61202" w:rsidRDefault="00E61202" w:rsidP="00E61202">
      <w:pPr>
        <w:widowControl w:val="0"/>
        <w:spacing w:after="120" w:line="240" w:lineRule="auto"/>
        <w:ind w:right="140"/>
        <w:contextualSpacing/>
        <w:jc w:val="both"/>
        <w:rPr>
          <w:rFonts w:ascii="Times New Roman" w:eastAsia="Calibri" w:hAnsi="Times New Roman" w:cs="Times New Roman"/>
          <w:sz w:val="28"/>
          <w:szCs w:val="28"/>
          <w:lang w:val="uk-UA"/>
        </w:rPr>
      </w:pPr>
      <w:r w:rsidRPr="00E61202">
        <w:rPr>
          <w:rFonts w:ascii="Times New Roman" w:eastAsia="Calibri" w:hAnsi="Times New Roman" w:cs="Times New Roman"/>
          <w:sz w:val="28"/>
          <w:szCs w:val="28"/>
          <w:lang w:val="uk-UA"/>
        </w:rPr>
        <w:tab/>
        <w:t xml:space="preserve">Рішення направити автору скарги та прокурору. </w:t>
      </w:r>
    </w:p>
    <w:p w:rsidR="00E61202" w:rsidRPr="00E61202" w:rsidRDefault="00E61202" w:rsidP="00E61202">
      <w:pPr>
        <w:widowControl w:val="0"/>
        <w:tabs>
          <w:tab w:val="left" w:pos="851"/>
        </w:tabs>
        <w:spacing w:after="120" w:line="240" w:lineRule="auto"/>
        <w:ind w:right="140" w:firstLine="567"/>
        <w:contextualSpacing/>
        <w:jc w:val="both"/>
        <w:rPr>
          <w:rFonts w:ascii="Times New Roman" w:eastAsia="Calibri" w:hAnsi="Times New Roman" w:cs="Times New Roman"/>
          <w:sz w:val="28"/>
          <w:szCs w:val="28"/>
          <w:lang w:val="uk-UA"/>
        </w:rPr>
      </w:pPr>
    </w:p>
    <w:p w:rsidR="00E61202" w:rsidRPr="00E61202" w:rsidRDefault="00E61202" w:rsidP="00E61202">
      <w:pPr>
        <w:widowControl w:val="0"/>
        <w:tabs>
          <w:tab w:val="left" w:pos="851"/>
        </w:tabs>
        <w:spacing w:after="120" w:line="240" w:lineRule="auto"/>
        <w:ind w:right="140"/>
        <w:contextualSpacing/>
        <w:jc w:val="both"/>
        <w:rPr>
          <w:rFonts w:ascii="Times New Roman" w:eastAsia="Calibri" w:hAnsi="Times New Roman" w:cs="Times New Roman"/>
          <w:sz w:val="16"/>
          <w:szCs w:val="16"/>
          <w:lang w:val="uk-UA"/>
        </w:rPr>
      </w:pPr>
    </w:p>
    <w:p w:rsidR="00E61202" w:rsidRPr="00E61202" w:rsidRDefault="00E61202" w:rsidP="00E61202">
      <w:pPr>
        <w:spacing w:after="0" w:line="240" w:lineRule="auto"/>
        <w:ind w:right="140"/>
        <w:jc w:val="both"/>
        <w:rPr>
          <w:rFonts w:ascii="Times New Roman" w:eastAsia="Calibri" w:hAnsi="Times New Roman" w:cs="Times New Roman"/>
          <w:b/>
          <w:sz w:val="28"/>
          <w:szCs w:val="28"/>
          <w:lang w:val="uk-UA"/>
        </w:rPr>
      </w:pPr>
      <w:r w:rsidRPr="00E61202">
        <w:rPr>
          <w:rFonts w:ascii="Times New Roman" w:eastAsia="Calibri" w:hAnsi="Times New Roman" w:cs="Times New Roman"/>
          <w:b/>
          <w:sz w:val="28"/>
          <w:szCs w:val="28"/>
          <w:lang w:val="uk-UA"/>
        </w:rPr>
        <w:t>Член Кваліфікаційно-дисциплінарної</w:t>
      </w:r>
    </w:p>
    <w:p w:rsidR="00E61202" w:rsidRPr="00E61202" w:rsidRDefault="00E61202" w:rsidP="00E61202">
      <w:pPr>
        <w:spacing w:after="120" w:line="240" w:lineRule="auto"/>
        <w:ind w:right="140"/>
        <w:jc w:val="both"/>
        <w:rPr>
          <w:rFonts w:ascii="Times New Roman" w:eastAsia="Calibri" w:hAnsi="Times New Roman" w:cs="Times New Roman"/>
          <w:b/>
          <w:sz w:val="28"/>
          <w:szCs w:val="28"/>
          <w:lang w:val="uk-UA"/>
        </w:rPr>
      </w:pPr>
      <w:r w:rsidRPr="00E61202">
        <w:rPr>
          <w:rFonts w:ascii="Times New Roman" w:eastAsia="Calibri" w:hAnsi="Times New Roman" w:cs="Times New Roman"/>
          <w:b/>
          <w:sz w:val="28"/>
          <w:szCs w:val="28"/>
          <w:lang w:val="uk-UA"/>
        </w:rPr>
        <w:t>комісії прокурорів</w:t>
      </w:r>
      <w:r w:rsidRPr="00E61202">
        <w:rPr>
          <w:rFonts w:ascii="Times New Roman" w:eastAsia="Calibri" w:hAnsi="Times New Roman" w:cs="Times New Roman"/>
          <w:b/>
          <w:sz w:val="28"/>
          <w:szCs w:val="28"/>
          <w:lang w:val="uk-UA"/>
        </w:rPr>
        <w:tab/>
      </w:r>
      <w:r w:rsidRPr="00E61202">
        <w:rPr>
          <w:rFonts w:ascii="Times New Roman" w:eastAsia="Calibri" w:hAnsi="Times New Roman" w:cs="Times New Roman"/>
          <w:b/>
          <w:sz w:val="28"/>
          <w:szCs w:val="28"/>
          <w:lang w:val="uk-UA"/>
        </w:rPr>
        <w:tab/>
        <w:t xml:space="preserve">         </w:t>
      </w:r>
      <w:r w:rsidRPr="00E61202">
        <w:rPr>
          <w:rFonts w:ascii="Times New Roman" w:eastAsia="Calibri" w:hAnsi="Times New Roman" w:cs="Times New Roman"/>
          <w:b/>
          <w:sz w:val="28"/>
          <w:szCs w:val="28"/>
          <w:lang w:val="uk-UA"/>
        </w:rPr>
        <w:tab/>
        <w:t xml:space="preserve">                                               Ніна ГАРБУЗА</w:t>
      </w: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rPr>
          <w:rFonts w:ascii="Times New Roman" w:eastAsia="Calibri" w:hAnsi="Times New Roman" w:cs="Times New Roman"/>
          <w:b/>
          <w:sz w:val="28"/>
          <w:szCs w:val="28"/>
          <w:lang w:val="uk-UA"/>
        </w:rPr>
      </w:pPr>
    </w:p>
    <w:p w:rsidR="00E61202" w:rsidRPr="00E61202" w:rsidRDefault="00E61202" w:rsidP="00E61202">
      <w:pPr>
        <w:spacing w:after="120" w:line="240" w:lineRule="auto"/>
        <w:jc w:val="both"/>
      </w:pPr>
    </w:p>
    <w:p w:rsidR="00E61202" w:rsidRPr="00E61202" w:rsidRDefault="00E61202" w:rsidP="00E61202"/>
    <w:p w:rsidR="00FB11AB" w:rsidRDefault="00FB11AB"/>
    <w:sectPr w:rsidR="00FB11AB" w:rsidSect="00A90D9F">
      <w:headerReference w:type="default" r:id="rId7"/>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FE1680" w:rsidP="00002A56">
        <w:pPr>
          <w:pStyle w:val="a3"/>
          <w:jc w:val="center"/>
        </w:pPr>
        <w:r>
          <w:fldChar w:fldCharType="begin"/>
        </w:r>
        <w:r>
          <w:instrText>PAGE   \* MERGEFORMAT</w:instrText>
        </w:r>
        <w:r>
          <w:fldChar w:fldCharType="separate"/>
        </w:r>
        <w:r w:rsidRPr="00FE1680">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02"/>
    <w:rsid w:val="00350DCB"/>
    <w:rsid w:val="00E61202"/>
    <w:rsid w:val="00FB11AB"/>
    <w:rsid w:val="00FE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6F5F"/>
  <w15:chartTrackingRefBased/>
  <w15:docId w15:val="{B4C9F9CE-4A80-4B0B-B799-E761192F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202"/>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E61202"/>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2418</Words>
  <Characters>13787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2</cp:revision>
  <dcterms:created xsi:type="dcterms:W3CDTF">2025-05-02T13:12:00Z</dcterms:created>
  <dcterms:modified xsi:type="dcterms:W3CDTF">2025-05-02T13:29:00Z</dcterms:modified>
</cp:coreProperties>
</file>