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135D" w14:textId="64D8E720" w:rsidR="00843637" w:rsidRDefault="00843637" w:rsidP="00843637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3385E25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4809ADD" w14:textId="77777777" w:rsidR="00492C7A" w:rsidRDefault="00492C7A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E344B82" w14:textId="77777777" w:rsidR="00843637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2388DAF1" w14:textId="37736E0A" w:rsidR="00492C7A" w:rsidRPr="00881A69" w:rsidRDefault="00881A69" w:rsidP="00F81EAD">
      <w:pPr>
        <w:ind w:right="-284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>23</w:t>
      </w:r>
      <w:r w:rsidR="004551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грудня </w:t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>2024 року</w:t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Київ</w:t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</w:t>
      </w:r>
      <w:r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> 779 </w:t>
      </w:r>
      <w:r w:rsidR="00843637" w:rsidRPr="00881A69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27815CE1" w14:textId="77777777" w:rsidR="00843637" w:rsidRPr="00492C7A" w:rsidRDefault="00843637" w:rsidP="00F81EAD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92C7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Pr="00492C7A" w:rsidRDefault="00843637" w:rsidP="00F81EAD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92C7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ADACD6E" w14:textId="77777777" w:rsidR="00843637" w:rsidRPr="00492C7A" w:rsidRDefault="00843637" w:rsidP="00F81EAD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7079D5A" w14:textId="4ACE443B" w:rsidR="00843637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881A69" w:rsidRPr="000E7C5A">
        <w:rPr>
          <w:rFonts w:ascii="Times New Roman" w:hAnsi="Times New Roman"/>
          <w:sz w:val="28"/>
          <w:szCs w:val="28"/>
        </w:rPr>
        <w:t>Степанова Т.В.</w:t>
      </w:r>
      <w:r w:rsidRPr="000E7C5A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317E0">
        <w:rPr>
          <w:rFonts w:ascii="Times New Roman" w:hAnsi="Times New Roman"/>
          <w:sz w:val="28"/>
          <w:szCs w:val="28"/>
        </w:rPr>
        <w:t>ОСОБА-1</w:t>
      </w:r>
      <w:r w:rsidRPr="000E7C5A">
        <w:rPr>
          <w:rFonts w:ascii="Times New Roman" w:hAnsi="Times New Roman"/>
          <w:sz w:val="28"/>
          <w:szCs w:val="28"/>
        </w:rPr>
        <w:t xml:space="preserve"> стосовно </w:t>
      </w:r>
      <w:r w:rsidR="007E6415" w:rsidRPr="000E7C5A">
        <w:rPr>
          <w:rFonts w:ascii="Times New Roman" w:hAnsi="Times New Roman"/>
          <w:sz w:val="28"/>
          <w:szCs w:val="28"/>
        </w:rPr>
        <w:t xml:space="preserve">прокурора </w:t>
      </w:r>
      <w:r w:rsidR="00804D67" w:rsidRPr="000E7C5A">
        <w:rPr>
          <w:rFonts w:ascii="Times New Roman" w:hAnsi="Times New Roman"/>
          <w:sz w:val="28"/>
          <w:szCs w:val="28"/>
        </w:rPr>
        <w:t>Західної окружної прокуратури міста Дніпра Дніпропетровської області Мазур</w:t>
      </w:r>
      <w:r w:rsidR="00881A69" w:rsidRPr="000E7C5A">
        <w:rPr>
          <w:rFonts w:ascii="Times New Roman" w:hAnsi="Times New Roman"/>
          <w:sz w:val="28"/>
          <w:szCs w:val="28"/>
        </w:rPr>
        <w:t> </w:t>
      </w:r>
      <w:r w:rsidR="00804D67" w:rsidRPr="000E7C5A">
        <w:rPr>
          <w:rFonts w:ascii="Times New Roman" w:hAnsi="Times New Roman"/>
          <w:sz w:val="28"/>
          <w:szCs w:val="28"/>
        </w:rPr>
        <w:t>К</w:t>
      </w:r>
      <w:r w:rsidR="00881A69" w:rsidRPr="000E7C5A">
        <w:rPr>
          <w:rFonts w:ascii="Times New Roman" w:hAnsi="Times New Roman"/>
          <w:sz w:val="28"/>
          <w:szCs w:val="28"/>
        </w:rPr>
        <w:t>.О.</w:t>
      </w:r>
      <w:r w:rsidR="007E6415" w:rsidRPr="000E7C5A">
        <w:rPr>
          <w:rFonts w:ascii="Times New Roman" w:hAnsi="Times New Roman"/>
          <w:sz w:val="28"/>
          <w:szCs w:val="28"/>
        </w:rPr>
        <w:t xml:space="preserve"> </w:t>
      </w:r>
      <w:r w:rsidR="00455137" w:rsidRPr="000E7C5A">
        <w:rPr>
          <w:rFonts w:ascii="Times New Roman" w:hAnsi="Times New Roman"/>
          <w:sz w:val="28"/>
          <w:szCs w:val="28"/>
        </w:rPr>
        <w:t xml:space="preserve">(далі – прокурор </w:t>
      </w:r>
      <w:r w:rsidR="00804D67" w:rsidRPr="000E7C5A">
        <w:rPr>
          <w:rFonts w:ascii="Times New Roman" w:hAnsi="Times New Roman"/>
          <w:sz w:val="28"/>
          <w:szCs w:val="28"/>
        </w:rPr>
        <w:t>Мазур</w:t>
      </w:r>
      <w:r w:rsidR="00881A69" w:rsidRPr="000E7C5A">
        <w:rPr>
          <w:rFonts w:ascii="Times New Roman" w:hAnsi="Times New Roman"/>
          <w:sz w:val="28"/>
          <w:szCs w:val="28"/>
        </w:rPr>
        <w:t> </w:t>
      </w:r>
      <w:r w:rsidR="00804D67" w:rsidRPr="000E7C5A">
        <w:rPr>
          <w:rFonts w:ascii="Times New Roman" w:hAnsi="Times New Roman"/>
          <w:sz w:val="28"/>
          <w:szCs w:val="28"/>
        </w:rPr>
        <w:t>К.О.</w:t>
      </w:r>
      <w:r w:rsidR="00455137" w:rsidRPr="000E7C5A">
        <w:rPr>
          <w:rFonts w:ascii="Times New Roman" w:hAnsi="Times New Roman"/>
          <w:sz w:val="28"/>
          <w:szCs w:val="28"/>
        </w:rPr>
        <w:t>)</w:t>
      </w:r>
      <w:r w:rsidRPr="000E7C5A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,</w:t>
      </w:r>
      <w:r w:rsidRPr="000E7C5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D0D44FF" w14:textId="4C3D3E73" w:rsidR="00843637" w:rsidRPr="000E7C5A" w:rsidRDefault="00492C7A" w:rsidP="00F81EAD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E7C5A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843637" w:rsidRPr="000E7C5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881A69" w:rsidRPr="000E7C5A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843637" w:rsidRPr="000E7C5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35D5F86" w14:textId="483F4B20" w:rsidR="00843637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До </w:t>
      </w:r>
      <w:r w:rsidR="0025613F" w:rsidRPr="000E7C5A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(далі – Комісія) </w:t>
      </w:r>
      <w:r w:rsidRPr="000E7C5A">
        <w:rPr>
          <w:rFonts w:ascii="Times New Roman" w:hAnsi="Times New Roman"/>
          <w:sz w:val="28"/>
          <w:szCs w:val="28"/>
        </w:rPr>
        <w:t xml:space="preserve">надійшла </w:t>
      </w:r>
      <w:r w:rsidR="0025613F" w:rsidRPr="000E7C5A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317E0">
        <w:rPr>
          <w:rFonts w:ascii="Times New Roman" w:hAnsi="Times New Roman"/>
          <w:sz w:val="28"/>
          <w:szCs w:val="28"/>
        </w:rPr>
        <w:t>ОСОБА-1</w:t>
      </w:r>
      <w:r w:rsidR="00737DBA" w:rsidRPr="000E7C5A">
        <w:rPr>
          <w:rFonts w:ascii="Times New Roman" w:hAnsi="Times New Roman"/>
          <w:sz w:val="28"/>
          <w:szCs w:val="28"/>
        </w:rPr>
        <w:t xml:space="preserve"> </w:t>
      </w:r>
      <w:r w:rsidR="00881A69" w:rsidRPr="000E7C5A">
        <w:rPr>
          <w:rFonts w:ascii="Times New Roman" w:hAnsi="Times New Roman"/>
          <w:sz w:val="28"/>
          <w:szCs w:val="28"/>
        </w:rPr>
        <w:t xml:space="preserve">(далі – скаржниця) </w:t>
      </w:r>
      <w:r w:rsidRPr="000E7C5A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7E6415" w:rsidRPr="000E7C5A">
        <w:rPr>
          <w:rFonts w:ascii="Times New Roman" w:hAnsi="Times New Roman"/>
          <w:sz w:val="28"/>
          <w:szCs w:val="28"/>
        </w:rPr>
        <w:t xml:space="preserve">ом </w:t>
      </w:r>
      <w:r w:rsidR="002E7AE4" w:rsidRPr="000E7C5A">
        <w:rPr>
          <w:rFonts w:ascii="Times New Roman" w:hAnsi="Times New Roman"/>
          <w:sz w:val="28"/>
          <w:szCs w:val="28"/>
        </w:rPr>
        <w:t>Мазур</w:t>
      </w:r>
      <w:r w:rsidR="00881A69" w:rsidRPr="000E7C5A">
        <w:rPr>
          <w:rFonts w:ascii="Times New Roman" w:hAnsi="Times New Roman"/>
          <w:sz w:val="28"/>
          <w:szCs w:val="28"/>
        </w:rPr>
        <w:t> </w:t>
      </w:r>
      <w:r w:rsidR="002E7AE4" w:rsidRPr="000E7C5A">
        <w:rPr>
          <w:rFonts w:ascii="Times New Roman" w:hAnsi="Times New Roman"/>
          <w:sz w:val="28"/>
          <w:szCs w:val="28"/>
        </w:rPr>
        <w:t>К.О.</w:t>
      </w:r>
    </w:p>
    <w:p w14:paraId="1626E8E1" w14:textId="08482EA7" w:rsidR="0025613F" w:rsidRPr="000E7C5A" w:rsidRDefault="0025613F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Автоматизованою системою розподілу дисциплінарн</w:t>
      </w:r>
      <w:r w:rsidR="0081156F" w:rsidRPr="000E7C5A">
        <w:rPr>
          <w:rFonts w:ascii="Times New Roman" w:hAnsi="Times New Roman"/>
          <w:sz w:val="28"/>
          <w:szCs w:val="28"/>
        </w:rPr>
        <w:t>у</w:t>
      </w:r>
      <w:r w:rsidRPr="000E7C5A">
        <w:rPr>
          <w:rFonts w:ascii="Times New Roman" w:hAnsi="Times New Roman"/>
          <w:sz w:val="28"/>
          <w:szCs w:val="28"/>
        </w:rPr>
        <w:t xml:space="preserve"> скарг</w:t>
      </w:r>
      <w:r w:rsidR="0081156F" w:rsidRPr="000E7C5A">
        <w:rPr>
          <w:rFonts w:ascii="Times New Roman" w:hAnsi="Times New Roman"/>
          <w:sz w:val="28"/>
          <w:szCs w:val="28"/>
        </w:rPr>
        <w:t>у</w:t>
      </w:r>
      <w:r w:rsidRPr="000E7C5A">
        <w:rPr>
          <w:rFonts w:ascii="Times New Roman" w:hAnsi="Times New Roman"/>
          <w:sz w:val="28"/>
          <w:szCs w:val="28"/>
        </w:rPr>
        <w:t xml:space="preserve"> розподілено мені </w:t>
      </w:r>
      <w:r w:rsidR="0081156F" w:rsidRPr="000E7C5A">
        <w:rPr>
          <w:rFonts w:ascii="Times New Roman" w:hAnsi="Times New Roman"/>
          <w:sz w:val="28"/>
          <w:szCs w:val="28"/>
        </w:rPr>
        <w:t>11.12.</w:t>
      </w:r>
      <w:r w:rsidRPr="000E7C5A">
        <w:rPr>
          <w:rFonts w:ascii="Times New Roman" w:hAnsi="Times New Roman"/>
          <w:sz w:val="28"/>
          <w:szCs w:val="28"/>
        </w:rPr>
        <w:t>2024.</w:t>
      </w:r>
    </w:p>
    <w:p w14:paraId="593558C8" w14:textId="77777777" w:rsidR="00843637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0E7C5A">
        <w:rPr>
          <w:rFonts w:ascii="Times New Roman" w:hAnsi="Times New Roman"/>
          <w:b/>
          <w:sz w:val="28"/>
          <w:szCs w:val="28"/>
        </w:rPr>
        <w:t>Зміст скарги</w:t>
      </w:r>
    </w:p>
    <w:p w14:paraId="2C2A8E66" w14:textId="71E9753E" w:rsidR="0081156F" w:rsidRPr="000E7C5A" w:rsidRDefault="0081156F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Скаржниця вважає, що Мазур К.О. вчинила дисциплінарний проступок, передбачений пунктом 1 (</w:t>
      </w:r>
      <w:r w:rsidR="000E7C5A" w:rsidRPr="000E7C5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Pr="000E7C5A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 (далі – Закон) за таких обставин.</w:t>
      </w:r>
    </w:p>
    <w:p w14:paraId="2EADA420" w14:textId="17669118" w:rsidR="003C71D4" w:rsidRPr="000E7C5A" w:rsidRDefault="007E6415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Прокурором </w:t>
      </w:r>
      <w:r w:rsidR="003C71D4" w:rsidRPr="000E7C5A">
        <w:rPr>
          <w:rFonts w:ascii="Times New Roman" w:hAnsi="Times New Roman"/>
          <w:sz w:val="28"/>
          <w:szCs w:val="28"/>
        </w:rPr>
        <w:t>Мазур</w:t>
      </w:r>
      <w:r w:rsidR="0085655D">
        <w:rPr>
          <w:rFonts w:ascii="Times New Roman" w:hAnsi="Times New Roman"/>
          <w:sz w:val="28"/>
          <w:szCs w:val="28"/>
        </w:rPr>
        <w:t> </w:t>
      </w:r>
      <w:r w:rsidR="003C71D4" w:rsidRPr="000E7C5A">
        <w:rPr>
          <w:rFonts w:ascii="Times New Roman" w:hAnsi="Times New Roman"/>
          <w:sz w:val="28"/>
          <w:szCs w:val="28"/>
        </w:rPr>
        <w:t>К.О.</w:t>
      </w:r>
      <w:r w:rsidRPr="000E7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1D4" w:rsidRPr="000E7C5A">
        <w:rPr>
          <w:rFonts w:ascii="Times New Roman" w:hAnsi="Times New Roman"/>
          <w:sz w:val="28"/>
          <w:szCs w:val="28"/>
        </w:rPr>
        <w:t>невиконано</w:t>
      </w:r>
      <w:proofErr w:type="spellEnd"/>
      <w:r w:rsidR="003C71D4" w:rsidRPr="000E7C5A">
        <w:rPr>
          <w:rFonts w:ascii="Times New Roman" w:hAnsi="Times New Roman"/>
          <w:sz w:val="28"/>
          <w:szCs w:val="28"/>
        </w:rPr>
        <w:t xml:space="preserve"> чи </w:t>
      </w:r>
      <w:r w:rsidRPr="000E7C5A">
        <w:rPr>
          <w:rFonts w:ascii="Times New Roman" w:hAnsi="Times New Roman"/>
          <w:sz w:val="28"/>
          <w:szCs w:val="28"/>
        </w:rPr>
        <w:t>неналежно виконано обов’язки процесуального керівника у кримінальному провадженні №</w:t>
      </w:r>
      <w:r w:rsidR="00B317E0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 w:rsidR="003C71D4" w:rsidRPr="000E7C5A">
        <w:rPr>
          <w:rFonts w:ascii="Times New Roman" w:hAnsi="Times New Roman"/>
          <w:sz w:val="28"/>
          <w:szCs w:val="28"/>
        </w:rPr>
        <w:t xml:space="preserve">, оскільки нею відповідно до вимог </w:t>
      </w:r>
      <w:r w:rsidR="00F81EAD">
        <w:rPr>
          <w:rFonts w:ascii="Times New Roman" w:hAnsi="Times New Roman"/>
          <w:sz w:val="28"/>
          <w:szCs w:val="28"/>
        </w:rPr>
        <w:t>Кримінального процесуального кодексу</w:t>
      </w:r>
      <w:r w:rsidR="003C71D4" w:rsidRPr="000E7C5A">
        <w:rPr>
          <w:rFonts w:ascii="Times New Roman" w:hAnsi="Times New Roman"/>
          <w:sz w:val="28"/>
          <w:szCs w:val="28"/>
        </w:rPr>
        <w:t xml:space="preserve"> України</w:t>
      </w:r>
      <w:r w:rsidR="00F81EAD">
        <w:rPr>
          <w:rFonts w:ascii="Times New Roman" w:hAnsi="Times New Roman"/>
          <w:sz w:val="28"/>
          <w:szCs w:val="28"/>
        </w:rPr>
        <w:t xml:space="preserve"> (далі – КПК України)</w:t>
      </w:r>
      <w:r w:rsidR="003C71D4" w:rsidRPr="000E7C5A">
        <w:rPr>
          <w:rFonts w:ascii="Times New Roman" w:hAnsi="Times New Roman"/>
          <w:sz w:val="28"/>
          <w:szCs w:val="28"/>
        </w:rPr>
        <w:t xml:space="preserve"> не здійснено контролю за виконанням запобіжного заходу, обраного обвинуваченому.</w:t>
      </w:r>
    </w:p>
    <w:p w14:paraId="141A146F" w14:textId="04144B01" w:rsidR="00171E3E" w:rsidRPr="000E7C5A" w:rsidRDefault="003C71D4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Так, 14</w:t>
      </w:r>
      <w:r w:rsidR="0085655D">
        <w:rPr>
          <w:rFonts w:ascii="Times New Roman" w:hAnsi="Times New Roman"/>
          <w:sz w:val="28"/>
          <w:szCs w:val="28"/>
        </w:rPr>
        <w:t>.02.</w:t>
      </w:r>
      <w:r w:rsidRPr="000E7C5A">
        <w:rPr>
          <w:rFonts w:ascii="Times New Roman" w:hAnsi="Times New Roman"/>
          <w:sz w:val="28"/>
          <w:szCs w:val="28"/>
        </w:rPr>
        <w:t>2024 у справі №</w:t>
      </w:r>
      <w:r w:rsidR="0085655D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 xml:space="preserve">204/4837/27, яка перебувала у провадженні </w:t>
      </w:r>
      <w:proofErr w:type="spellStart"/>
      <w:r w:rsidRPr="000E7C5A">
        <w:rPr>
          <w:rFonts w:ascii="Times New Roman" w:hAnsi="Times New Roman"/>
          <w:sz w:val="28"/>
          <w:szCs w:val="28"/>
        </w:rPr>
        <w:t>Красногвардійсного</w:t>
      </w:r>
      <w:proofErr w:type="spellEnd"/>
      <w:r w:rsidRPr="000E7C5A">
        <w:rPr>
          <w:rFonts w:ascii="Times New Roman" w:hAnsi="Times New Roman"/>
          <w:sz w:val="28"/>
          <w:szCs w:val="28"/>
        </w:rPr>
        <w:t xml:space="preserve"> районного суду м. Дніпропетровська, підсудному обрано запобіжний захід у виді особистого зобов’язання із покладенням </w:t>
      </w:r>
      <w:r w:rsidR="002604B4" w:rsidRPr="000E7C5A">
        <w:rPr>
          <w:rFonts w:ascii="Times New Roman" w:hAnsi="Times New Roman"/>
          <w:sz w:val="28"/>
          <w:szCs w:val="28"/>
        </w:rPr>
        <w:t xml:space="preserve">відповідних </w:t>
      </w:r>
      <w:r w:rsidRPr="000E7C5A">
        <w:rPr>
          <w:rFonts w:ascii="Times New Roman" w:hAnsi="Times New Roman"/>
          <w:sz w:val="28"/>
          <w:szCs w:val="28"/>
        </w:rPr>
        <w:t>обов’язків. 15</w:t>
      </w:r>
      <w:r w:rsidR="0085655D">
        <w:rPr>
          <w:rFonts w:ascii="Times New Roman" w:hAnsi="Times New Roman"/>
          <w:sz w:val="28"/>
          <w:szCs w:val="28"/>
        </w:rPr>
        <w:t>.02.</w:t>
      </w:r>
      <w:r w:rsidRPr="000E7C5A">
        <w:rPr>
          <w:rFonts w:ascii="Times New Roman" w:hAnsi="Times New Roman"/>
          <w:sz w:val="28"/>
          <w:szCs w:val="28"/>
        </w:rPr>
        <w:t xml:space="preserve">2024 у справі ухвалено обвинувальний вирок, яким обраний запобіжний захід до набрання  </w:t>
      </w:r>
      <w:r w:rsidR="00D545D8" w:rsidRPr="000E7C5A">
        <w:rPr>
          <w:rFonts w:ascii="Times New Roman" w:hAnsi="Times New Roman"/>
          <w:sz w:val="28"/>
          <w:szCs w:val="28"/>
        </w:rPr>
        <w:t>вироком</w:t>
      </w:r>
      <w:r w:rsidRPr="000E7C5A">
        <w:rPr>
          <w:rFonts w:ascii="Times New Roman" w:hAnsi="Times New Roman"/>
          <w:sz w:val="28"/>
          <w:szCs w:val="28"/>
        </w:rPr>
        <w:t xml:space="preserve"> законної сили залишено без змін. </w:t>
      </w:r>
    </w:p>
    <w:p w14:paraId="25BF1F81" w14:textId="04A23C88" w:rsidR="002604B4" w:rsidRPr="000E7C5A" w:rsidRDefault="00D545D8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Згідно із вимогами КПК України контроль за виконанням особистого зобов’язання на стадії судового розгляду здійснює прокурор. Тому з</w:t>
      </w:r>
      <w:r w:rsidR="00171E3E" w:rsidRPr="000E7C5A">
        <w:rPr>
          <w:rFonts w:ascii="Times New Roman" w:hAnsi="Times New Roman"/>
          <w:sz w:val="28"/>
          <w:szCs w:val="28"/>
        </w:rPr>
        <w:t xml:space="preserve">ахисник, який діяв в інтересах </w:t>
      </w:r>
      <w:r w:rsidR="0085655D">
        <w:rPr>
          <w:rFonts w:ascii="Times New Roman" w:hAnsi="Times New Roman"/>
          <w:sz w:val="28"/>
          <w:szCs w:val="28"/>
        </w:rPr>
        <w:t>скаржниці</w:t>
      </w:r>
      <w:r w:rsidR="00171E3E" w:rsidRPr="000E7C5A">
        <w:rPr>
          <w:rFonts w:ascii="Times New Roman" w:hAnsi="Times New Roman"/>
          <w:sz w:val="28"/>
          <w:szCs w:val="28"/>
        </w:rPr>
        <w:t xml:space="preserve">, </w:t>
      </w:r>
      <w:r w:rsidR="0085655D" w:rsidRPr="000E7C5A">
        <w:rPr>
          <w:rFonts w:ascii="Times New Roman" w:hAnsi="Times New Roman"/>
          <w:sz w:val="28"/>
          <w:szCs w:val="28"/>
        </w:rPr>
        <w:t>20</w:t>
      </w:r>
      <w:r w:rsidR="0085655D">
        <w:rPr>
          <w:rFonts w:ascii="Times New Roman" w:hAnsi="Times New Roman"/>
          <w:sz w:val="28"/>
          <w:szCs w:val="28"/>
        </w:rPr>
        <w:t>.03.</w:t>
      </w:r>
      <w:r w:rsidR="0085655D" w:rsidRPr="000E7C5A">
        <w:rPr>
          <w:rFonts w:ascii="Times New Roman" w:hAnsi="Times New Roman"/>
          <w:sz w:val="28"/>
          <w:szCs w:val="28"/>
        </w:rPr>
        <w:t>2024</w:t>
      </w:r>
      <w:r w:rsidR="003C71D4" w:rsidRPr="000E7C5A">
        <w:rPr>
          <w:rFonts w:ascii="Times New Roman" w:hAnsi="Times New Roman"/>
          <w:sz w:val="28"/>
          <w:szCs w:val="28"/>
        </w:rPr>
        <w:t xml:space="preserve"> </w:t>
      </w:r>
      <w:r w:rsidR="002604B4" w:rsidRPr="000E7C5A">
        <w:rPr>
          <w:rFonts w:ascii="Times New Roman" w:hAnsi="Times New Roman"/>
          <w:sz w:val="28"/>
          <w:szCs w:val="28"/>
        </w:rPr>
        <w:t>звернувся до</w:t>
      </w:r>
      <w:r w:rsidR="00171E3E" w:rsidRPr="000E7C5A">
        <w:rPr>
          <w:rFonts w:ascii="Times New Roman" w:hAnsi="Times New Roman"/>
          <w:sz w:val="28"/>
          <w:szCs w:val="28"/>
        </w:rPr>
        <w:t xml:space="preserve"> Мазур</w:t>
      </w:r>
      <w:r w:rsidR="0085655D">
        <w:rPr>
          <w:rFonts w:ascii="Times New Roman" w:hAnsi="Times New Roman"/>
          <w:sz w:val="28"/>
          <w:szCs w:val="28"/>
        </w:rPr>
        <w:t> </w:t>
      </w:r>
      <w:r w:rsidR="00171E3E" w:rsidRPr="000E7C5A">
        <w:rPr>
          <w:rFonts w:ascii="Times New Roman" w:hAnsi="Times New Roman"/>
          <w:sz w:val="28"/>
          <w:szCs w:val="28"/>
        </w:rPr>
        <w:t xml:space="preserve">К.О. </w:t>
      </w:r>
      <w:r w:rsidR="002604B4" w:rsidRPr="000E7C5A">
        <w:rPr>
          <w:rFonts w:ascii="Times New Roman" w:hAnsi="Times New Roman"/>
          <w:sz w:val="28"/>
          <w:szCs w:val="28"/>
        </w:rPr>
        <w:t>із</w:t>
      </w:r>
      <w:r w:rsidRPr="000E7C5A">
        <w:rPr>
          <w:rFonts w:ascii="Times New Roman" w:hAnsi="Times New Roman"/>
          <w:sz w:val="28"/>
          <w:szCs w:val="28"/>
        </w:rPr>
        <w:t xml:space="preserve"> </w:t>
      </w:r>
      <w:r w:rsidR="00171E3E" w:rsidRPr="000E7C5A">
        <w:rPr>
          <w:rFonts w:ascii="Times New Roman" w:hAnsi="Times New Roman"/>
          <w:sz w:val="28"/>
          <w:szCs w:val="28"/>
        </w:rPr>
        <w:t>клопотання</w:t>
      </w:r>
      <w:r w:rsidR="002604B4" w:rsidRPr="000E7C5A">
        <w:rPr>
          <w:rFonts w:ascii="Times New Roman" w:hAnsi="Times New Roman"/>
          <w:sz w:val="28"/>
          <w:szCs w:val="28"/>
        </w:rPr>
        <w:t>м</w:t>
      </w:r>
      <w:r w:rsidR="0085655D">
        <w:rPr>
          <w:rFonts w:ascii="Times New Roman" w:hAnsi="Times New Roman"/>
          <w:sz w:val="28"/>
          <w:szCs w:val="28"/>
        </w:rPr>
        <w:t>,</w:t>
      </w:r>
      <w:r w:rsidR="00171E3E" w:rsidRPr="000E7C5A">
        <w:rPr>
          <w:rFonts w:ascii="Times New Roman" w:hAnsi="Times New Roman"/>
          <w:sz w:val="28"/>
          <w:szCs w:val="28"/>
        </w:rPr>
        <w:t xml:space="preserve"> </w:t>
      </w:r>
      <w:r w:rsidR="002604B4" w:rsidRPr="000E7C5A">
        <w:rPr>
          <w:rFonts w:ascii="Times New Roman" w:hAnsi="Times New Roman"/>
          <w:sz w:val="28"/>
          <w:szCs w:val="28"/>
        </w:rPr>
        <w:t>у якому вказав</w:t>
      </w:r>
      <w:r w:rsidR="00171E3E" w:rsidRPr="000E7C5A">
        <w:rPr>
          <w:rFonts w:ascii="Times New Roman" w:hAnsi="Times New Roman"/>
          <w:sz w:val="28"/>
          <w:szCs w:val="28"/>
        </w:rPr>
        <w:t xml:space="preserve"> про можливе порушення підсудним покладених на нього обов’язкі</w:t>
      </w:r>
      <w:r w:rsidR="002604B4" w:rsidRPr="000E7C5A">
        <w:rPr>
          <w:rFonts w:ascii="Times New Roman" w:hAnsi="Times New Roman"/>
          <w:sz w:val="28"/>
          <w:szCs w:val="28"/>
        </w:rPr>
        <w:t>в: не відлучатись із м</w:t>
      </w:r>
      <w:r w:rsidR="0085655D">
        <w:rPr>
          <w:rFonts w:ascii="Times New Roman" w:hAnsi="Times New Roman"/>
          <w:sz w:val="28"/>
          <w:szCs w:val="28"/>
        </w:rPr>
        <w:t>. </w:t>
      </w:r>
      <w:r w:rsidR="002604B4" w:rsidRPr="000E7C5A">
        <w:rPr>
          <w:rFonts w:ascii="Times New Roman" w:hAnsi="Times New Roman"/>
          <w:sz w:val="28"/>
          <w:szCs w:val="28"/>
        </w:rPr>
        <w:t>Дніпро без дозволу на те уповноваженої особи.</w:t>
      </w:r>
    </w:p>
    <w:p w14:paraId="47C7084F" w14:textId="13156A6D" w:rsidR="003C71D4" w:rsidRPr="000E7C5A" w:rsidRDefault="00A05032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думку скаржниці, прокурором</w:t>
      </w:r>
      <w:r w:rsidR="00D545D8" w:rsidRPr="000E7C5A">
        <w:rPr>
          <w:rFonts w:ascii="Times New Roman" w:hAnsi="Times New Roman"/>
          <w:sz w:val="28"/>
          <w:szCs w:val="28"/>
        </w:rPr>
        <w:t xml:space="preserve"> Мазур</w:t>
      </w:r>
      <w:r w:rsidR="00875375">
        <w:rPr>
          <w:rFonts w:ascii="Times New Roman" w:hAnsi="Times New Roman"/>
          <w:sz w:val="28"/>
          <w:szCs w:val="28"/>
        </w:rPr>
        <w:t> </w:t>
      </w:r>
      <w:r w:rsidR="00D545D8" w:rsidRPr="000E7C5A">
        <w:rPr>
          <w:rFonts w:ascii="Times New Roman" w:hAnsi="Times New Roman"/>
          <w:sz w:val="28"/>
          <w:szCs w:val="28"/>
        </w:rPr>
        <w:t xml:space="preserve">К.О. не виконано </w:t>
      </w:r>
      <w:r w:rsidR="00D16552" w:rsidRPr="000E7C5A">
        <w:rPr>
          <w:rFonts w:ascii="Times New Roman" w:hAnsi="Times New Roman"/>
          <w:sz w:val="28"/>
          <w:szCs w:val="28"/>
        </w:rPr>
        <w:t>обов’язків</w:t>
      </w:r>
      <w:r w:rsidR="00D545D8" w:rsidRPr="000E7C5A">
        <w:rPr>
          <w:rFonts w:ascii="Times New Roman" w:hAnsi="Times New Roman"/>
          <w:sz w:val="28"/>
          <w:szCs w:val="28"/>
        </w:rPr>
        <w:t xml:space="preserve"> із здійснення контролю</w:t>
      </w:r>
      <w:r w:rsidR="00D16552" w:rsidRPr="000E7C5A">
        <w:rPr>
          <w:rFonts w:ascii="Times New Roman" w:hAnsi="Times New Roman"/>
          <w:sz w:val="28"/>
          <w:szCs w:val="28"/>
        </w:rPr>
        <w:t xml:space="preserve">, оскільки нею не здійснено належної перевірки питання </w:t>
      </w:r>
      <w:r w:rsidR="00DC50C3" w:rsidRPr="000E7C5A">
        <w:rPr>
          <w:rFonts w:ascii="Times New Roman" w:hAnsi="Times New Roman"/>
          <w:sz w:val="28"/>
          <w:szCs w:val="28"/>
        </w:rPr>
        <w:t xml:space="preserve">про можливе </w:t>
      </w:r>
      <w:r w:rsidR="00D16552" w:rsidRPr="000E7C5A">
        <w:rPr>
          <w:rFonts w:ascii="Times New Roman" w:hAnsi="Times New Roman"/>
          <w:sz w:val="28"/>
          <w:szCs w:val="28"/>
        </w:rPr>
        <w:t xml:space="preserve">залишення </w:t>
      </w:r>
      <w:r w:rsidR="00DC50C3" w:rsidRPr="000E7C5A">
        <w:rPr>
          <w:rFonts w:ascii="Times New Roman" w:hAnsi="Times New Roman"/>
          <w:sz w:val="28"/>
          <w:szCs w:val="28"/>
        </w:rPr>
        <w:t>підсудним</w:t>
      </w:r>
      <w:r w:rsidR="00875375" w:rsidRPr="00875375">
        <w:rPr>
          <w:rFonts w:ascii="Times New Roman" w:hAnsi="Times New Roman"/>
          <w:sz w:val="28"/>
          <w:szCs w:val="28"/>
        </w:rPr>
        <w:t xml:space="preserve"> </w:t>
      </w:r>
      <w:r w:rsidR="00875375" w:rsidRPr="000E7C5A">
        <w:rPr>
          <w:rFonts w:ascii="Times New Roman" w:hAnsi="Times New Roman"/>
          <w:sz w:val="28"/>
          <w:szCs w:val="28"/>
        </w:rPr>
        <w:t>місця свого проживання</w:t>
      </w:r>
      <w:r w:rsidR="00DC50C3" w:rsidRPr="000E7C5A">
        <w:rPr>
          <w:rFonts w:ascii="Times New Roman" w:hAnsi="Times New Roman"/>
          <w:sz w:val="28"/>
          <w:szCs w:val="28"/>
        </w:rPr>
        <w:t xml:space="preserve"> до набрання вироком законної сили</w:t>
      </w:r>
      <w:r w:rsidR="002604B4" w:rsidRPr="000E7C5A">
        <w:rPr>
          <w:rFonts w:ascii="Times New Roman" w:hAnsi="Times New Roman"/>
          <w:sz w:val="28"/>
          <w:szCs w:val="28"/>
        </w:rPr>
        <w:t>.</w:t>
      </w:r>
      <w:r w:rsidR="00DC50C3" w:rsidRPr="000E7C5A">
        <w:rPr>
          <w:rFonts w:ascii="Times New Roman" w:hAnsi="Times New Roman"/>
          <w:sz w:val="28"/>
          <w:szCs w:val="28"/>
        </w:rPr>
        <w:t xml:space="preserve"> </w:t>
      </w:r>
    </w:p>
    <w:p w14:paraId="3287EE20" w14:textId="65924FD1" w:rsidR="005C4567" w:rsidRDefault="00875375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Мазур</w:t>
      </w:r>
      <w:r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 xml:space="preserve">К.О. </w:t>
      </w:r>
      <w:r w:rsidR="002604B4" w:rsidRPr="000E7C5A">
        <w:rPr>
          <w:rFonts w:ascii="Times New Roman" w:hAnsi="Times New Roman"/>
          <w:sz w:val="28"/>
          <w:szCs w:val="28"/>
        </w:rPr>
        <w:t>листом від 27</w:t>
      </w:r>
      <w:r>
        <w:rPr>
          <w:rFonts w:ascii="Times New Roman" w:hAnsi="Times New Roman"/>
          <w:sz w:val="28"/>
          <w:szCs w:val="28"/>
        </w:rPr>
        <w:t>.03.</w:t>
      </w:r>
      <w:r w:rsidR="002604B4" w:rsidRPr="000E7C5A">
        <w:rPr>
          <w:rFonts w:ascii="Times New Roman" w:hAnsi="Times New Roman"/>
          <w:sz w:val="28"/>
          <w:szCs w:val="28"/>
        </w:rPr>
        <w:t>2024 №</w:t>
      </w:r>
      <w:r>
        <w:rPr>
          <w:rFonts w:ascii="Times New Roman" w:hAnsi="Times New Roman"/>
          <w:sz w:val="28"/>
          <w:szCs w:val="28"/>
        </w:rPr>
        <w:t> </w:t>
      </w:r>
      <w:r w:rsidR="002604B4" w:rsidRPr="000E7C5A">
        <w:rPr>
          <w:rFonts w:ascii="Times New Roman" w:hAnsi="Times New Roman"/>
          <w:sz w:val="28"/>
          <w:szCs w:val="28"/>
        </w:rPr>
        <w:t xml:space="preserve">51-2058вих-24 повідомила, що </w:t>
      </w:r>
      <w:r>
        <w:rPr>
          <w:rFonts w:ascii="Times New Roman" w:hAnsi="Times New Roman"/>
          <w:sz w:val="28"/>
          <w:szCs w:val="28"/>
        </w:rPr>
        <w:t>підсудним</w:t>
      </w:r>
      <w:r w:rsidR="002604B4" w:rsidRPr="000E7C5A">
        <w:rPr>
          <w:rFonts w:ascii="Times New Roman" w:hAnsi="Times New Roman"/>
          <w:sz w:val="28"/>
          <w:szCs w:val="28"/>
        </w:rPr>
        <w:t xml:space="preserve"> подано до суду заяву по надання дозволу на залишення місця свого проживання з метою виїзду закордон з 28</w:t>
      </w:r>
      <w:r>
        <w:rPr>
          <w:rFonts w:ascii="Times New Roman" w:hAnsi="Times New Roman"/>
          <w:sz w:val="28"/>
          <w:szCs w:val="28"/>
        </w:rPr>
        <w:t>.02.</w:t>
      </w:r>
      <w:r w:rsidR="002604B4" w:rsidRPr="000E7C5A">
        <w:rPr>
          <w:rFonts w:ascii="Times New Roman" w:hAnsi="Times New Roman"/>
          <w:sz w:val="28"/>
          <w:szCs w:val="28"/>
        </w:rPr>
        <w:t>2024, як</w:t>
      </w:r>
      <w:r w:rsidR="00F81EAD">
        <w:rPr>
          <w:rFonts w:ascii="Times New Roman" w:hAnsi="Times New Roman"/>
          <w:sz w:val="28"/>
          <w:szCs w:val="28"/>
        </w:rPr>
        <w:t>им</w:t>
      </w:r>
      <w:r w:rsidR="002604B4" w:rsidRPr="000E7C5A">
        <w:rPr>
          <w:rFonts w:ascii="Times New Roman" w:hAnsi="Times New Roman"/>
          <w:sz w:val="28"/>
          <w:szCs w:val="28"/>
        </w:rPr>
        <w:t>, на думку прокурора, виконано вимоги ст</w:t>
      </w:r>
      <w:r>
        <w:rPr>
          <w:rFonts w:ascii="Times New Roman" w:hAnsi="Times New Roman"/>
          <w:sz w:val="28"/>
          <w:szCs w:val="28"/>
        </w:rPr>
        <w:t>. </w:t>
      </w:r>
      <w:r w:rsidR="002604B4" w:rsidRPr="000E7C5A">
        <w:rPr>
          <w:rFonts w:ascii="Times New Roman" w:hAnsi="Times New Roman"/>
          <w:sz w:val="28"/>
          <w:szCs w:val="28"/>
        </w:rPr>
        <w:t xml:space="preserve">194 КПК України. Однак у судовій справі відсутні відомості про розгляд судом поданої заяви, оскільки візою уповноваженого судді </w:t>
      </w:r>
      <w:r w:rsidR="008676E9" w:rsidRPr="000E7C5A">
        <w:rPr>
          <w:rFonts w:ascii="Times New Roman" w:hAnsi="Times New Roman"/>
          <w:sz w:val="28"/>
          <w:szCs w:val="28"/>
        </w:rPr>
        <w:t xml:space="preserve">цю заяву лише </w:t>
      </w:r>
      <w:r w:rsidR="002604B4" w:rsidRPr="000E7C5A">
        <w:rPr>
          <w:rFonts w:ascii="Times New Roman" w:hAnsi="Times New Roman"/>
          <w:sz w:val="28"/>
          <w:szCs w:val="28"/>
        </w:rPr>
        <w:t>приєднано до матеріалів справи.</w:t>
      </w:r>
    </w:p>
    <w:p w14:paraId="7CBC319F" w14:textId="163AC4F0" w:rsidR="00506106" w:rsidRPr="000E7C5A" w:rsidRDefault="00506106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</w:t>
      </w:r>
      <w:r>
        <w:rPr>
          <w:rFonts w:ascii="Times New Roman" w:hAnsi="Times New Roman"/>
          <w:sz w:val="28"/>
          <w:szCs w:val="28"/>
        </w:rPr>
        <w:t>.</w:t>
      </w:r>
    </w:p>
    <w:p w14:paraId="780DF949" w14:textId="2B64A88D" w:rsidR="0056322B" w:rsidRPr="000E7C5A" w:rsidRDefault="0056322B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0E7C5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6FA0DE68" w14:textId="3C0A1825" w:rsidR="003E6425" w:rsidRPr="000E7C5A" w:rsidRDefault="0056322B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1035D9" w:rsidRPr="000E7C5A">
        <w:rPr>
          <w:rFonts w:ascii="Times New Roman" w:hAnsi="Times New Roman"/>
          <w:sz w:val="28"/>
          <w:szCs w:val="28"/>
        </w:rPr>
        <w:t xml:space="preserve"> </w:t>
      </w:r>
      <w:r w:rsidR="00B57227" w:rsidRPr="000E7C5A">
        <w:rPr>
          <w:rFonts w:ascii="Times New Roman" w:hAnsi="Times New Roman"/>
          <w:sz w:val="28"/>
          <w:szCs w:val="28"/>
        </w:rPr>
        <w:t xml:space="preserve">копії </w:t>
      </w:r>
      <w:r w:rsidR="005C4567" w:rsidRPr="000E7C5A">
        <w:rPr>
          <w:rFonts w:ascii="Times New Roman" w:hAnsi="Times New Roman"/>
          <w:sz w:val="28"/>
          <w:szCs w:val="28"/>
        </w:rPr>
        <w:t>клопотання захисника від 20</w:t>
      </w:r>
      <w:r w:rsidR="004C2907">
        <w:rPr>
          <w:rFonts w:ascii="Times New Roman" w:hAnsi="Times New Roman"/>
          <w:sz w:val="28"/>
          <w:szCs w:val="28"/>
        </w:rPr>
        <w:t>.03.</w:t>
      </w:r>
      <w:r w:rsidR="005C4567" w:rsidRPr="000E7C5A">
        <w:rPr>
          <w:rFonts w:ascii="Times New Roman" w:hAnsi="Times New Roman"/>
          <w:sz w:val="28"/>
          <w:szCs w:val="28"/>
        </w:rPr>
        <w:t xml:space="preserve">2024; листів </w:t>
      </w:r>
      <w:r w:rsidR="00CE52D3" w:rsidRPr="000E7C5A">
        <w:rPr>
          <w:rFonts w:ascii="Times New Roman" w:hAnsi="Times New Roman"/>
          <w:sz w:val="28"/>
          <w:szCs w:val="28"/>
        </w:rPr>
        <w:t xml:space="preserve">керівництва окружної </w:t>
      </w:r>
      <w:r w:rsidR="005C4567" w:rsidRPr="000E7C5A">
        <w:rPr>
          <w:rFonts w:ascii="Times New Roman" w:hAnsi="Times New Roman"/>
          <w:sz w:val="28"/>
          <w:szCs w:val="28"/>
        </w:rPr>
        <w:t xml:space="preserve">прокуратури від </w:t>
      </w:r>
      <w:r w:rsidR="00CE52D3" w:rsidRPr="000E7C5A">
        <w:rPr>
          <w:rFonts w:ascii="Times New Roman" w:hAnsi="Times New Roman"/>
          <w:sz w:val="28"/>
          <w:szCs w:val="28"/>
        </w:rPr>
        <w:t>27</w:t>
      </w:r>
      <w:r w:rsidR="004C2907">
        <w:rPr>
          <w:rFonts w:ascii="Times New Roman" w:hAnsi="Times New Roman"/>
          <w:sz w:val="28"/>
          <w:szCs w:val="28"/>
        </w:rPr>
        <w:t>.03.</w:t>
      </w:r>
      <w:r w:rsidR="00D44F8B">
        <w:rPr>
          <w:rFonts w:ascii="Times New Roman" w:hAnsi="Times New Roman"/>
          <w:sz w:val="28"/>
          <w:szCs w:val="28"/>
        </w:rPr>
        <w:t>2024</w:t>
      </w:r>
      <w:r w:rsidR="00CE52D3" w:rsidRPr="000E7C5A">
        <w:rPr>
          <w:rFonts w:ascii="Times New Roman" w:hAnsi="Times New Roman"/>
          <w:sz w:val="28"/>
          <w:szCs w:val="28"/>
        </w:rPr>
        <w:t xml:space="preserve"> та 05</w:t>
      </w:r>
      <w:r w:rsidR="004C2907">
        <w:rPr>
          <w:rFonts w:ascii="Times New Roman" w:hAnsi="Times New Roman"/>
          <w:sz w:val="28"/>
          <w:szCs w:val="28"/>
        </w:rPr>
        <w:t>.05.</w:t>
      </w:r>
      <w:r w:rsidR="00CE52D3" w:rsidRPr="000E7C5A">
        <w:rPr>
          <w:rFonts w:ascii="Times New Roman" w:hAnsi="Times New Roman"/>
          <w:sz w:val="28"/>
          <w:szCs w:val="28"/>
        </w:rPr>
        <w:t xml:space="preserve">2024 </w:t>
      </w:r>
      <w:r w:rsidR="00D44F8B">
        <w:rPr>
          <w:rFonts w:ascii="Times New Roman" w:hAnsi="Times New Roman"/>
          <w:sz w:val="28"/>
          <w:szCs w:val="28"/>
        </w:rPr>
        <w:t xml:space="preserve">                  </w:t>
      </w:r>
      <w:r w:rsidR="00CE52D3" w:rsidRPr="000E7C5A">
        <w:rPr>
          <w:rFonts w:ascii="Times New Roman" w:hAnsi="Times New Roman"/>
          <w:sz w:val="28"/>
          <w:szCs w:val="28"/>
        </w:rPr>
        <w:t>№№ 51-2058вих-24, 51-2914вих-24.</w:t>
      </w:r>
    </w:p>
    <w:p w14:paraId="7D24016B" w14:textId="10C9BF4C" w:rsidR="00843637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0E7C5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5B981FC7" w14:textId="77AD9307" w:rsidR="0056517C" w:rsidRPr="00D44F8B" w:rsidRDefault="0056517C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44F8B">
        <w:rPr>
          <w:rFonts w:ascii="Times New Roman" w:hAnsi="Times New Roman"/>
          <w:sz w:val="28"/>
          <w:szCs w:val="28"/>
        </w:rPr>
        <w:t>Відповідно до ст</w:t>
      </w:r>
      <w:r w:rsidR="00D44F8B" w:rsidRPr="00D44F8B">
        <w:rPr>
          <w:rFonts w:ascii="Times New Roman" w:hAnsi="Times New Roman"/>
          <w:sz w:val="28"/>
          <w:szCs w:val="28"/>
        </w:rPr>
        <w:t>атті</w:t>
      </w:r>
      <w:r w:rsidR="004C2907">
        <w:rPr>
          <w:rFonts w:ascii="Times New Roman" w:hAnsi="Times New Roman"/>
          <w:sz w:val="28"/>
          <w:szCs w:val="28"/>
          <w:lang w:val="ru-RU"/>
        </w:rPr>
        <w:t> </w:t>
      </w:r>
      <w:r w:rsidRPr="00D44F8B">
        <w:rPr>
          <w:rFonts w:ascii="Times New Roman" w:hAnsi="Times New Roman"/>
          <w:sz w:val="28"/>
          <w:szCs w:val="28"/>
        </w:rPr>
        <w:t>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7AAA4DCF" w14:textId="77777777" w:rsidR="00501FF5" w:rsidRPr="000E7C5A" w:rsidRDefault="00501FF5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E7C5A">
        <w:rPr>
          <w:rFonts w:ascii="Times New Roman" w:hAnsi="Times New Roman"/>
          <w:bCs/>
          <w:sz w:val="28"/>
          <w:szCs w:val="28"/>
        </w:rPr>
        <w:t>Статтею 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C577E9E" w14:textId="2B8A4CDE" w:rsidR="00F911E3" w:rsidRPr="000E7C5A" w:rsidRDefault="00F911E3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Статтею 131</w:t>
      </w:r>
      <w:r w:rsidRPr="000E7C5A">
        <w:rPr>
          <w:rFonts w:ascii="Times New Roman" w:hAnsi="Times New Roman"/>
          <w:sz w:val="28"/>
          <w:szCs w:val="28"/>
          <w:vertAlign w:val="superscript"/>
        </w:rPr>
        <w:t>1</w:t>
      </w:r>
      <w:r w:rsidRPr="000E7C5A">
        <w:rPr>
          <w:rFonts w:ascii="Times New Roman" w:hAnsi="Times New Roman"/>
          <w:sz w:val="28"/>
          <w:szCs w:val="28"/>
        </w:rPr>
        <w:t xml:space="preserve"> Конституції України </w:t>
      </w:r>
      <w:r w:rsidR="00D44F8B">
        <w:rPr>
          <w:rFonts w:ascii="Times New Roman" w:hAnsi="Times New Roman"/>
          <w:sz w:val="28"/>
          <w:szCs w:val="28"/>
        </w:rPr>
        <w:t>і статтею</w:t>
      </w:r>
      <w:r w:rsidR="004C2907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2 Закону визначено, що в Україні діє прокуратура, яка здійснює у тому числі підтримання публічного обвинувачення в суді.</w:t>
      </w:r>
    </w:p>
    <w:p w14:paraId="277C8BA8" w14:textId="25D5A961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прокуратуру, </w:t>
      </w:r>
      <w:r w:rsidR="00D44F8B">
        <w:rPr>
          <w:rFonts w:ascii="Times New Roman" w:hAnsi="Times New Roman"/>
          <w:sz w:val="28"/>
          <w:szCs w:val="28"/>
        </w:rPr>
        <w:t>зокрема</w:t>
      </w:r>
      <w:r w:rsidRPr="007A396C">
        <w:rPr>
          <w:rFonts w:ascii="Times New Roman" w:hAnsi="Times New Roman"/>
          <w:sz w:val="28"/>
          <w:szCs w:val="28"/>
        </w:rPr>
        <w:t xml:space="preserve">, покладено функції </w:t>
      </w:r>
      <w:r w:rsidRPr="007A396C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7A396C">
        <w:rPr>
          <w:rFonts w:ascii="Times New Roman" w:hAnsi="Times New Roman"/>
          <w:sz w:val="28"/>
          <w:szCs w:val="28"/>
        </w:rPr>
        <w:t xml:space="preserve"> (пункти 3, 1 частини першої статті 2, статті 2</w:t>
      </w:r>
      <w:r w:rsidR="00D44F8B">
        <w:rPr>
          <w:rFonts w:ascii="Times New Roman" w:hAnsi="Times New Roman"/>
          <w:sz w:val="28"/>
          <w:szCs w:val="28"/>
        </w:rPr>
        <w:t>2</w:t>
      </w:r>
      <w:r w:rsidRPr="007A396C">
        <w:rPr>
          <w:rFonts w:ascii="Times New Roman" w:hAnsi="Times New Roman"/>
          <w:sz w:val="28"/>
          <w:szCs w:val="28"/>
        </w:rPr>
        <w:t>, 2</w:t>
      </w:r>
      <w:r w:rsidR="00D44F8B">
        <w:rPr>
          <w:rFonts w:ascii="Times New Roman" w:hAnsi="Times New Roman"/>
          <w:sz w:val="28"/>
          <w:szCs w:val="28"/>
        </w:rPr>
        <w:t>5</w:t>
      </w:r>
      <w:r w:rsidRPr="007A396C">
        <w:rPr>
          <w:rFonts w:ascii="Times New Roman" w:hAnsi="Times New Roman"/>
          <w:sz w:val="28"/>
          <w:szCs w:val="28"/>
        </w:rPr>
        <w:t xml:space="preserve"> Закону).</w:t>
      </w:r>
    </w:p>
    <w:p w14:paraId="7AFE9525" w14:textId="77777777" w:rsidR="0028577E" w:rsidRDefault="0028577E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</w:t>
      </w:r>
    </w:p>
    <w:p w14:paraId="69575330" w14:textId="5EED08F6" w:rsidR="00843637" w:rsidRPr="000E7C5A" w:rsidRDefault="0028577E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A396C">
        <w:rPr>
          <w:rFonts w:ascii="Times New Roman" w:hAnsi="Times New Roman"/>
          <w:sz w:val="28"/>
          <w:szCs w:val="28"/>
        </w:rPr>
        <w:t>татт</w:t>
      </w:r>
      <w:r>
        <w:rPr>
          <w:rFonts w:ascii="Times New Roman" w:hAnsi="Times New Roman"/>
          <w:sz w:val="28"/>
          <w:szCs w:val="28"/>
        </w:rPr>
        <w:t>я</w:t>
      </w:r>
      <w:r w:rsidRPr="007A396C">
        <w:rPr>
          <w:rFonts w:ascii="Times New Roman" w:hAnsi="Times New Roman"/>
          <w:sz w:val="28"/>
          <w:szCs w:val="28"/>
        </w:rPr>
        <w:t xml:space="preserve"> 16 Закону </w:t>
      </w:r>
      <w:r>
        <w:rPr>
          <w:rFonts w:ascii="Times New Roman" w:hAnsi="Times New Roman"/>
          <w:sz w:val="28"/>
          <w:szCs w:val="28"/>
        </w:rPr>
        <w:t>передбачає</w:t>
      </w:r>
      <w:r w:rsidRPr="007A396C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BAF5C38" w14:textId="5439D8C5" w:rsidR="00843637" w:rsidRPr="000E7C5A" w:rsidRDefault="00E03191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843637" w:rsidRPr="000E7C5A">
        <w:rPr>
          <w:rFonts w:ascii="Times New Roman" w:hAnsi="Times New Roman"/>
          <w:sz w:val="28"/>
          <w:szCs w:val="28"/>
        </w:rPr>
        <w:t xml:space="preserve"> ст</w:t>
      </w:r>
      <w:r w:rsidR="00D44F8B">
        <w:rPr>
          <w:rFonts w:ascii="Times New Roman" w:hAnsi="Times New Roman"/>
          <w:sz w:val="28"/>
          <w:szCs w:val="28"/>
        </w:rPr>
        <w:t>атті</w:t>
      </w:r>
      <w:r>
        <w:rPr>
          <w:rFonts w:ascii="Times New Roman" w:hAnsi="Times New Roman"/>
          <w:sz w:val="28"/>
          <w:szCs w:val="28"/>
        </w:rPr>
        <w:t> </w:t>
      </w:r>
      <w:r w:rsidR="00843637" w:rsidRPr="000E7C5A">
        <w:rPr>
          <w:rFonts w:ascii="Times New Roman" w:hAnsi="Times New Roman"/>
          <w:sz w:val="28"/>
          <w:szCs w:val="28"/>
        </w:rPr>
        <w:t>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69C1C25E" w14:textId="3B16B841" w:rsidR="00DB0834" w:rsidRPr="000E7C5A" w:rsidRDefault="00DB0834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E7C5A">
        <w:rPr>
          <w:rFonts w:ascii="Times New Roman" w:hAnsi="Times New Roman"/>
          <w:bCs/>
          <w:sz w:val="28"/>
          <w:szCs w:val="28"/>
        </w:rPr>
        <w:t>Положеннями ст</w:t>
      </w:r>
      <w:r w:rsidR="00D44F8B">
        <w:rPr>
          <w:rFonts w:ascii="Times New Roman" w:hAnsi="Times New Roman"/>
          <w:bCs/>
          <w:sz w:val="28"/>
          <w:szCs w:val="28"/>
        </w:rPr>
        <w:t>атті</w:t>
      </w:r>
      <w:r w:rsidR="00E03191">
        <w:rPr>
          <w:rFonts w:ascii="Times New Roman" w:hAnsi="Times New Roman"/>
          <w:bCs/>
          <w:sz w:val="28"/>
          <w:szCs w:val="28"/>
        </w:rPr>
        <w:t> </w:t>
      </w:r>
      <w:r w:rsidRPr="000E7C5A">
        <w:rPr>
          <w:rFonts w:ascii="Times New Roman" w:hAnsi="Times New Roman"/>
          <w:bCs/>
          <w:sz w:val="28"/>
          <w:szCs w:val="28"/>
        </w:rPr>
        <w:t xml:space="preserve">45 Закону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</w:t>
      </w:r>
      <w:r w:rsidRPr="000E7C5A">
        <w:rPr>
          <w:rFonts w:ascii="Times New Roman" w:hAnsi="Times New Roman"/>
          <w:bCs/>
          <w:sz w:val="28"/>
          <w:szCs w:val="28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F830FBF" w14:textId="1A1392AC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ст</w:t>
      </w:r>
      <w:r w:rsidR="00D44F8B">
        <w:rPr>
          <w:rFonts w:ascii="Times New Roman" w:hAnsi="Times New Roman"/>
          <w:sz w:val="28"/>
          <w:szCs w:val="28"/>
        </w:rPr>
        <w:t>атті</w:t>
      </w:r>
      <w:r w:rsidR="00E03191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3926158" w14:textId="060920FB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Style w:val="rvts9"/>
          <w:rFonts w:ascii="Times New Roman" w:hAnsi="Times New Roman"/>
          <w:bCs/>
          <w:sz w:val="28"/>
          <w:szCs w:val="28"/>
        </w:rPr>
        <w:t>Частиною першою ст</w:t>
      </w:r>
      <w:r w:rsidR="00D44F8B">
        <w:rPr>
          <w:rStyle w:val="rvts9"/>
          <w:rFonts w:ascii="Times New Roman" w:hAnsi="Times New Roman"/>
          <w:bCs/>
          <w:sz w:val="28"/>
          <w:szCs w:val="28"/>
        </w:rPr>
        <w:t>атті</w:t>
      </w:r>
      <w:r w:rsidR="00E03191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0E7C5A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0E7C5A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0E7C5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0E7C5A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65138F8D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1) невиконання чи неналежне виконання службових обов’язків;</w:t>
      </w:r>
      <w:bookmarkStart w:id="3" w:name="n419"/>
      <w:bookmarkEnd w:id="3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2E45F5F0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4" w:name="n420"/>
      <w:bookmarkEnd w:id="4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69AD0889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="00657351" w:rsidRPr="000E7C5A">
        <w:rPr>
          <w:rFonts w:ascii="Times New Roman" w:hAnsi="Times New Roman"/>
          <w:sz w:val="28"/>
          <w:szCs w:val="28"/>
        </w:rPr>
        <w:t xml:space="preserve"> </w:t>
      </w:r>
    </w:p>
    <w:p w14:paraId="49FAC4FD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41C6426E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5)</w:t>
      </w:r>
      <w:r w:rsidR="00E03191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2DC343A5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</w:p>
    <w:p w14:paraId="793192E7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7)</w:t>
      </w:r>
      <w:r w:rsidR="00E03191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0" w:name="n425"/>
      <w:bookmarkEnd w:id="10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46713AE7" w14:textId="77777777" w:rsidR="00E03191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8)</w:t>
      </w:r>
      <w:r w:rsidR="00E03191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0E7C5A">
        <w:rPr>
          <w:rFonts w:ascii="Times New Roman" w:hAnsi="Times New Roman"/>
          <w:sz w:val="28"/>
          <w:szCs w:val="28"/>
        </w:rPr>
        <w:t xml:space="preserve"> </w:t>
      </w:r>
    </w:p>
    <w:p w14:paraId="67594840" w14:textId="0C341E0B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9) публічне висловлювання, яке є порушенням презумпції невинуватості.</w:t>
      </w:r>
    </w:p>
    <w:p w14:paraId="2A97344B" w14:textId="29345A89" w:rsidR="00683178" w:rsidRPr="000E7C5A" w:rsidRDefault="00E03191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43637" w:rsidRPr="000E7C5A">
        <w:rPr>
          <w:rFonts w:ascii="Times New Roman" w:hAnsi="Times New Roman"/>
          <w:sz w:val="28"/>
          <w:szCs w:val="28"/>
        </w:rPr>
        <w:t>онструкція ст</w:t>
      </w:r>
      <w:r w:rsidR="00D44F8B">
        <w:rPr>
          <w:rFonts w:ascii="Times New Roman" w:hAnsi="Times New Roman"/>
          <w:sz w:val="28"/>
          <w:szCs w:val="28"/>
        </w:rPr>
        <w:t>атті</w:t>
      </w:r>
      <w:r>
        <w:rPr>
          <w:rFonts w:ascii="Times New Roman" w:hAnsi="Times New Roman"/>
          <w:sz w:val="28"/>
          <w:szCs w:val="28"/>
        </w:rPr>
        <w:t> </w:t>
      </w:r>
      <w:r w:rsidR="00843637" w:rsidRPr="000E7C5A">
        <w:rPr>
          <w:rFonts w:ascii="Times New Roman" w:hAnsi="Times New Roman"/>
          <w:sz w:val="28"/>
          <w:szCs w:val="28"/>
        </w:rPr>
        <w:t>46 Закону, яка регламентує процедуру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A194420" w14:textId="77777777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2" w:name="n441"/>
      <w:bookmarkEnd w:id="12"/>
    </w:p>
    <w:p w14:paraId="32DBC231" w14:textId="77777777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3" w:name="n442"/>
      <w:bookmarkEnd w:id="13"/>
    </w:p>
    <w:p w14:paraId="414F42F5" w14:textId="707E16B7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 цього Закону;</w:t>
      </w:r>
      <w:bookmarkStart w:id="14" w:name="n443"/>
      <w:bookmarkEnd w:id="14"/>
    </w:p>
    <w:p w14:paraId="349A9B11" w14:textId="77777777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7" w:anchor="n505" w:history="1">
        <w:r w:rsidRPr="000E7C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E7C5A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Start w:id="16" w:name="n444"/>
      <w:bookmarkEnd w:id="15"/>
      <w:bookmarkEnd w:id="16"/>
    </w:p>
    <w:p w14:paraId="1E2598EE" w14:textId="77777777" w:rsidR="0068317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23209468" w14:textId="49CE57A9" w:rsidR="006E15D3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EDC6348" w14:textId="09E71FA7" w:rsidR="00F911E3" w:rsidRPr="000E7C5A" w:rsidRDefault="00F911E3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lastRenderedPageBreak/>
        <w:t>У ст</w:t>
      </w:r>
      <w:r w:rsidR="00D44F8B">
        <w:rPr>
          <w:rFonts w:ascii="Times New Roman" w:hAnsi="Times New Roman"/>
          <w:sz w:val="28"/>
          <w:szCs w:val="28"/>
        </w:rPr>
        <w:t>атті</w:t>
      </w:r>
      <w:r w:rsidR="00FF4686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1 КПК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73CDF57" w14:textId="7C64AD8C" w:rsidR="00925900" w:rsidRPr="000E7C5A" w:rsidRDefault="005A07B0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Статтею</w:t>
      </w:r>
      <w:r w:rsidR="00FF4686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7 КПК України визначено загальні засади кримінального провадження.</w:t>
      </w:r>
    </w:p>
    <w:p w14:paraId="1A0CCA88" w14:textId="0DE7F6FC" w:rsidR="00925900" w:rsidRPr="000E7C5A" w:rsidRDefault="00FF4686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25900" w:rsidRPr="000E7C5A">
        <w:rPr>
          <w:rFonts w:ascii="Times New Roman" w:hAnsi="Times New Roman"/>
          <w:sz w:val="28"/>
          <w:szCs w:val="28"/>
        </w:rPr>
        <w:t>татт</w:t>
      </w:r>
      <w:r>
        <w:rPr>
          <w:rFonts w:ascii="Times New Roman" w:hAnsi="Times New Roman"/>
          <w:sz w:val="28"/>
          <w:szCs w:val="28"/>
        </w:rPr>
        <w:t>ею </w:t>
      </w:r>
      <w:r w:rsidR="00925900" w:rsidRPr="000E7C5A">
        <w:rPr>
          <w:rFonts w:ascii="Times New Roman" w:hAnsi="Times New Roman"/>
          <w:sz w:val="28"/>
          <w:szCs w:val="28"/>
        </w:rPr>
        <w:t>22 КПК України визначено, що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0C940E42" w14:textId="7BE6A91B" w:rsidR="00923988" w:rsidRPr="000E7C5A" w:rsidRDefault="00923988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E7C5A">
        <w:rPr>
          <w:rFonts w:ascii="Times New Roman" w:hAnsi="Times New Roman"/>
          <w:sz w:val="28"/>
          <w:szCs w:val="28"/>
        </w:rPr>
        <w:t>Статтею</w:t>
      </w:r>
      <w:r w:rsidR="00FF4686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 xml:space="preserve">179 КПК України </w:t>
      </w:r>
      <w:r w:rsidR="00D44F8B">
        <w:rPr>
          <w:rFonts w:ascii="Times New Roman" w:hAnsi="Times New Roman"/>
          <w:sz w:val="28"/>
          <w:szCs w:val="28"/>
        </w:rPr>
        <w:t>передбачено</w:t>
      </w:r>
      <w:r w:rsidRPr="000E7C5A">
        <w:rPr>
          <w:rFonts w:ascii="Times New Roman" w:hAnsi="Times New Roman"/>
          <w:sz w:val="28"/>
          <w:szCs w:val="28"/>
        </w:rPr>
        <w:t xml:space="preserve">, що </w:t>
      </w:r>
      <w:r w:rsidR="00635768" w:rsidRPr="00B47DFB">
        <w:rPr>
          <w:rFonts w:ascii="Times New Roman" w:hAnsi="Times New Roman"/>
          <w:sz w:val="28"/>
          <w:szCs w:val="28"/>
        </w:rPr>
        <w:t>о</w:t>
      </w:r>
      <w:r w:rsidRPr="00B47DFB">
        <w:rPr>
          <w:rFonts w:ascii="Times New Roman" w:hAnsi="Times New Roman"/>
          <w:sz w:val="28"/>
          <w:szCs w:val="28"/>
        </w:rPr>
        <w:t>собисте зобов’язання полягає у покладенні на підозрюваного, обвинуваченого зобов’язання виконувати покладені на нього слідчим суддею, судом обов’язки, передбачені</w:t>
      </w:r>
      <w:r w:rsidRPr="000E7C5A">
        <w:rPr>
          <w:rFonts w:ascii="Times New Roman" w:hAnsi="Times New Roman"/>
          <w:sz w:val="28"/>
          <w:szCs w:val="28"/>
          <w:lang w:val="ru-RU"/>
        </w:rPr>
        <w:t> </w:t>
      </w:r>
      <w:hyperlink r:id="rId8" w:anchor="n1882" w:history="1">
        <w:r w:rsidRPr="00B47DF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статтею </w:t>
        </w:r>
        <w:r w:rsidRPr="000E7C5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194</w:t>
        </w:r>
      </w:hyperlink>
      <w:r w:rsidRPr="000E7C5A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Кодексу.</w:t>
      </w:r>
    </w:p>
    <w:p w14:paraId="693A7990" w14:textId="0ABCEA58" w:rsidR="00925900" w:rsidRPr="000E7C5A" w:rsidRDefault="00923988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n1746"/>
      <w:bookmarkEnd w:id="18"/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Підозрюваному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обвинуваченому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письмово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розпис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повідомляються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покладені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обов’язки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роз’яснюється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їх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невиконання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застосований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жорсткий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запобіжний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захід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і на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накладено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грошове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E7C5A">
        <w:rPr>
          <w:rFonts w:ascii="Times New Roman" w:hAnsi="Times New Roman"/>
          <w:sz w:val="28"/>
          <w:szCs w:val="28"/>
          <w:lang w:val="ru-RU"/>
        </w:rPr>
        <w:t>стягнення</w:t>
      </w:r>
      <w:proofErr w:type="spellEnd"/>
      <w:r w:rsidRPr="000E7C5A">
        <w:rPr>
          <w:rFonts w:ascii="Times New Roman" w:hAnsi="Times New Roman"/>
          <w:sz w:val="28"/>
          <w:szCs w:val="28"/>
          <w:lang w:val="ru-RU"/>
        </w:rPr>
        <w:t>.</w:t>
      </w:r>
    </w:p>
    <w:p w14:paraId="41F1BFFF" w14:textId="284C095E" w:rsidR="00FA6215" w:rsidRPr="000E7C5A" w:rsidRDefault="00FA6215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Контроль за виконанням особистого зобов’язання здійснює слідчий, а якщо справа перебуває у провадженні суду, - прокурор.</w:t>
      </w:r>
    </w:p>
    <w:p w14:paraId="298E63E1" w14:textId="1BA7BABC" w:rsidR="006053F6" w:rsidRPr="000E7C5A" w:rsidRDefault="006053F6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Стаття</w:t>
      </w:r>
      <w:r w:rsidR="00A05032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177 КПК України визначає мету і підстави застосування запобіжних заходів.</w:t>
      </w:r>
      <w:r w:rsidR="00FF4686">
        <w:rPr>
          <w:rFonts w:ascii="Times New Roman" w:hAnsi="Times New Roman"/>
          <w:sz w:val="28"/>
          <w:szCs w:val="28"/>
        </w:rPr>
        <w:t xml:space="preserve"> </w:t>
      </w:r>
      <w:r w:rsidRPr="000E7C5A">
        <w:rPr>
          <w:rFonts w:ascii="Times New Roman" w:hAnsi="Times New Roman"/>
          <w:sz w:val="28"/>
          <w:szCs w:val="28"/>
        </w:rPr>
        <w:t>Частиною другої цієї статті визначено, що слідчий, прокурор не мають права ініціювати застосування запобіжного заходу без наявності для цього підстав, передбачених цим Кодексом.</w:t>
      </w:r>
    </w:p>
    <w:p w14:paraId="11A29553" w14:textId="629E0DF4" w:rsidR="004D76D9" w:rsidRPr="000E7C5A" w:rsidRDefault="004D76D9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Відповідно до ст</w:t>
      </w:r>
      <w:r w:rsidR="00D44F8B">
        <w:rPr>
          <w:rFonts w:ascii="Times New Roman" w:hAnsi="Times New Roman"/>
          <w:sz w:val="28"/>
          <w:szCs w:val="28"/>
        </w:rPr>
        <w:t>атті</w:t>
      </w:r>
      <w:r w:rsidR="00FF4686">
        <w:rPr>
          <w:rFonts w:ascii="Times New Roman" w:hAnsi="Times New Roman"/>
          <w:sz w:val="28"/>
          <w:szCs w:val="28"/>
        </w:rPr>
        <w:t> </w:t>
      </w:r>
      <w:r w:rsidRPr="000E7C5A">
        <w:rPr>
          <w:rFonts w:ascii="Times New Roman" w:hAnsi="Times New Roman"/>
          <w:sz w:val="28"/>
          <w:szCs w:val="28"/>
        </w:rPr>
        <w:t>200 КПК України прокурор, слідчий за погодженням з прокурором має право звернутися в порядку, передбаченому </w:t>
      </w:r>
      <w:hyperlink r:id="rId9" w:anchor="n1798" w:history="1">
        <w:r w:rsidR="002D5C1B" w:rsidRPr="000E7C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статтею </w:t>
        </w:r>
        <w:r w:rsidRPr="000E7C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184</w:t>
        </w:r>
      </w:hyperlink>
      <w:r w:rsidRPr="000E7C5A">
        <w:rPr>
          <w:rFonts w:ascii="Times New Roman" w:hAnsi="Times New Roman"/>
          <w:sz w:val="28"/>
          <w:szCs w:val="28"/>
        </w:rPr>
        <w:t> цього Кодексу, до слідчого судді, суду із клопотанням про зміну запобіжного заходу, в тому числі про скасування, зміну або покладення додаткових обов’язків, передбачених </w:t>
      </w:r>
      <w:hyperlink r:id="rId10" w:anchor="n1890" w:history="1">
        <w:r w:rsidRPr="000E7C5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частиною п’ятою статті 194</w:t>
        </w:r>
      </w:hyperlink>
      <w:r w:rsidRPr="000E7C5A">
        <w:rPr>
          <w:rFonts w:ascii="Times New Roman" w:hAnsi="Times New Roman"/>
          <w:sz w:val="28"/>
          <w:szCs w:val="28"/>
        </w:rPr>
        <w:t> цього Кодексу, чи про зміну способу їх виконання.</w:t>
      </w:r>
    </w:p>
    <w:p w14:paraId="659134AB" w14:textId="2DCDABB1" w:rsidR="00C158D4" w:rsidRPr="000E7C5A" w:rsidRDefault="00C158D4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E7C5A">
        <w:rPr>
          <w:rFonts w:ascii="Times New Roman" w:hAnsi="Times New Roman"/>
          <w:bCs/>
          <w:sz w:val="28"/>
          <w:szCs w:val="28"/>
        </w:rPr>
        <w:t>Відповідно до п</w:t>
      </w:r>
      <w:r w:rsidR="00D44F8B">
        <w:rPr>
          <w:rFonts w:ascii="Times New Roman" w:hAnsi="Times New Roman"/>
          <w:bCs/>
          <w:sz w:val="28"/>
          <w:szCs w:val="28"/>
        </w:rPr>
        <w:t>ункту</w:t>
      </w:r>
      <w:r w:rsidR="00FF4686">
        <w:rPr>
          <w:rFonts w:ascii="Times New Roman" w:hAnsi="Times New Roman"/>
          <w:bCs/>
          <w:sz w:val="28"/>
          <w:szCs w:val="28"/>
        </w:rPr>
        <w:t> </w:t>
      </w:r>
      <w:r w:rsidRPr="000E7C5A">
        <w:rPr>
          <w:rFonts w:ascii="Times New Roman" w:hAnsi="Times New Roman"/>
          <w:bCs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60EACEFC" w14:textId="77777777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7A396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2B1392EF" w14:textId="1D0EC526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D44F8B">
        <w:rPr>
          <w:rFonts w:ascii="Times New Roman" w:hAnsi="Times New Roman"/>
          <w:sz w:val="28"/>
          <w:szCs w:val="28"/>
        </w:rPr>
        <w:t>-</w:t>
      </w:r>
      <w:r w:rsidRPr="007A396C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28F89831" w14:textId="77777777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3F36092" w14:textId="05599750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r w:rsidR="00A05032" w:rsidRPr="000E7C5A">
        <w:rPr>
          <w:rFonts w:ascii="Times New Roman" w:hAnsi="Times New Roman"/>
          <w:sz w:val="28"/>
          <w:szCs w:val="28"/>
        </w:rPr>
        <w:t>Мазур К.О.</w:t>
      </w:r>
      <w:r w:rsidRPr="007A396C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0ACCB9E7" w14:textId="77777777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</w:t>
      </w:r>
      <w:r w:rsidRPr="007A396C">
        <w:rPr>
          <w:rFonts w:ascii="Times New Roman" w:hAnsi="Times New Roman"/>
          <w:sz w:val="28"/>
          <w:szCs w:val="28"/>
        </w:rPr>
        <w:lastRenderedPageBreak/>
        <w:t>відповідне звернення суду до органу, що здійснює дисциплінарне провадження, в передбаченому КПК України порядку.</w:t>
      </w:r>
    </w:p>
    <w:p w14:paraId="6B0485DE" w14:textId="73F7D932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Однак скаржни</w:t>
      </w:r>
      <w:r w:rsidR="00A05032">
        <w:rPr>
          <w:rFonts w:ascii="Times New Roman" w:hAnsi="Times New Roman"/>
          <w:sz w:val="28"/>
          <w:szCs w:val="28"/>
        </w:rPr>
        <w:t>цею</w:t>
      </w:r>
      <w:r w:rsidRPr="007A396C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зазначеного прокурора у встановленому статтями 303-308 КПК України порядку. Скарга лише відображає діяльність </w:t>
      </w:r>
      <w:r w:rsidR="00A05032" w:rsidRPr="000E7C5A">
        <w:rPr>
          <w:rFonts w:ascii="Times New Roman" w:hAnsi="Times New Roman"/>
          <w:sz w:val="28"/>
          <w:szCs w:val="28"/>
        </w:rPr>
        <w:t>Мазур К.О.</w:t>
      </w:r>
      <w:r w:rsidRPr="007A396C">
        <w:rPr>
          <w:rFonts w:ascii="Times New Roman" w:hAnsi="Times New Roman"/>
          <w:sz w:val="28"/>
          <w:szCs w:val="28"/>
        </w:rPr>
        <w:t xml:space="preserve"> у кримінальному провадженні.</w:t>
      </w:r>
    </w:p>
    <w:p w14:paraId="27908345" w14:textId="43C3205B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r w:rsidR="00A05032" w:rsidRPr="000E7C5A">
        <w:rPr>
          <w:rFonts w:ascii="Times New Roman" w:hAnsi="Times New Roman"/>
          <w:sz w:val="28"/>
          <w:szCs w:val="28"/>
        </w:rPr>
        <w:t>Мазур К.О.</w:t>
      </w:r>
      <w:r w:rsidRPr="007A396C">
        <w:rPr>
          <w:rFonts w:ascii="Times New Roman" w:hAnsi="Times New Roman"/>
          <w:sz w:val="28"/>
          <w:szCs w:val="28"/>
        </w:rPr>
        <w:t xml:space="preserve"> службових обов’язків. Судових рішень про визнання неправомірними </w:t>
      </w:r>
      <w:r w:rsidR="00D44F8B">
        <w:rPr>
          <w:rFonts w:ascii="Times New Roman" w:hAnsi="Times New Roman"/>
          <w:sz w:val="28"/>
          <w:szCs w:val="28"/>
        </w:rPr>
        <w:t>її</w:t>
      </w:r>
      <w:r w:rsidRPr="007A396C">
        <w:rPr>
          <w:rFonts w:ascii="Times New Roman" w:hAnsi="Times New Roman"/>
          <w:sz w:val="28"/>
          <w:szCs w:val="28"/>
        </w:rPr>
        <w:t xml:space="preserve"> дій,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E08BE03" w14:textId="77777777" w:rsidR="0028577E" w:rsidRPr="007A396C" w:rsidRDefault="0028577E" w:rsidP="00F81EAD">
      <w:pPr>
        <w:pStyle w:val="a6"/>
        <w:tabs>
          <w:tab w:val="left" w:pos="567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606E7206" w14:textId="4248A7D9" w:rsidR="0028577E" w:rsidRPr="007A396C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B47DFB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B47DFB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Касаційного адміністративного суду від 12.07.2018 </w:t>
      </w:r>
      <w:r w:rsidR="00B47DFB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0819309E" w14:textId="77777777" w:rsidR="0028577E" w:rsidRPr="007A396C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496AC81B" w14:textId="32B61342" w:rsidR="0028577E" w:rsidRPr="007A396C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B47DFB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</w:t>
      </w:r>
      <w:r w:rsidR="00B47DFB">
        <w:rPr>
          <w:rFonts w:ascii="Times New Roman" w:hAnsi="Times New Roman"/>
          <w:sz w:val="28"/>
          <w:szCs w:val="28"/>
          <w:shd w:val="clear" w:color="auto" w:fill="FFFFFF"/>
        </w:rPr>
        <w:t xml:space="preserve">колегії 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08BA22E" w14:textId="77777777" w:rsidR="0028577E" w:rsidRPr="007A396C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14:paraId="27D9878B" w14:textId="77777777" w:rsidR="0028577E" w:rsidRPr="007A396C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A05032">
        <w:rPr>
          <w:rStyle w:val="ab"/>
          <w:rFonts w:ascii="Times New Roman" w:hAnsi="Times New Roman"/>
          <w:b w:val="0"/>
          <w:sz w:val="28"/>
          <w:szCs w:val="28"/>
        </w:rPr>
        <w:t xml:space="preserve">Відповідно до статті 61 Конституції України, </w:t>
      </w:r>
      <w:bookmarkStart w:id="19" w:name="6091"/>
      <w:bookmarkEnd w:id="19"/>
      <w:r w:rsidRPr="00A05032">
        <w:rPr>
          <w:rStyle w:val="ab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r w:rsidRPr="007A396C">
        <w:rPr>
          <w:rFonts w:ascii="Times New Roman" w:hAnsi="Times New Roman"/>
          <w:sz w:val="28"/>
          <w:szCs w:val="28"/>
        </w:rPr>
        <w:t xml:space="preserve"> відповідальність особи має індивідуальний характер, тобто </w:t>
      </w:r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3533A456" w14:textId="77777777" w:rsidR="00286C4F" w:rsidRDefault="0028577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Із наведених скаржни</w:t>
      </w:r>
      <w:r w:rsidR="00A05032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 </w:t>
      </w:r>
      <w:r w:rsidRPr="007A396C">
        <w:rPr>
          <w:rFonts w:ascii="Times New Roman" w:hAnsi="Times New Roman"/>
          <w:sz w:val="28"/>
          <w:szCs w:val="28"/>
        </w:rPr>
        <w:t xml:space="preserve">не вбачається, що </w:t>
      </w:r>
      <w:r w:rsidR="00286C4F" w:rsidRPr="000E7C5A">
        <w:rPr>
          <w:rFonts w:ascii="Times New Roman" w:hAnsi="Times New Roman"/>
          <w:sz w:val="28"/>
          <w:szCs w:val="28"/>
        </w:rPr>
        <w:t>Мазур К.О.</w:t>
      </w:r>
      <w:r w:rsidR="00286C4F">
        <w:rPr>
          <w:rFonts w:ascii="Times New Roman" w:hAnsi="Times New Roman"/>
          <w:sz w:val="28"/>
          <w:szCs w:val="28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B34B625" w14:textId="77777777" w:rsidR="00286C4F" w:rsidRDefault="00A05032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75E7B" w:rsidRPr="000E7C5A">
        <w:rPr>
          <w:rFonts w:ascii="Times New Roman" w:hAnsi="Times New Roman"/>
          <w:sz w:val="28"/>
          <w:szCs w:val="28"/>
        </w:rPr>
        <w:t xml:space="preserve">рокурор є самостійним у своїй процесуальній діяльності, втручання у яку неуповноваженими на те особами прямо заборонено законом. </w:t>
      </w:r>
    </w:p>
    <w:p w14:paraId="56782F0B" w14:textId="29001EC4" w:rsidR="00DB0A5C" w:rsidRDefault="00F60B43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Нормами КПК України </w:t>
      </w:r>
      <w:r w:rsidR="00F75E7B" w:rsidRPr="000E7C5A">
        <w:rPr>
          <w:rFonts w:ascii="Times New Roman" w:hAnsi="Times New Roman"/>
          <w:sz w:val="28"/>
          <w:szCs w:val="28"/>
        </w:rPr>
        <w:t xml:space="preserve">передбачено </w:t>
      </w:r>
      <w:r w:rsidRPr="000E7C5A">
        <w:rPr>
          <w:rFonts w:ascii="Times New Roman" w:hAnsi="Times New Roman"/>
          <w:sz w:val="28"/>
          <w:szCs w:val="28"/>
        </w:rPr>
        <w:t>право сторони обвинувачення звернутися до суду із клопотанням, у тому числі про зміну підозрюваному, обвинуваченому міри запобіжного заходу або про покладення на нього додаткових обов’язків, передбачених статтею 184 КПК України. Проте зверненню до суду із таки</w:t>
      </w:r>
      <w:r w:rsidR="00DB0A5C">
        <w:rPr>
          <w:rFonts w:ascii="Times New Roman" w:hAnsi="Times New Roman"/>
          <w:sz w:val="28"/>
          <w:szCs w:val="28"/>
        </w:rPr>
        <w:t>м</w:t>
      </w:r>
      <w:r w:rsidRPr="000E7C5A">
        <w:rPr>
          <w:rFonts w:ascii="Times New Roman" w:hAnsi="Times New Roman"/>
          <w:sz w:val="28"/>
          <w:szCs w:val="28"/>
        </w:rPr>
        <w:t xml:space="preserve"> клопотанням передує установлення факту підстав для внесення клопотання</w:t>
      </w:r>
    </w:p>
    <w:p w14:paraId="0EB23C20" w14:textId="28B4AD02" w:rsidR="00286C4F" w:rsidRDefault="00F60B43" w:rsidP="00DB0A5C">
      <w:pPr>
        <w:widowControl w:val="0"/>
        <w:pBdr>
          <w:bottom w:val="single" w:sz="12" w:space="12" w:color="FFFFFF"/>
        </w:pBd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 такого характеру. </w:t>
      </w:r>
    </w:p>
    <w:p w14:paraId="2CB2696B" w14:textId="3CEBB911" w:rsidR="00286C4F" w:rsidRDefault="00DB0A5C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Кримінальним процесуальним кодексом </w:t>
      </w:r>
      <w:r w:rsidR="00F60B43" w:rsidRPr="000E7C5A">
        <w:rPr>
          <w:rFonts w:ascii="Times New Roman" w:hAnsi="Times New Roman"/>
          <w:sz w:val="28"/>
          <w:szCs w:val="28"/>
        </w:rPr>
        <w:t xml:space="preserve">України передбачено, що </w:t>
      </w:r>
      <w:r w:rsidR="00E9661E" w:rsidRPr="000E7C5A">
        <w:rPr>
          <w:rFonts w:ascii="Times New Roman" w:hAnsi="Times New Roman"/>
          <w:sz w:val="28"/>
          <w:szCs w:val="28"/>
        </w:rPr>
        <w:t>метою застосування запобіжного заходу є забезпечення виконання підозрюваним, обвинуваченим покладених на нього процесуальних обов’язків. Одночасно підставою застосування запобіжного заходу</w:t>
      </w:r>
      <w:r w:rsidR="00F60B43" w:rsidRPr="000E7C5A">
        <w:rPr>
          <w:rFonts w:ascii="Times New Roman" w:hAnsi="Times New Roman"/>
          <w:sz w:val="28"/>
          <w:szCs w:val="28"/>
        </w:rPr>
        <w:t xml:space="preserve">, а отже обов’язків покладених відповідним судовим рішенням, </w:t>
      </w:r>
      <w:r>
        <w:rPr>
          <w:rFonts w:ascii="Times New Roman" w:hAnsi="Times New Roman"/>
          <w:sz w:val="28"/>
          <w:szCs w:val="28"/>
        </w:rPr>
        <w:t>зокрема</w:t>
      </w:r>
      <w:r w:rsidR="00F60B43" w:rsidRPr="000E7C5A">
        <w:rPr>
          <w:rFonts w:ascii="Times New Roman" w:hAnsi="Times New Roman"/>
          <w:sz w:val="28"/>
          <w:szCs w:val="28"/>
        </w:rPr>
        <w:t xml:space="preserve">, є наявність ризиків, які дають достатні підстави вважати, що підозрюваний, обвинувачений, засуджений може здійснити дії, </w:t>
      </w:r>
      <w:r w:rsidR="00E9661E" w:rsidRPr="000E7C5A">
        <w:rPr>
          <w:rFonts w:ascii="Times New Roman" w:hAnsi="Times New Roman"/>
          <w:sz w:val="28"/>
          <w:szCs w:val="28"/>
        </w:rPr>
        <w:t xml:space="preserve">перелік яких наведено у статті 177 КПК України. </w:t>
      </w:r>
    </w:p>
    <w:p w14:paraId="762458F2" w14:textId="77777777" w:rsidR="00286C4F" w:rsidRDefault="00B204E8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Разом із цим, за відсутності на те об’єктивних підстав </w:t>
      </w:r>
      <w:r w:rsidR="00F60B43" w:rsidRPr="000E7C5A">
        <w:rPr>
          <w:rFonts w:ascii="Times New Roman" w:hAnsi="Times New Roman"/>
          <w:sz w:val="28"/>
          <w:szCs w:val="28"/>
        </w:rPr>
        <w:t xml:space="preserve">заборонено ініціювання </w:t>
      </w:r>
      <w:r w:rsidR="00E9661E" w:rsidRPr="000E7C5A">
        <w:rPr>
          <w:rFonts w:ascii="Times New Roman" w:hAnsi="Times New Roman"/>
          <w:sz w:val="28"/>
          <w:szCs w:val="28"/>
        </w:rPr>
        <w:t xml:space="preserve">перед судом </w:t>
      </w:r>
      <w:r w:rsidRPr="000E7C5A">
        <w:rPr>
          <w:rFonts w:ascii="Times New Roman" w:hAnsi="Times New Roman"/>
          <w:sz w:val="28"/>
          <w:szCs w:val="28"/>
        </w:rPr>
        <w:t xml:space="preserve">про </w:t>
      </w:r>
      <w:r w:rsidR="00E9661E" w:rsidRPr="000E7C5A">
        <w:rPr>
          <w:rFonts w:ascii="Times New Roman" w:hAnsi="Times New Roman"/>
          <w:sz w:val="28"/>
          <w:szCs w:val="28"/>
        </w:rPr>
        <w:t xml:space="preserve">застосування </w:t>
      </w:r>
      <w:r w:rsidRPr="000E7C5A">
        <w:rPr>
          <w:rFonts w:ascii="Times New Roman" w:hAnsi="Times New Roman"/>
          <w:sz w:val="28"/>
          <w:szCs w:val="28"/>
        </w:rPr>
        <w:t xml:space="preserve">запобіжного </w:t>
      </w:r>
      <w:r w:rsidR="00E9661E" w:rsidRPr="000E7C5A">
        <w:rPr>
          <w:rFonts w:ascii="Times New Roman" w:hAnsi="Times New Roman"/>
          <w:sz w:val="28"/>
          <w:szCs w:val="28"/>
        </w:rPr>
        <w:t xml:space="preserve">заходу, а отже і </w:t>
      </w:r>
      <w:r w:rsidRPr="000E7C5A">
        <w:rPr>
          <w:rFonts w:ascii="Times New Roman" w:hAnsi="Times New Roman"/>
          <w:sz w:val="28"/>
          <w:szCs w:val="28"/>
        </w:rPr>
        <w:t xml:space="preserve">питання </w:t>
      </w:r>
      <w:r w:rsidR="00E9661E" w:rsidRPr="000E7C5A">
        <w:rPr>
          <w:rFonts w:ascii="Times New Roman" w:hAnsi="Times New Roman"/>
          <w:sz w:val="28"/>
          <w:szCs w:val="28"/>
        </w:rPr>
        <w:t>про покладення на підозрюваного, обвинуваченого, підсудного додаткових обов’язків.</w:t>
      </w:r>
      <w:r w:rsidR="00286C4F">
        <w:rPr>
          <w:rFonts w:ascii="Times New Roman" w:hAnsi="Times New Roman"/>
          <w:sz w:val="28"/>
          <w:szCs w:val="28"/>
        </w:rPr>
        <w:t xml:space="preserve"> </w:t>
      </w:r>
    </w:p>
    <w:p w14:paraId="7823D6EC" w14:textId="77777777" w:rsidR="00286C4F" w:rsidRDefault="00E9661E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Із змісту листів керівництва окружної прокуратури, на які по</w:t>
      </w:r>
      <w:r w:rsidR="00B204E8" w:rsidRPr="000E7C5A">
        <w:rPr>
          <w:rFonts w:ascii="Times New Roman" w:hAnsi="Times New Roman"/>
          <w:sz w:val="28"/>
          <w:szCs w:val="28"/>
        </w:rPr>
        <w:t>кликалася скаржниця, вбачається</w:t>
      </w:r>
      <w:r w:rsidRPr="000E7C5A">
        <w:rPr>
          <w:rFonts w:ascii="Times New Roman" w:hAnsi="Times New Roman"/>
          <w:sz w:val="28"/>
          <w:szCs w:val="28"/>
        </w:rPr>
        <w:t>, що на час розгляду з</w:t>
      </w:r>
      <w:r w:rsidR="00202D20" w:rsidRPr="000E7C5A">
        <w:rPr>
          <w:rFonts w:ascii="Times New Roman" w:hAnsi="Times New Roman"/>
          <w:sz w:val="28"/>
          <w:szCs w:val="28"/>
        </w:rPr>
        <w:t>вернень (клопотань)</w:t>
      </w:r>
      <w:r w:rsidRPr="000E7C5A">
        <w:rPr>
          <w:rFonts w:ascii="Times New Roman" w:hAnsi="Times New Roman"/>
          <w:sz w:val="28"/>
          <w:szCs w:val="28"/>
        </w:rPr>
        <w:t xml:space="preserve"> її представника підстав для звернення прокурора до суду із к</w:t>
      </w:r>
      <w:r w:rsidR="00202D20" w:rsidRPr="000E7C5A">
        <w:rPr>
          <w:rFonts w:ascii="Times New Roman" w:hAnsi="Times New Roman"/>
          <w:sz w:val="28"/>
          <w:szCs w:val="28"/>
        </w:rPr>
        <w:t xml:space="preserve">лопотанням про встановлення підсудному </w:t>
      </w:r>
      <w:r w:rsidR="00B204E8" w:rsidRPr="000E7C5A">
        <w:rPr>
          <w:rFonts w:ascii="Times New Roman" w:hAnsi="Times New Roman"/>
          <w:sz w:val="28"/>
          <w:szCs w:val="28"/>
        </w:rPr>
        <w:t>додаткових обов’язків не вбачалося.</w:t>
      </w:r>
      <w:r w:rsidR="00286C4F">
        <w:rPr>
          <w:rFonts w:ascii="Times New Roman" w:hAnsi="Times New Roman"/>
          <w:sz w:val="28"/>
          <w:szCs w:val="28"/>
        </w:rPr>
        <w:t xml:space="preserve"> </w:t>
      </w:r>
    </w:p>
    <w:p w14:paraId="05BD8EDE" w14:textId="69B530BD" w:rsidR="000B5AC2" w:rsidRDefault="00DB0A5C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із</w:t>
      </w:r>
      <w:r w:rsidR="004C51B1" w:rsidRPr="000E7C5A">
        <w:rPr>
          <w:rFonts w:ascii="Times New Roman" w:hAnsi="Times New Roman"/>
          <w:sz w:val="28"/>
          <w:szCs w:val="28"/>
        </w:rPr>
        <w:t xml:space="preserve"> цих листів </w:t>
      </w:r>
      <w:r w:rsidR="000B5AC2">
        <w:rPr>
          <w:rFonts w:ascii="Times New Roman" w:hAnsi="Times New Roman"/>
          <w:sz w:val="28"/>
          <w:szCs w:val="28"/>
        </w:rPr>
        <w:t>вбачається</w:t>
      </w:r>
      <w:r w:rsidR="00B204E8" w:rsidRPr="000E7C5A">
        <w:rPr>
          <w:rFonts w:ascii="Times New Roman" w:hAnsi="Times New Roman"/>
          <w:sz w:val="28"/>
          <w:szCs w:val="28"/>
        </w:rPr>
        <w:t xml:space="preserve">, що </w:t>
      </w:r>
      <w:r w:rsidR="004C51B1" w:rsidRPr="000E7C5A">
        <w:rPr>
          <w:rFonts w:ascii="Times New Roman" w:hAnsi="Times New Roman"/>
          <w:sz w:val="28"/>
          <w:szCs w:val="28"/>
        </w:rPr>
        <w:t>заступниками керівника окружної прокуратури, які для прокурора Мазур</w:t>
      </w:r>
      <w:r w:rsidR="00286C4F">
        <w:rPr>
          <w:rFonts w:ascii="Times New Roman" w:hAnsi="Times New Roman"/>
          <w:sz w:val="28"/>
          <w:szCs w:val="28"/>
        </w:rPr>
        <w:t> </w:t>
      </w:r>
      <w:r w:rsidR="004C51B1" w:rsidRPr="000E7C5A">
        <w:rPr>
          <w:rFonts w:ascii="Times New Roman" w:hAnsi="Times New Roman"/>
          <w:sz w:val="28"/>
          <w:szCs w:val="28"/>
        </w:rPr>
        <w:t xml:space="preserve">К.О. є прокурорами вищого рівня, у її діях порушень </w:t>
      </w:r>
      <w:r w:rsidR="00B204E8" w:rsidRPr="000E7C5A">
        <w:rPr>
          <w:rFonts w:ascii="Times New Roman" w:hAnsi="Times New Roman"/>
          <w:sz w:val="28"/>
          <w:szCs w:val="28"/>
        </w:rPr>
        <w:t>не встановлено</w:t>
      </w:r>
      <w:r w:rsidR="004C51B1" w:rsidRPr="000E7C5A">
        <w:rPr>
          <w:rFonts w:ascii="Times New Roman" w:hAnsi="Times New Roman"/>
          <w:sz w:val="28"/>
          <w:szCs w:val="28"/>
        </w:rPr>
        <w:t>.</w:t>
      </w:r>
      <w:r w:rsidR="00B204E8" w:rsidRPr="000E7C5A">
        <w:rPr>
          <w:rFonts w:ascii="Times New Roman" w:hAnsi="Times New Roman"/>
          <w:sz w:val="28"/>
          <w:szCs w:val="28"/>
        </w:rPr>
        <w:t xml:space="preserve"> </w:t>
      </w:r>
    </w:p>
    <w:p w14:paraId="52A79DE0" w14:textId="77777777" w:rsidR="000B5AC2" w:rsidRDefault="004C51B1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Комісія або її член не приймає рішень на підставі </w:t>
      </w:r>
      <w:r w:rsidRPr="000E7C5A">
        <w:rPr>
          <w:rFonts w:ascii="Times New Roman" w:hAnsi="Times New Roman"/>
          <w:bCs/>
          <w:sz w:val="28"/>
          <w:szCs w:val="28"/>
        </w:rPr>
        <w:t xml:space="preserve">припущень, неперевіреної </w:t>
      </w:r>
      <w:r w:rsidR="002743B4" w:rsidRPr="000E7C5A">
        <w:rPr>
          <w:rFonts w:ascii="Times New Roman" w:hAnsi="Times New Roman"/>
          <w:bCs/>
          <w:sz w:val="28"/>
          <w:szCs w:val="28"/>
        </w:rPr>
        <w:t>чи недостовірної інформації.</w:t>
      </w:r>
    </w:p>
    <w:p w14:paraId="53BD2FD1" w14:textId="64B2284F" w:rsidR="003516FF" w:rsidRDefault="002743B4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Втім</w:t>
      </w:r>
      <w:r w:rsidR="004C51B1" w:rsidRPr="000E7C5A">
        <w:rPr>
          <w:rFonts w:ascii="Times New Roman" w:hAnsi="Times New Roman"/>
          <w:sz w:val="28"/>
          <w:szCs w:val="28"/>
        </w:rPr>
        <w:t>, з огляду на набрання вироком від 15</w:t>
      </w:r>
      <w:r w:rsidR="000B5AC2">
        <w:rPr>
          <w:rFonts w:ascii="Times New Roman" w:hAnsi="Times New Roman"/>
          <w:sz w:val="28"/>
          <w:szCs w:val="28"/>
        </w:rPr>
        <w:t>.02.</w:t>
      </w:r>
      <w:r w:rsidR="004C51B1" w:rsidRPr="000E7C5A">
        <w:rPr>
          <w:rFonts w:ascii="Times New Roman" w:hAnsi="Times New Roman"/>
          <w:sz w:val="28"/>
          <w:szCs w:val="28"/>
        </w:rPr>
        <w:t xml:space="preserve">2024 законної сили на що вказує ухвала </w:t>
      </w:r>
      <w:r w:rsidRPr="000E7C5A">
        <w:rPr>
          <w:rFonts w:ascii="Times New Roman" w:hAnsi="Times New Roman"/>
          <w:sz w:val="28"/>
          <w:szCs w:val="28"/>
        </w:rPr>
        <w:t xml:space="preserve">Дніпровського </w:t>
      </w:r>
      <w:r w:rsidR="004C51B1" w:rsidRPr="000E7C5A">
        <w:rPr>
          <w:rFonts w:ascii="Times New Roman" w:hAnsi="Times New Roman"/>
          <w:sz w:val="28"/>
          <w:szCs w:val="28"/>
        </w:rPr>
        <w:t>апеляційного суду від 12</w:t>
      </w:r>
      <w:r w:rsidR="000B5AC2">
        <w:rPr>
          <w:rFonts w:ascii="Times New Roman" w:hAnsi="Times New Roman"/>
          <w:sz w:val="28"/>
          <w:szCs w:val="28"/>
        </w:rPr>
        <w:t>.11.</w:t>
      </w:r>
      <w:r w:rsidR="004C51B1" w:rsidRPr="000E7C5A">
        <w:rPr>
          <w:rFonts w:ascii="Times New Roman" w:hAnsi="Times New Roman"/>
          <w:sz w:val="28"/>
          <w:szCs w:val="28"/>
        </w:rPr>
        <w:t xml:space="preserve">2024 у справі </w:t>
      </w:r>
      <w:r w:rsidRPr="000E7C5A">
        <w:rPr>
          <w:rFonts w:ascii="Times New Roman" w:hAnsi="Times New Roman"/>
          <w:bCs/>
          <w:sz w:val="28"/>
          <w:szCs w:val="28"/>
          <w:lang w:val="ru-RU"/>
        </w:rPr>
        <w:t>№</w:t>
      </w:r>
      <w:r w:rsidR="000B5AC2">
        <w:rPr>
          <w:rFonts w:ascii="Times New Roman" w:hAnsi="Times New Roman"/>
          <w:bCs/>
          <w:sz w:val="28"/>
          <w:szCs w:val="28"/>
          <w:lang w:val="ru-RU"/>
        </w:rPr>
        <w:t> </w:t>
      </w:r>
      <w:r w:rsidRPr="000E7C5A">
        <w:rPr>
          <w:rFonts w:ascii="Times New Roman" w:hAnsi="Times New Roman"/>
          <w:bCs/>
          <w:sz w:val="28"/>
          <w:szCs w:val="28"/>
          <w:lang w:val="ru-RU"/>
        </w:rPr>
        <w:t>204</w:t>
      </w:r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 xml:space="preserve">/4837/23, </w:t>
      </w:r>
      <w:proofErr w:type="spellStart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>негативні</w:t>
      </w:r>
      <w:proofErr w:type="spellEnd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>наслідки</w:t>
      </w:r>
      <w:proofErr w:type="spellEnd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 xml:space="preserve"> для </w:t>
      </w:r>
      <w:proofErr w:type="spellStart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>кримінального</w:t>
      </w:r>
      <w:proofErr w:type="spellEnd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 xml:space="preserve"> провадження не настали, </w:t>
      </w:r>
      <w:proofErr w:type="spellStart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>оскільки</w:t>
      </w:r>
      <w:proofErr w:type="spellEnd"/>
      <w:r w:rsidR="004C51B1" w:rsidRPr="000E7C5A">
        <w:rPr>
          <w:rFonts w:ascii="Times New Roman" w:hAnsi="Times New Roman"/>
          <w:bCs/>
          <w:sz w:val="28"/>
          <w:szCs w:val="28"/>
          <w:lang w:val="ru-RU"/>
        </w:rPr>
        <w:t xml:space="preserve"> особу, яка </w:t>
      </w:r>
      <w:r w:rsidR="004C51B1" w:rsidRPr="000E7C5A">
        <w:rPr>
          <w:rFonts w:ascii="Times New Roman" w:hAnsi="Times New Roman"/>
          <w:bCs/>
          <w:sz w:val="28"/>
          <w:szCs w:val="28"/>
        </w:rPr>
        <w:t>вчин</w:t>
      </w:r>
      <w:r w:rsidR="003516FF">
        <w:rPr>
          <w:rFonts w:ascii="Times New Roman" w:hAnsi="Times New Roman"/>
          <w:bCs/>
          <w:sz w:val="28"/>
          <w:szCs w:val="28"/>
        </w:rPr>
        <w:t>и</w:t>
      </w:r>
      <w:r w:rsidR="004C51B1" w:rsidRPr="000E7C5A">
        <w:rPr>
          <w:rFonts w:ascii="Times New Roman" w:hAnsi="Times New Roman"/>
          <w:bCs/>
          <w:sz w:val="28"/>
          <w:szCs w:val="28"/>
        </w:rPr>
        <w:t>ла кримінальне правопорушення, було притягнуто до встановленої законом</w:t>
      </w:r>
      <w:r w:rsidR="000B5AC2">
        <w:rPr>
          <w:rFonts w:ascii="Times New Roman" w:hAnsi="Times New Roman"/>
          <w:bCs/>
          <w:sz w:val="28"/>
          <w:szCs w:val="28"/>
        </w:rPr>
        <w:t xml:space="preserve"> </w:t>
      </w:r>
      <w:r w:rsidR="000B5AC2" w:rsidRPr="000E7C5A">
        <w:rPr>
          <w:rFonts w:ascii="Times New Roman" w:hAnsi="Times New Roman"/>
          <w:bCs/>
          <w:sz w:val="28"/>
          <w:szCs w:val="28"/>
        </w:rPr>
        <w:t>відповідальності</w:t>
      </w:r>
      <w:r w:rsidR="004C51B1" w:rsidRPr="000E7C5A">
        <w:rPr>
          <w:rFonts w:ascii="Times New Roman" w:hAnsi="Times New Roman"/>
          <w:bCs/>
          <w:sz w:val="28"/>
          <w:szCs w:val="28"/>
        </w:rPr>
        <w:t>.</w:t>
      </w:r>
    </w:p>
    <w:p w14:paraId="3D15C06C" w14:textId="71E58984" w:rsidR="003516FF" w:rsidRPr="007A396C" w:rsidRDefault="003516FF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2249AF">
        <w:rPr>
          <w:rFonts w:ascii="Times New Roman" w:hAnsi="Times New Roman"/>
          <w:sz w:val="28"/>
          <w:szCs w:val="28"/>
        </w:rPr>
        <w:t>ці</w:t>
      </w:r>
      <w:r w:rsidRPr="007A396C">
        <w:rPr>
          <w:rFonts w:ascii="Times New Roman" w:hAnsi="Times New Roman"/>
          <w:sz w:val="28"/>
          <w:szCs w:val="28"/>
        </w:rPr>
        <w:t xml:space="preserve"> зводяться до тлумачення норм законодавства з посиланням на власну оцінку обставин справи.</w:t>
      </w:r>
    </w:p>
    <w:p w14:paraId="0683C781" w14:textId="2A18231B" w:rsidR="003516FF" w:rsidRPr="007A396C" w:rsidRDefault="003516FF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2249AF">
        <w:rPr>
          <w:rFonts w:ascii="Times New Roman" w:hAnsi="Times New Roman"/>
          <w:sz w:val="28"/>
          <w:szCs w:val="28"/>
          <w:shd w:val="clear" w:color="auto" w:fill="FFFFFF"/>
        </w:rPr>
        <w:t>цею</w:t>
      </w: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прокурора </w:t>
      </w:r>
      <w:r w:rsidR="002249AF" w:rsidRPr="000E7C5A">
        <w:rPr>
          <w:rFonts w:ascii="Times New Roman" w:hAnsi="Times New Roman"/>
          <w:sz w:val="28"/>
          <w:szCs w:val="28"/>
        </w:rPr>
        <w:t>Мазур</w:t>
      </w:r>
      <w:r w:rsidR="002249AF">
        <w:rPr>
          <w:rFonts w:ascii="Times New Roman" w:hAnsi="Times New Roman"/>
          <w:sz w:val="28"/>
          <w:szCs w:val="28"/>
        </w:rPr>
        <w:t> </w:t>
      </w:r>
      <w:r w:rsidR="002249AF" w:rsidRPr="000E7C5A">
        <w:rPr>
          <w:rFonts w:ascii="Times New Roman" w:hAnsi="Times New Roman"/>
          <w:sz w:val="28"/>
          <w:szCs w:val="28"/>
        </w:rPr>
        <w:t>К.О.</w:t>
      </w:r>
    </w:p>
    <w:p w14:paraId="2D87DE21" w14:textId="77777777" w:rsidR="002249AF" w:rsidRDefault="003516FF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2249AF" w:rsidRPr="000E7C5A">
        <w:rPr>
          <w:rFonts w:ascii="Times New Roman" w:hAnsi="Times New Roman"/>
          <w:sz w:val="28"/>
          <w:szCs w:val="28"/>
        </w:rPr>
        <w:t>Мазур</w:t>
      </w:r>
      <w:r w:rsidR="002249AF">
        <w:rPr>
          <w:rFonts w:ascii="Times New Roman" w:hAnsi="Times New Roman"/>
          <w:sz w:val="28"/>
          <w:szCs w:val="28"/>
        </w:rPr>
        <w:t> </w:t>
      </w:r>
      <w:r w:rsidR="002249AF" w:rsidRPr="000E7C5A">
        <w:rPr>
          <w:rFonts w:ascii="Times New Roman" w:hAnsi="Times New Roman"/>
          <w:sz w:val="28"/>
          <w:szCs w:val="28"/>
        </w:rPr>
        <w:t>К.О.</w:t>
      </w:r>
    </w:p>
    <w:p w14:paraId="399C0E33" w14:textId="00D5BCE1" w:rsidR="00843637" w:rsidRPr="000E7C5A" w:rsidRDefault="00843637" w:rsidP="00F81EAD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Керуючись статтями 44 – 46 Закону, пунктами 28, 98 Положення про порядок роботи відповідного органу, що здійснює дисциплінарне провадження, </w:t>
      </w:r>
    </w:p>
    <w:p w14:paraId="5FD2EF2E" w14:textId="3D96972C" w:rsidR="00843637" w:rsidRPr="000E7C5A" w:rsidRDefault="00843637" w:rsidP="00F81EAD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0E7C5A">
        <w:rPr>
          <w:rFonts w:ascii="Times New Roman" w:hAnsi="Times New Roman"/>
          <w:b/>
          <w:sz w:val="28"/>
          <w:szCs w:val="28"/>
        </w:rPr>
        <w:t>ВИРІШ</w:t>
      </w:r>
      <w:r w:rsidR="00DD02FE" w:rsidRPr="000E7C5A">
        <w:rPr>
          <w:rFonts w:ascii="Times New Roman" w:hAnsi="Times New Roman"/>
          <w:b/>
          <w:sz w:val="28"/>
          <w:szCs w:val="28"/>
        </w:rPr>
        <w:t>ИЛА</w:t>
      </w:r>
      <w:r w:rsidRPr="000E7C5A">
        <w:rPr>
          <w:rFonts w:ascii="Times New Roman" w:hAnsi="Times New Roman"/>
          <w:b/>
          <w:sz w:val="28"/>
          <w:szCs w:val="28"/>
        </w:rPr>
        <w:t>:</w:t>
      </w:r>
    </w:p>
    <w:p w14:paraId="10BF027E" w14:textId="4BAD5605" w:rsidR="00BD2968" w:rsidRPr="000E7C5A" w:rsidRDefault="00843637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6C143D" w:rsidRPr="000E7C5A">
        <w:rPr>
          <w:rFonts w:ascii="Times New Roman" w:hAnsi="Times New Roman"/>
          <w:sz w:val="28"/>
          <w:szCs w:val="28"/>
        </w:rPr>
        <w:t xml:space="preserve"> </w:t>
      </w:r>
      <w:r w:rsidR="00DD02FE" w:rsidRPr="000E7C5A">
        <w:rPr>
          <w:rFonts w:ascii="Times New Roman" w:hAnsi="Times New Roman"/>
          <w:sz w:val="28"/>
          <w:szCs w:val="28"/>
        </w:rPr>
        <w:t xml:space="preserve">прокурора </w:t>
      </w:r>
      <w:r w:rsidR="008845A6" w:rsidRPr="000E7C5A">
        <w:rPr>
          <w:rFonts w:ascii="Times New Roman" w:hAnsi="Times New Roman"/>
          <w:sz w:val="28"/>
          <w:szCs w:val="28"/>
        </w:rPr>
        <w:t>Західної окружної прокуратури міста Дніпра Дніпропетровської області Мазур</w:t>
      </w:r>
      <w:r w:rsidR="002249AF">
        <w:rPr>
          <w:rFonts w:ascii="Times New Roman" w:hAnsi="Times New Roman"/>
          <w:sz w:val="28"/>
          <w:szCs w:val="28"/>
        </w:rPr>
        <w:t> К.О.</w:t>
      </w:r>
    </w:p>
    <w:p w14:paraId="20751488" w14:textId="4A9E29A1" w:rsidR="003936C3" w:rsidRPr="000E7C5A" w:rsidRDefault="003936C3" w:rsidP="00F81EA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E7C5A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2249AF">
        <w:rPr>
          <w:rFonts w:ascii="Times New Roman" w:hAnsi="Times New Roman"/>
          <w:sz w:val="28"/>
          <w:szCs w:val="28"/>
        </w:rPr>
        <w:t>скаржниці</w:t>
      </w:r>
      <w:r w:rsidR="003A405D" w:rsidRPr="000E7C5A">
        <w:rPr>
          <w:rFonts w:ascii="Times New Roman" w:hAnsi="Times New Roman"/>
          <w:sz w:val="28"/>
          <w:szCs w:val="28"/>
        </w:rPr>
        <w:t xml:space="preserve"> та прокурору</w:t>
      </w:r>
      <w:r w:rsidR="00DB0A5C">
        <w:rPr>
          <w:rFonts w:ascii="Times New Roman" w:hAnsi="Times New Roman"/>
          <w:sz w:val="28"/>
          <w:szCs w:val="28"/>
        </w:rPr>
        <w:t xml:space="preserve"> Мазур К.О</w:t>
      </w:r>
      <w:r w:rsidRPr="000E7C5A">
        <w:rPr>
          <w:rFonts w:ascii="Times New Roman" w:hAnsi="Times New Roman"/>
          <w:sz w:val="28"/>
          <w:szCs w:val="28"/>
        </w:rPr>
        <w:t>.</w:t>
      </w:r>
    </w:p>
    <w:p w14:paraId="15408C77" w14:textId="65EF2BEE" w:rsidR="00843637" w:rsidRPr="000E7C5A" w:rsidRDefault="00843637" w:rsidP="00F81EAD">
      <w:pPr>
        <w:spacing w:after="12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40A031" w14:textId="77E1F6DE" w:rsidR="00DB0A5C" w:rsidRDefault="00843637" w:rsidP="00DB0A5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0E7C5A">
        <w:rPr>
          <w:rFonts w:ascii="Times New Roman" w:hAnsi="Times New Roman"/>
          <w:b/>
          <w:sz w:val="28"/>
          <w:szCs w:val="28"/>
        </w:rPr>
        <w:t xml:space="preserve">Член </w:t>
      </w:r>
      <w:r w:rsidR="00DB0A5C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68596168" w14:textId="5C1019C5" w:rsidR="00843637" w:rsidRPr="000E7C5A" w:rsidRDefault="00DB0A5C" w:rsidP="00DB0A5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      </w:t>
      </w:r>
      <w:r w:rsidR="00843637" w:rsidRPr="000E7C5A">
        <w:rPr>
          <w:rFonts w:ascii="Times New Roman" w:hAnsi="Times New Roman"/>
          <w:b/>
          <w:sz w:val="28"/>
          <w:szCs w:val="28"/>
        </w:rPr>
        <w:t xml:space="preserve">         </w:t>
      </w:r>
      <w:r w:rsidR="00843637" w:rsidRPr="000E7C5A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843637" w:rsidRPr="000E7C5A">
        <w:rPr>
          <w:rFonts w:ascii="Times New Roman" w:hAnsi="Times New Roman"/>
          <w:b/>
          <w:sz w:val="28"/>
          <w:szCs w:val="28"/>
        </w:rPr>
        <w:tab/>
      </w:r>
      <w:r w:rsidR="00843637" w:rsidRPr="000E7C5A">
        <w:rPr>
          <w:rFonts w:ascii="Times New Roman" w:hAnsi="Times New Roman"/>
          <w:b/>
          <w:sz w:val="28"/>
          <w:szCs w:val="28"/>
        </w:rPr>
        <w:tab/>
      </w:r>
      <w:r w:rsidR="00843637" w:rsidRPr="000E7C5A">
        <w:rPr>
          <w:rFonts w:ascii="Times New Roman" w:hAnsi="Times New Roman"/>
          <w:b/>
          <w:sz w:val="28"/>
          <w:szCs w:val="28"/>
        </w:rPr>
        <w:tab/>
      </w:r>
      <w:r w:rsidR="002249A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249AF">
        <w:rPr>
          <w:rFonts w:ascii="Times New Roman" w:hAnsi="Times New Roman"/>
          <w:b/>
          <w:sz w:val="28"/>
          <w:szCs w:val="28"/>
        </w:rPr>
        <w:t xml:space="preserve">            Тетяна СТЕПАНОВА</w:t>
      </w:r>
    </w:p>
    <w:sectPr w:rsidR="00843637" w:rsidRPr="000E7C5A" w:rsidSect="006C0F80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334E8" w14:textId="77777777" w:rsidR="0082268B" w:rsidRDefault="0082268B" w:rsidP="006C0F80">
      <w:pPr>
        <w:spacing w:after="0" w:line="240" w:lineRule="auto"/>
      </w:pPr>
      <w:r>
        <w:separator/>
      </w:r>
    </w:p>
  </w:endnote>
  <w:endnote w:type="continuationSeparator" w:id="0">
    <w:p w14:paraId="20FF55B9" w14:textId="77777777" w:rsidR="0082268B" w:rsidRDefault="0082268B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ACA9D" w14:textId="77777777" w:rsidR="0082268B" w:rsidRDefault="0082268B" w:rsidP="006C0F80">
      <w:pPr>
        <w:spacing w:after="0" w:line="240" w:lineRule="auto"/>
      </w:pPr>
      <w:r>
        <w:separator/>
      </w:r>
    </w:p>
  </w:footnote>
  <w:footnote w:type="continuationSeparator" w:id="0">
    <w:p w14:paraId="33580048" w14:textId="77777777" w:rsidR="0082268B" w:rsidRDefault="0082268B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57353"/>
      <w:docPartObj>
        <w:docPartGallery w:val="Page Numbers (Top of Page)"/>
        <w:docPartUnique/>
      </w:docPartObj>
    </w:sdtPr>
    <w:sdtEndPr/>
    <w:sdtContent>
      <w:p w14:paraId="5DA8D9E5" w14:textId="2A96481A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E0">
          <w:rPr>
            <w:noProof/>
          </w:rPr>
          <w:t>6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6"/>
    <w:rsid w:val="00001F93"/>
    <w:rsid w:val="000212EE"/>
    <w:rsid w:val="00040BDE"/>
    <w:rsid w:val="00051B58"/>
    <w:rsid w:val="000536B7"/>
    <w:rsid w:val="00060104"/>
    <w:rsid w:val="000604D0"/>
    <w:rsid w:val="000631FC"/>
    <w:rsid w:val="000753F0"/>
    <w:rsid w:val="00083D87"/>
    <w:rsid w:val="000870D8"/>
    <w:rsid w:val="00087E69"/>
    <w:rsid w:val="000A196E"/>
    <w:rsid w:val="000B5AC2"/>
    <w:rsid w:val="000C384E"/>
    <w:rsid w:val="000D57C7"/>
    <w:rsid w:val="000E7C5A"/>
    <w:rsid w:val="000F6B8D"/>
    <w:rsid w:val="001035D9"/>
    <w:rsid w:val="00106BCF"/>
    <w:rsid w:val="001103A1"/>
    <w:rsid w:val="001138EA"/>
    <w:rsid w:val="001147B7"/>
    <w:rsid w:val="00124560"/>
    <w:rsid w:val="00135EB3"/>
    <w:rsid w:val="00156977"/>
    <w:rsid w:val="00171E3E"/>
    <w:rsid w:val="0017673F"/>
    <w:rsid w:val="00181A96"/>
    <w:rsid w:val="0019507F"/>
    <w:rsid w:val="001A5D82"/>
    <w:rsid w:val="001B12FC"/>
    <w:rsid w:val="001C1672"/>
    <w:rsid w:val="001C186B"/>
    <w:rsid w:val="001C43D9"/>
    <w:rsid w:val="001D1BAE"/>
    <w:rsid w:val="001D3AFB"/>
    <w:rsid w:val="001E3638"/>
    <w:rsid w:val="001E623B"/>
    <w:rsid w:val="00202D20"/>
    <w:rsid w:val="002212CC"/>
    <w:rsid w:val="002249AF"/>
    <w:rsid w:val="002264FC"/>
    <w:rsid w:val="00254C24"/>
    <w:rsid w:val="0025613F"/>
    <w:rsid w:val="002604B4"/>
    <w:rsid w:val="00263511"/>
    <w:rsid w:val="00263E3F"/>
    <w:rsid w:val="002743B4"/>
    <w:rsid w:val="0027797C"/>
    <w:rsid w:val="0028577E"/>
    <w:rsid w:val="00286C4F"/>
    <w:rsid w:val="002A61D2"/>
    <w:rsid w:val="002B7D40"/>
    <w:rsid w:val="002C0885"/>
    <w:rsid w:val="002D5C1B"/>
    <w:rsid w:val="002E0CDF"/>
    <w:rsid w:val="002E7AE4"/>
    <w:rsid w:val="00314DB6"/>
    <w:rsid w:val="003245C3"/>
    <w:rsid w:val="003516FF"/>
    <w:rsid w:val="00361F40"/>
    <w:rsid w:val="00362307"/>
    <w:rsid w:val="00367177"/>
    <w:rsid w:val="003750E8"/>
    <w:rsid w:val="00382E48"/>
    <w:rsid w:val="00386433"/>
    <w:rsid w:val="0039002F"/>
    <w:rsid w:val="003936C3"/>
    <w:rsid w:val="003A0077"/>
    <w:rsid w:val="003A1EA6"/>
    <w:rsid w:val="003A405D"/>
    <w:rsid w:val="003C3014"/>
    <w:rsid w:val="003C551B"/>
    <w:rsid w:val="003C71D4"/>
    <w:rsid w:val="003D587A"/>
    <w:rsid w:val="003E6425"/>
    <w:rsid w:val="003F2D0A"/>
    <w:rsid w:val="003F4B3D"/>
    <w:rsid w:val="00412182"/>
    <w:rsid w:val="00413C26"/>
    <w:rsid w:val="00421AC2"/>
    <w:rsid w:val="00427611"/>
    <w:rsid w:val="00434A4A"/>
    <w:rsid w:val="004360E8"/>
    <w:rsid w:val="00440FE2"/>
    <w:rsid w:val="004547C2"/>
    <w:rsid w:val="00455137"/>
    <w:rsid w:val="00460FE8"/>
    <w:rsid w:val="004777FA"/>
    <w:rsid w:val="004802C0"/>
    <w:rsid w:val="00480C6C"/>
    <w:rsid w:val="004813E1"/>
    <w:rsid w:val="00492C7A"/>
    <w:rsid w:val="004A4024"/>
    <w:rsid w:val="004A48BE"/>
    <w:rsid w:val="004A726B"/>
    <w:rsid w:val="004B43DB"/>
    <w:rsid w:val="004C2907"/>
    <w:rsid w:val="004C51B1"/>
    <w:rsid w:val="004C72F5"/>
    <w:rsid w:val="004D0351"/>
    <w:rsid w:val="004D56A1"/>
    <w:rsid w:val="004D76D9"/>
    <w:rsid w:val="00501FF5"/>
    <w:rsid w:val="00506106"/>
    <w:rsid w:val="005105FC"/>
    <w:rsid w:val="005367C3"/>
    <w:rsid w:val="00542752"/>
    <w:rsid w:val="00542CB2"/>
    <w:rsid w:val="00545AE5"/>
    <w:rsid w:val="00552D2B"/>
    <w:rsid w:val="00554CBC"/>
    <w:rsid w:val="00561775"/>
    <w:rsid w:val="0056322B"/>
    <w:rsid w:val="0056517C"/>
    <w:rsid w:val="00567652"/>
    <w:rsid w:val="00575C9A"/>
    <w:rsid w:val="00584D36"/>
    <w:rsid w:val="00586516"/>
    <w:rsid w:val="00593144"/>
    <w:rsid w:val="005A07B0"/>
    <w:rsid w:val="005A275A"/>
    <w:rsid w:val="005B79B5"/>
    <w:rsid w:val="005C4567"/>
    <w:rsid w:val="005D03B5"/>
    <w:rsid w:val="005D390B"/>
    <w:rsid w:val="005D6A21"/>
    <w:rsid w:val="005D75D8"/>
    <w:rsid w:val="005E4946"/>
    <w:rsid w:val="005E746C"/>
    <w:rsid w:val="005F6F76"/>
    <w:rsid w:val="00600CF4"/>
    <w:rsid w:val="00602F4F"/>
    <w:rsid w:val="006053F6"/>
    <w:rsid w:val="0060609C"/>
    <w:rsid w:val="0062551C"/>
    <w:rsid w:val="00635768"/>
    <w:rsid w:val="0064018E"/>
    <w:rsid w:val="00642E5B"/>
    <w:rsid w:val="006439A8"/>
    <w:rsid w:val="006441B5"/>
    <w:rsid w:val="00644286"/>
    <w:rsid w:val="00647EE4"/>
    <w:rsid w:val="0065004D"/>
    <w:rsid w:val="0065206C"/>
    <w:rsid w:val="00655635"/>
    <w:rsid w:val="00657351"/>
    <w:rsid w:val="00680963"/>
    <w:rsid w:val="00683178"/>
    <w:rsid w:val="00683C0F"/>
    <w:rsid w:val="00685877"/>
    <w:rsid w:val="006912A5"/>
    <w:rsid w:val="00691C97"/>
    <w:rsid w:val="006A1036"/>
    <w:rsid w:val="006A580B"/>
    <w:rsid w:val="006A6830"/>
    <w:rsid w:val="006C0F80"/>
    <w:rsid w:val="006C143D"/>
    <w:rsid w:val="006C4C03"/>
    <w:rsid w:val="006C7764"/>
    <w:rsid w:val="006D6583"/>
    <w:rsid w:val="006E0CD9"/>
    <w:rsid w:val="006E15D3"/>
    <w:rsid w:val="006F3CEF"/>
    <w:rsid w:val="006F48B7"/>
    <w:rsid w:val="007124E6"/>
    <w:rsid w:val="007216C8"/>
    <w:rsid w:val="00722216"/>
    <w:rsid w:val="00724A2B"/>
    <w:rsid w:val="00724F05"/>
    <w:rsid w:val="007325DC"/>
    <w:rsid w:val="00736D02"/>
    <w:rsid w:val="00737DBA"/>
    <w:rsid w:val="007420E5"/>
    <w:rsid w:val="0078469B"/>
    <w:rsid w:val="0078760F"/>
    <w:rsid w:val="00796068"/>
    <w:rsid w:val="0079637B"/>
    <w:rsid w:val="007C0FBE"/>
    <w:rsid w:val="007D0CA1"/>
    <w:rsid w:val="007E28E0"/>
    <w:rsid w:val="007E331E"/>
    <w:rsid w:val="007E3796"/>
    <w:rsid w:val="007E6415"/>
    <w:rsid w:val="00804D67"/>
    <w:rsid w:val="0081156F"/>
    <w:rsid w:val="0082268B"/>
    <w:rsid w:val="00841435"/>
    <w:rsid w:val="00843637"/>
    <w:rsid w:val="0085655D"/>
    <w:rsid w:val="00864F01"/>
    <w:rsid w:val="008676E9"/>
    <w:rsid w:val="008732A5"/>
    <w:rsid w:val="00875375"/>
    <w:rsid w:val="00881A69"/>
    <w:rsid w:val="008845A6"/>
    <w:rsid w:val="00897EAC"/>
    <w:rsid w:val="008A68A2"/>
    <w:rsid w:val="008D46FD"/>
    <w:rsid w:val="008D6FE1"/>
    <w:rsid w:val="008E299F"/>
    <w:rsid w:val="008E4EF0"/>
    <w:rsid w:val="008F5721"/>
    <w:rsid w:val="0090652D"/>
    <w:rsid w:val="00923988"/>
    <w:rsid w:val="00924414"/>
    <w:rsid w:val="00925900"/>
    <w:rsid w:val="009366C9"/>
    <w:rsid w:val="00945278"/>
    <w:rsid w:val="00950F7F"/>
    <w:rsid w:val="00951D47"/>
    <w:rsid w:val="0098103A"/>
    <w:rsid w:val="0098756D"/>
    <w:rsid w:val="009A310F"/>
    <w:rsid w:val="009A3FE3"/>
    <w:rsid w:val="009A6D10"/>
    <w:rsid w:val="009B08DD"/>
    <w:rsid w:val="009C1C32"/>
    <w:rsid w:val="009C45E4"/>
    <w:rsid w:val="009D287E"/>
    <w:rsid w:val="009F116D"/>
    <w:rsid w:val="00A0465E"/>
    <w:rsid w:val="00A05032"/>
    <w:rsid w:val="00A05892"/>
    <w:rsid w:val="00A15180"/>
    <w:rsid w:val="00A1699E"/>
    <w:rsid w:val="00A20461"/>
    <w:rsid w:val="00A24F1B"/>
    <w:rsid w:val="00A340DB"/>
    <w:rsid w:val="00A46B35"/>
    <w:rsid w:val="00A51FB6"/>
    <w:rsid w:val="00A55934"/>
    <w:rsid w:val="00A705CF"/>
    <w:rsid w:val="00A90F77"/>
    <w:rsid w:val="00A95FBB"/>
    <w:rsid w:val="00A96739"/>
    <w:rsid w:val="00AC1DB8"/>
    <w:rsid w:val="00AE43C4"/>
    <w:rsid w:val="00AF49A4"/>
    <w:rsid w:val="00B204E8"/>
    <w:rsid w:val="00B317E0"/>
    <w:rsid w:val="00B34F8A"/>
    <w:rsid w:val="00B4381B"/>
    <w:rsid w:val="00B44D4E"/>
    <w:rsid w:val="00B47DFB"/>
    <w:rsid w:val="00B50B30"/>
    <w:rsid w:val="00B57227"/>
    <w:rsid w:val="00B5744F"/>
    <w:rsid w:val="00B66EEA"/>
    <w:rsid w:val="00B8177E"/>
    <w:rsid w:val="00B83F25"/>
    <w:rsid w:val="00B9563C"/>
    <w:rsid w:val="00BA6734"/>
    <w:rsid w:val="00BB22DB"/>
    <w:rsid w:val="00BB4BC3"/>
    <w:rsid w:val="00BC3903"/>
    <w:rsid w:val="00BC614F"/>
    <w:rsid w:val="00BD2968"/>
    <w:rsid w:val="00BD329B"/>
    <w:rsid w:val="00BE1F46"/>
    <w:rsid w:val="00BE7A85"/>
    <w:rsid w:val="00BF25F3"/>
    <w:rsid w:val="00C05F9C"/>
    <w:rsid w:val="00C13879"/>
    <w:rsid w:val="00C158D4"/>
    <w:rsid w:val="00C42436"/>
    <w:rsid w:val="00C43057"/>
    <w:rsid w:val="00C444B3"/>
    <w:rsid w:val="00C66F0F"/>
    <w:rsid w:val="00C843FB"/>
    <w:rsid w:val="00C87355"/>
    <w:rsid w:val="00C90BB1"/>
    <w:rsid w:val="00CA074C"/>
    <w:rsid w:val="00CA6BE5"/>
    <w:rsid w:val="00CB69EC"/>
    <w:rsid w:val="00CB7691"/>
    <w:rsid w:val="00CD3870"/>
    <w:rsid w:val="00CD3D90"/>
    <w:rsid w:val="00CD413A"/>
    <w:rsid w:val="00CD4FDB"/>
    <w:rsid w:val="00CD7A57"/>
    <w:rsid w:val="00CE2F10"/>
    <w:rsid w:val="00CE52D3"/>
    <w:rsid w:val="00CE6189"/>
    <w:rsid w:val="00D039EA"/>
    <w:rsid w:val="00D159A1"/>
    <w:rsid w:val="00D16552"/>
    <w:rsid w:val="00D22B8B"/>
    <w:rsid w:val="00D22CA1"/>
    <w:rsid w:val="00D249A1"/>
    <w:rsid w:val="00D44F8B"/>
    <w:rsid w:val="00D4548A"/>
    <w:rsid w:val="00D47BA3"/>
    <w:rsid w:val="00D545D8"/>
    <w:rsid w:val="00D6009F"/>
    <w:rsid w:val="00D6750F"/>
    <w:rsid w:val="00D747C3"/>
    <w:rsid w:val="00D82465"/>
    <w:rsid w:val="00D8487C"/>
    <w:rsid w:val="00D85C38"/>
    <w:rsid w:val="00D87E7E"/>
    <w:rsid w:val="00D91440"/>
    <w:rsid w:val="00DB0834"/>
    <w:rsid w:val="00DB0A5C"/>
    <w:rsid w:val="00DB2403"/>
    <w:rsid w:val="00DB2979"/>
    <w:rsid w:val="00DB765A"/>
    <w:rsid w:val="00DC29D9"/>
    <w:rsid w:val="00DC37BC"/>
    <w:rsid w:val="00DC47FC"/>
    <w:rsid w:val="00DC50C3"/>
    <w:rsid w:val="00DD02FE"/>
    <w:rsid w:val="00DE630D"/>
    <w:rsid w:val="00DF5D01"/>
    <w:rsid w:val="00E03191"/>
    <w:rsid w:val="00E10C89"/>
    <w:rsid w:val="00E20460"/>
    <w:rsid w:val="00E4507B"/>
    <w:rsid w:val="00E530AD"/>
    <w:rsid w:val="00E662F9"/>
    <w:rsid w:val="00E73198"/>
    <w:rsid w:val="00E76AF4"/>
    <w:rsid w:val="00E83073"/>
    <w:rsid w:val="00E8574F"/>
    <w:rsid w:val="00E874B4"/>
    <w:rsid w:val="00E87BE9"/>
    <w:rsid w:val="00E9661E"/>
    <w:rsid w:val="00EC3BEC"/>
    <w:rsid w:val="00EE50F7"/>
    <w:rsid w:val="00EE56DB"/>
    <w:rsid w:val="00F11023"/>
    <w:rsid w:val="00F114B0"/>
    <w:rsid w:val="00F13B29"/>
    <w:rsid w:val="00F21FAB"/>
    <w:rsid w:val="00F31F10"/>
    <w:rsid w:val="00F339D4"/>
    <w:rsid w:val="00F45BCC"/>
    <w:rsid w:val="00F47D40"/>
    <w:rsid w:val="00F57B20"/>
    <w:rsid w:val="00F60B43"/>
    <w:rsid w:val="00F67165"/>
    <w:rsid w:val="00F7258F"/>
    <w:rsid w:val="00F75E7B"/>
    <w:rsid w:val="00F81EAD"/>
    <w:rsid w:val="00F911E3"/>
    <w:rsid w:val="00FA0E74"/>
    <w:rsid w:val="00FA1021"/>
    <w:rsid w:val="00FA12AC"/>
    <w:rsid w:val="00FA6215"/>
    <w:rsid w:val="00FC4D5C"/>
    <w:rsid w:val="00FD228C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  <w:style w:type="paragraph" w:styleId="aa">
    <w:name w:val="Normal (Web)"/>
    <w:basedOn w:val="a"/>
    <w:uiPriority w:val="99"/>
    <w:semiHidden/>
    <w:unhideWhenUsed/>
    <w:rsid w:val="004C51B1"/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2857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B0A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4651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10241</Words>
  <Characters>5838</Characters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2024-12-18T14:52:00Z</cp:lastPrinted>
  <dcterms:created xsi:type="dcterms:W3CDTF">2024-12-18T11:29:00Z</dcterms:created>
  <dcterms:modified xsi:type="dcterms:W3CDTF">2025-04-09T06:50:00Z</dcterms:modified>
</cp:coreProperties>
</file>