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F13B" w14:textId="77777777" w:rsidR="00A33B23" w:rsidRPr="00A33B23" w:rsidRDefault="00A33B23" w:rsidP="00A33B2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A33B23">
        <w:rPr>
          <w:rFonts w:ascii="Times New Roman" w:eastAsia="Times New Roman" w:hAnsi="Times New Roman" w:cs="Times New Roman"/>
          <w:noProof/>
          <w:kern w:val="0"/>
          <w:sz w:val="19"/>
          <w:szCs w:val="20"/>
          <w:lang w:eastAsia="ru-RU"/>
          <w14:ligatures w14:val="none"/>
        </w:rPr>
        <w:drawing>
          <wp:inline distT="0" distB="0" distL="0" distR="0" wp14:anchorId="4088572D" wp14:editId="49851D9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4C41330" w14:textId="77777777" w:rsidR="00A33B23" w:rsidRPr="00A33B23" w:rsidRDefault="00A33B23" w:rsidP="00A33B2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120FF77" w14:textId="77777777" w:rsidR="00A33B23" w:rsidRPr="00A33B23" w:rsidRDefault="00A33B23" w:rsidP="00A33B23">
      <w:pPr>
        <w:spacing w:after="0" w:line="240" w:lineRule="auto"/>
        <w:jc w:val="center"/>
        <w:rPr>
          <w:rFonts w:ascii="Times New Roman" w:eastAsia="Times New Roman" w:hAnsi="Times New Roman" w:cs="Times New Roman"/>
          <w:kern w:val="28"/>
          <w:sz w:val="32"/>
          <w:szCs w:val="32"/>
          <w:lang w:eastAsia="ru-RU"/>
          <w14:ligatures w14:val="none"/>
        </w:rPr>
      </w:pPr>
      <w:r w:rsidRPr="00A33B23">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A33B23">
        <w:rPr>
          <w:rFonts w:ascii="Times New Roman" w:eastAsia="Times New Roman" w:hAnsi="Times New Roman" w:cs="Times New Roman"/>
          <w:bCs/>
          <w:kern w:val="28"/>
          <w:sz w:val="36"/>
          <w:szCs w:val="32"/>
          <w:lang w:eastAsia="ru-RU"/>
          <w14:ligatures w14:val="none"/>
        </w:rPr>
        <w:br/>
        <w:t>КОМІСІЯ ПРОКУРОРІВ</w:t>
      </w:r>
    </w:p>
    <w:p w14:paraId="59F5542B" w14:textId="77777777" w:rsidR="00A33B23" w:rsidRPr="00A33B23" w:rsidRDefault="00A33B23" w:rsidP="00A33B23">
      <w:pPr>
        <w:spacing w:after="0" w:line="240" w:lineRule="auto"/>
        <w:rPr>
          <w:rFonts w:ascii="Times New Roman" w:eastAsia="Times New Roman" w:hAnsi="Times New Roman" w:cs="Times New Roman"/>
          <w:kern w:val="28"/>
          <w:sz w:val="20"/>
          <w:szCs w:val="20"/>
          <w:lang w:eastAsia="uk-UA"/>
          <w14:ligatures w14:val="none"/>
        </w:rPr>
      </w:pPr>
    </w:p>
    <w:p w14:paraId="33AACA97" w14:textId="77777777" w:rsidR="00A33B23" w:rsidRPr="00A33B23" w:rsidRDefault="00A33B23" w:rsidP="00A33B23">
      <w:pPr>
        <w:spacing w:after="0" w:line="240" w:lineRule="auto"/>
        <w:rPr>
          <w:rFonts w:ascii="Times New Roman" w:eastAsia="Times New Roman" w:hAnsi="Times New Roman" w:cs="Times New Roman"/>
          <w:kern w:val="28"/>
          <w:sz w:val="20"/>
          <w:szCs w:val="20"/>
          <w:lang w:eastAsia="uk-UA"/>
          <w14:ligatures w14:val="none"/>
        </w:rPr>
      </w:pPr>
    </w:p>
    <w:p w14:paraId="3A2ADBF2" w14:textId="77777777" w:rsidR="00A33B23" w:rsidRPr="00A33B23" w:rsidRDefault="00A33B23" w:rsidP="00A33B23">
      <w:pPr>
        <w:spacing w:after="0" w:line="240" w:lineRule="auto"/>
        <w:rPr>
          <w:rFonts w:ascii="Times New Roman" w:eastAsia="Times New Roman" w:hAnsi="Times New Roman" w:cs="Times New Roman"/>
          <w:kern w:val="28"/>
          <w:sz w:val="20"/>
          <w:szCs w:val="20"/>
          <w:lang w:eastAsia="uk-UA"/>
          <w14:ligatures w14:val="none"/>
        </w:rPr>
      </w:pPr>
    </w:p>
    <w:p w14:paraId="1944ABA2" w14:textId="77777777" w:rsidR="00A33B23" w:rsidRPr="00A33B23" w:rsidRDefault="00A33B23" w:rsidP="00A33B23">
      <w:pPr>
        <w:spacing w:after="0" w:line="240" w:lineRule="auto"/>
        <w:jc w:val="center"/>
        <w:rPr>
          <w:rFonts w:ascii="Times New Roman" w:eastAsia="Times New Roman" w:hAnsi="Times New Roman" w:cs="Times New Roman"/>
          <w:b/>
          <w:kern w:val="28"/>
          <w:sz w:val="28"/>
          <w:szCs w:val="28"/>
          <w:lang w:eastAsia="uk-UA"/>
          <w14:ligatures w14:val="none"/>
        </w:rPr>
      </w:pPr>
      <w:r w:rsidRPr="00A33B23">
        <w:rPr>
          <w:rFonts w:ascii="Times New Roman" w:eastAsia="Times New Roman" w:hAnsi="Times New Roman" w:cs="Times New Roman"/>
          <w:b/>
          <w:kern w:val="28"/>
          <w:sz w:val="28"/>
          <w:szCs w:val="28"/>
          <w:lang w:eastAsia="uk-UA"/>
          <w14:ligatures w14:val="none"/>
        </w:rPr>
        <w:t xml:space="preserve">Р І Ш Е Н </w:t>
      </w:r>
      <w:proofErr w:type="spellStart"/>
      <w:r w:rsidRPr="00A33B23">
        <w:rPr>
          <w:rFonts w:ascii="Times New Roman" w:eastAsia="Times New Roman" w:hAnsi="Times New Roman" w:cs="Times New Roman"/>
          <w:b/>
          <w:kern w:val="28"/>
          <w:sz w:val="28"/>
          <w:szCs w:val="28"/>
          <w:lang w:eastAsia="uk-UA"/>
          <w14:ligatures w14:val="none"/>
        </w:rPr>
        <w:t>Н</w:t>
      </w:r>
      <w:proofErr w:type="spellEnd"/>
      <w:r w:rsidRPr="00A33B23">
        <w:rPr>
          <w:rFonts w:ascii="Times New Roman" w:eastAsia="Times New Roman" w:hAnsi="Times New Roman" w:cs="Times New Roman"/>
          <w:b/>
          <w:kern w:val="28"/>
          <w:sz w:val="28"/>
          <w:szCs w:val="28"/>
          <w:lang w:eastAsia="uk-UA"/>
          <w14:ligatures w14:val="none"/>
        </w:rPr>
        <w:t xml:space="preserve"> Я</w:t>
      </w:r>
    </w:p>
    <w:p w14:paraId="7A791BB9" w14:textId="77777777" w:rsidR="00A33B23" w:rsidRPr="00A33B23" w:rsidRDefault="00A33B23" w:rsidP="00A33B23">
      <w:pPr>
        <w:spacing w:after="0" w:line="240" w:lineRule="auto"/>
        <w:rPr>
          <w:rFonts w:ascii="Times New Roman" w:eastAsia="Times New Roman" w:hAnsi="Times New Roman" w:cs="Times New Roman"/>
          <w:b/>
          <w:kern w:val="28"/>
          <w:sz w:val="28"/>
          <w:szCs w:val="28"/>
          <w:lang w:val="ru-RU" w:eastAsia="uk-UA"/>
          <w14:ligatures w14:val="none"/>
        </w:rPr>
      </w:pPr>
    </w:p>
    <w:p w14:paraId="1329790D" w14:textId="77777777" w:rsidR="00A33B23" w:rsidRPr="00A33B23" w:rsidRDefault="00A33B23" w:rsidP="00A33B23">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3"/>
        <w:gridCol w:w="2835"/>
        <w:gridCol w:w="3400"/>
      </w:tblGrid>
      <w:tr w:rsidR="00A33B23" w:rsidRPr="00A33B23" w14:paraId="4C8B152E" w14:textId="77777777" w:rsidTr="00E258F9">
        <w:trPr>
          <w:trHeight w:val="460"/>
        </w:trPr>
        <w:tc>
          <w:tcPr>
            <w:tcW w:w="1765" w:type="pct"/>
            <w:hideMark/>
          </w:tcPr>
          <w:p w14:paraId="3915B07B" w14:textId="77777777" w:rsidR="00A33B23" w:rsidRPr="00A33B23" w:rsidRDefault="00A33B23" w:rsidP="00A33B23">
            <w:pPr>
              <w:spacing w:after="0" w:line="240" w:lineRule="auto"/>
              <w:ind w:left="-107"/>
              <w:jc w:val="both"/>
              <w:rPr>
                <w:rFonts w:ascii="Times New Roman" w:eastAsia="Times New Roman" w:hAnsi="Times New Roman" w:cs="Times New Roman"/>
                <w:b/>
                <w:kern w:val="0"/>
                <w:sz w:val="28"/>
                <w:lang w:eastAsia="ru-RU"/>
                <w14:ligatures w14:val="none"/>
              </w:rPr>
            </w:pPr>
            <w:r w:rsidRPr="00A33B23">
              <w:rPr>
                <w:rFonts w:ascii="Times New Roman" w:eastAsia="Times New Roman" w:hAnsi="Times New Roman" w:cs="Times New Roman"/>
                <w:b/>
                <w:kern w:val="0"/>
                <w:sz w:val="28"/>
                <w:lang w:eastAsia="ru-RU"/>
                <w14:ligatures w14:val="none"/>
              </w:rPr>
              <w:t>24 грудня 2025 року</w:t>
            </w:r>
          </w:p>
        </w:tc>
        <w:tc>
          <w:tcPr>
            <w:tcW w:w="1471" w:type="pct"/>
            <w:hideMark/>
          </w:tcPr>
          <w:p w14:paraId="10202079" w14:textId="77777777" w:rsidR="00A33B23" w:rsidRPr="00A33B23" w:rsidRDefault="00A33B23" w:rsidP="00A33B23">
            <w:pPr>
              <w:spacing w:after="0" w:line="240" w:lineRule="auto"/>
              <w:jc w:val="center"/>
              <w:rPr>
                <w:rFonts w:ascii="Times New Roman" w:eastAsia="Times New Roman" w:hAnsi="Times New Roman" w:cs="Times New Roman"/>
                <w:b/>
                <w:kern w:val="0"/>
                <w:sz w:val="28"/>
                <w:lang w:eastAsia="ru-RU"/>
                <w14:ligatures w14:val="none"/>
              </w:rPr>
            </w:pPr>
            <w:r w:rsidRPr="00A33B23">
              <w:rPr>
                <w:rFonts w:ascii="Times New Roman" w:eastAsia="Times New Roman" w:hAnsi="Times New Roman" w:cs="Times New Roman"/>
                <w:b/>
                <w:kern w:val="0"/>
                <w:sz w:val="28"/>
                <w:lang w:eastAsia="ru-RU"/>
                <w14:ligatures w14:val="none"/>
              </w:rPr>
              <w:t>Київ</w:t>
            </w:r>
          </w:p>
        </w:tc>
        <w:tc>
          <w:tcPr>
            <w:tcW w:w="1764" w:type="pct"/>
            <w:hideMark/>
          </w:tcPr>
          <w:p w14:paraId="3B8A87DE" w14:textId="77777777" w:rsidR="00A33B23" w:rsidRPr="00A33B23" w:rsidRDefault="00A33B23" w:rsidP="00A33B23">
            <w:pPr>
              <w:spacing w:after="0" w:line="240" w:lineRule="auto"/>
              <w:ind w:firstLine="567"/>
              <w:jc w:val="right"/>
              <w:rPr>
                <w:rFonts w:ascii="Times New Roman" w:eastAsia="Times New Roman" w:hAnsi="Times New Roman" w:cs="Times New Roman"/>
                <w:b/>
                <w:kern w:val="0"/>
                <w:sz w:val="28"/>
                <w:lang w:eastAsia="ru-RU"/>
                <w14:ligatures w14:val="none"/>
              </w:rPr>
            </w:pPr>
            <w:r w:rsidRPr="00A33B23">
              <w:rPr>
                <w:rFonts w:ascii="Times New Roman" w:eastAsia="Times New Roman" w:hAnsi="Times New Roman" w:cs="Times New Roman"/>
                <w:b/>
                <w:kern w:val="0"/>
                <w:sz w:val="28"/>
                <w:lang w:eastAsia="ru-RU"/>
                <w14:ligatures w14:val="none"/>
              </w:rPr>
              <w:t xml:space="preserve">            № </w:t>
            </w:r>
            <w:r w:rsidRPr="00A33B23">
              <w:rPr>
                <w:rFonts w:ascii="Times New Roman" w:eastAsia="Times New Roman" w:hAnsi="Times New Roman" w:cs="Times New Roman"/>
                <w:b/>
                <w:kern w:val="0"/>
                <w:sz w:val="28"/>
                <w:lang w:val="en-US" w:eastAsia="ru-RU"/>
                <w14:ligatures w14:val="none"/>
              </w:rPr>
              <w:t>1</w:t>
            </w:r>
            <w:r w:rsidRPr="00A33B23">
              <w:rPr>
                <w:rFonts w:ascii="Times New Roman" w:eastAsia="Times New Roman" w:hAnsi="Times New Roman" w:cs="Times New Roman"/>
                <w:b/>
                <w:kern w:val="0"/>
                <w:sz w:val="28"/>
                <w:lang w:eastAsia="ru-RU"/>
                <w14:ligatures w14:val="none"/>
              </w:rPr>
              <w:t xml:space="preserve">262дс-25 </w:t>
            </w:r>
          </w:p>
        </w:tc>
      </w:tr>
    </w:tbl>
    <w:p w14:paraId="0EB87522" w14:textId="77777777" w:rsidR="00A33B23" w:rsidRPr="00A33B23" w:rsidRDefault="00A33B23" w:rsidP="00A33B23">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557250A6" w14:textId="77777777" w:rsidR="00A33B23" w:rsidRPr="00A33B23" w:rsidRDefault="00A33B23" w:rsidP="00A33B23">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A33B23">
        <w:rPr>
          <w:rFonts w:ascii="Times New Roman" w:eastAsia="Calibri" w:hAnsi="Times New Roman" w:cs="Times New Roman"/>
          <w:b/>
          <w:noProof/>
          <w:kern w:val="0"/>
          <w:sz w:val="28"/>
          <w:szCs w:val="28"/>
          <w:lang w:eastAsia="uk-UA"/>
          <w14:ligatures w14:val="none"/>
        </w:rPr>
        <w:t xml:space="preserve">Про відмову у відкритті </w:t>
      </w:r>
    </w:p>
    <w:p w14:paraId="1D8CCC18" w14:textId="77777777" w:rsidR="00A33B23" w:rsidRPr="00A33B23" w:rsidRDefault="00A33B23" w:rsidP="00A33B23">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A33B23">
        <w:rPr>
          <w:rFonts w:ascii="Times New Roman" w:eastAsia="Calibri" w:hAnsi="Times New Roman" w:cs="Times New Roman"/>
          <w:b/>
          <w:noProof/>
          <w:kern w:val="0"/>
          <w:sz w:val="28"/>
          <w:szCs w:val="28"/>
          <w:lang w:eastAsia="uk-UA"/>
          <w14:ligatures w14:val="none"/>
        </w:rPr>
        <w:t>дисциплінарного провадження</w:t>
      </w:r>
    </w:p>
    <w:p w14:paraId="3D7E7BC0" w14:textId="77777777" w:rsidR="00A33B23" w:rsidRPr="00A33B23" w:rsidRDefault="00A33B23" w:rsidP="00A33B23">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385E5615" w14:textId="629C5D25" w:rsidR="00A33B23" w:rsidRPr="00A33B23" w:rsidRDefault="00A33B23" w:rsidP="00A33B23">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A33B23">
        <w:rPr>
          <w:rFonts w:ascii="Times New Roman" w:eastAsia="Calibri" w:hAnsi="Times New Roman" w:cs="Times New Roman"/>
          <w:kern w:val="0"/>
          <w:sz w:val="28"/>
          <w:szCs w:val="28"/>
          <w14:ligatures w14:val="none"/>
        </w:rPr>
        <w:t>Радзівон</w:t>
      </w:r>
      <w:proofErr w:type="spellEnd"/>
      <w:r w:rsidRPr="00A33B23">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A33B23">
        <w:rPr>
          <w:rFonts w:ascii="Times New Roman" w:eastAsia="Calibri" w:hAnsi="Times New Roman" w:cs="Times New Roman"/>
          <w:kern w:val="0"/>
          <w:sz w:val="28"/>
          <w:szCs w:val="28"/>
          <w14:ligatures w14:val="none"/>
        </w:rPr>
        <w:t xml:space="preserve">скаргу </w:t>
      </w:r>
      <w:bookmarkStart w:id="1" w:name="_Hlk211329671"/>
      <w:r>
        <w:rPr>
          <w:rFonts w:ascii="Times New Roman" w:eastAsia="Calibri" w:hAnsi="Times New Roman" w:cs="Times New Roman"/>
          <w:kern w:val="0"/>
          <w:sz w:val="28"/>
          <w:szCs w:val="28"/>
          <w14:ligatures w14:val="none"/>
        </w:rPr>
        <w:t>Особа 1</w:t>
      </w:r>
      <w:r w:rsidRPr="00A33B23">
        <w:rPr>
          <w:rFonts w:ascii="Times New Roman" w:eastAsia="Calibri" w:hAnsi="Times New Roman" w:cs="Times New Roman"/>
          <w:kern w:val="0"/>
          <w:sz w:val="28"/>
          <w:szCs w:val="28"/>
          <w14:ligatures w14:val="none"/>
        </w:rPr>
        <w:t xml:space="preserve"> </w:t>
      </w:r>
      <w:bookmarkEnd w:id="1"/>
      <w:r w:rsidRPr="00A33B23">
        <w:rPr>
          <w:rFonts w:ascii="Times New Roman" w:eastAsia="Calibri" w:hAnsi="Times New Roman" w:cs="Times New Roman"/>
          <w:kern w:val="0"/>
          <w:sz w:val="28"/>
          <w:szCs w:val="28"/>
          <w14:ligatures w14:val="none"/>
        </w:rPr>
        <w:t>стосовно</w:t>
      </w:r>
      <w:bookmarkEnd w:id="0"/>
      <w:r w:rsidRPr="00A33B23">
        <w:rPr>
          <w:rFonts w:ascii="Times New Roman" w:eastAsia="Calibri" w:hAnsi="Times New Roman" w:cs="Times New Roman"/>
          <w:kern w:val="0"/>
          <w:sz w:val="28"/>
          <w:szCs w:val="28"/>
          <w14:ligatures w14:val="none"/>
        </w:rPr>
        <w:t xml:space="preserve"> заступника начальника управління нагляду за додержанням законів Національною поліцією України Львівської обласної прокуратури Чемного Ореста Володимировича, </w:t>
      </w:r>
    </w:p>
    <w:p w14:paraId="16193B99" w14:textId="77777777" w:rsidR="00A33B23" w:rsidRPr="00A33B23" w:rsidRDefault="00A33B23" w:rsidP="00A33B23">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6110197F" w14:textId="77777777" w:rsidR="00A33B23" w:rsidRPr="00A33B23" w:rsidRDefault="00A33B23" w:rsidP="00A33B23">
      <w:pPr>
        <w:widowControl w:val="0"/>
        <w:spacing w:after="0" w:line="240" w:lineRule="auto"/>
        <w:contextualSpacing/>
        <w:jc w:val="center"/>
        <w:rPr>
          <w:rFonts w:ascii="Times New Roman" w:eastAsia="Calibri" w:hAnsi="Times New Roman" w:cs="Times New Roman"/>
          <w:b/>
          <w:noProof/>
          <w:kern w:val="0"/>
          <w:sz w:val="28"/>
          <w:szCs w:val="28"/>
          <w:lang w:eastAsia="uk-UA"/>
          <w14:ligatures w14:val="none"/>
        </w:rPr>
      </w:pPr>
      <w:r w:rsidRPr="00A33B23">
        <w:rPr>
          <w:rFonts w:ascii="Times New Roman" w:eastAsia="Calibri" w:hAnsi="Times New Roman" w:cs="Times New Roman"/>
          <w:b/>
          <w:noProof/>
          <w:kern w:val="0"/>
          <w:sz w:val="28"/>
          <w:szCs w:val="28"/>
          <w:lang w:eastAsia="uk-UA"/>
          <w14:ligatures w14:val="none"/>
        </w:rPr>
        <w:t>УСТАНОВИВ:</w:t>
      </w:r>
    </w:p>
    <w:p w14:paraId="41AF10D4" w14:textId="77777777" w:rsidR="00A33B23" w:rsidRPr="00A33B23" w:rsidRDefault="00A33B23" w:rsidP="00A33B23">
      <w:pPr>
        <w:widowControl w:val="0"/>
        <w:tabs>
          <w:tab w:val="left" w:pos="709"/>
        </w:tabs>
        <w:spacing w:after="0" w:line="240" w:lineRule="auto"/>
        <w:contextualSpacing/>
        <w:rPr>
          <w:rFonts w:ascii="Times New Roman" w:eastAsia="Calibri" w:hAnsi="Times New Roman" w:cs="Times New Roman"/>
          <w:b/>
          <w:noProof/>
          <w:kern w:val="0"/>
          <w:sz w:val="28"/>
          <w:szCs w:val="28"/>
          <w:lang w:eastAsia="uk-UA"/>
          <w14:ligatures w14:val="none"/>
        </w:rPr>
      </w:pPr>
    </w:p>
    <w:p w14:paraId="742559DF" w14:textId="77777777" w:rsidR="00A33B23" w:rsidRPr="00A33B23" w:rsidRDefault="00A33B23" w:rsidP="00A33B23">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A33B23">
        <w:rPr>
          <w:rFonts w:ascii="Times New Roman" w:eastAsia="Calibri" w:hAnsi="Times New Roman" w:cs="Times New Roman"/>
          <w:b/>
          <w:kern w:val="0"/>
          <w:sz w:val="28"/>
          <w:szCs w:val="28"/>
          <w14:ligatures w14:val="none"/>
        </w:rPr>
        <w:t>Інформація про зміст скарги</w:t>
      </w:r>
    </w:p>
    <w:p w14:paraId="57F5BD71" w14:textId="77777777" w:rsidR="00A33B23" w:rsidRPr="00A33B23" w:rsidRDefault="00A33B23" w:rsidP="00A33B23">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09717497" w14:textId="2D8A74F1" w:rsidR="00A33B23" w:rsidRPr="00A33B23" w:rsidRDefault="00A33B23" w:rsidP="00A33B23">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sidRPr="00A33B23">
        <w:rPr>
          <w:rFonts w:ascii="Times New Roman" w:eastAsia="Calibri" w:hAnsi="Times New Roman" w:cs="Times New Roman"/>
          <w:kern w:val="0"/>
          <w:sz w:val="28"/>
          <w:szCs w:val="28"/>
          <w14:ligatures w14:val="none"/>
        </w:rPr>
        <w:t xml:space="preserve"> про вчинення дисциплінарного проступку прокурором Чемним О.В.</w:t>
      </w:r>
    </w:p>
    <w:p w14:paraId="609284D8" w14:textId="77777777" w:rsidR="00A33B23" w:rsidRPr="00A33B23" w:rsidRDefault="00A33B23" w:rsidP="00A33B23">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33B23">
        <w:rPr>
          <w:rFonts w:ascii="Times New Roman" w:eastAsia="Calibri" w:hAnsi="Times New Roman" w:cs="Times New Roman"/>
          <w:kern w:val="0"/>
          <w:sz w:val="28"/>
          <w:szCs w:val="28"/>
          <w14:ligatures w14:val="none"/>
        </w:rPr>
        <w:t>розподілено</w:t>
      </w:r>
      <w:proofErr w:type="spellEnd"/>
      <w:r w:rsidRPr="00A33B23">
        <w:rPr>
          <w:rFonts w:ascii="Times New Roman" w:eastAsia="Calibri" w:hAnsi="Times New Roman" w:cs="Times New Roman"/>
          <w:kern w:val="0"/>
          <w:sz w:val="28"/>
          <w:szCs w:val="28"/>
          <w14:ligatures w14:val="none"/>
        </w:rPr>
        <w:t xml:space="preserve"> мені (протокол розподілу від 16 грудня 2025 року). </w:t>
      </w:r>
    </w:p>
    <w:p w14:paraId="6FFF30F3"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2C05DC5B" w14:textId="39731698" w:rsidR="00A33B23" w:rsidRPr="00A33B23" w:rsidRDefault="00A33B23" w:rsidP="00A33B23">
      <w:pPr>
        <w:spacing w:after="0" w:line="240" w:lineRule="auto"/>
        <w:ind w:firstLine="708"/>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 xml:space="preserve">Автор скарги зазначив, що під час розгляду його скарги щодо порушень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A33B23">
        <w:rPr>
          <w:rFonts w:ascii="Times New Roman" w:eastAsia="Calibri" w:hAnsi="Times New Roman" w:cs="Times New Roman"/>
          <w:kern w:val="0"/>
          <w:sz w:val="28"/>
          <w:szCs w:val="28"/>
          <w14:ligatures w14:val="none"/>
        </w:rPr>
        <w:t xml:space="preserve"> від 03 травня 2025 року прокурор Чемний О.В., перебуваючи на посаді заступника начальника управління нагляду за додержанням законів Національної поліції Львівської обласної прокуратури, не виконав покладені на нього законом службові обов’язки.</w:t>
      </w:r>
    </w:p>
    <w:p w14:paraId="77E34F1F" w14:textId="77777777" w:rsidR="00A33B23" w:rsidRPr="00A33B23" w:rsidRDefault="00A33B23" w:rsidP="00A33B23">
      <w:pPr>
        <w:spacing w:after="0" w:line="240" w:lineRule="auto"/>
        <w:ind w:firstLine="708"/>
        <w:jc w:val="both"/>
        <w:rPr>
          <w:rFonts w:ascii="Times New Roman" w:eastAsia="Calibri" w:hAnsi="Times New Roman" w:cs="Times New Roman"/>
          <w:kern w:val="0"/>
          <w:sz w:val="28"/>
          <w:szCs w:val="28"/>
          <w14:ligatures w14:val="none"/>
        </w:rPr>
      </w:pPr>
      <w:r w:rsidRPr="00A33B23">
        <w:rPr>
          <w:rFonts w:ascii="Times New Roman" w:eastAsia="Calibri" w:hAnsi="Times New Roman" w:cs="Times New Roman"/>
          <w:kern w:val="0"/>
          <w:sz w:val="28"/>
          <w:szCs w:val="28"/>
          <w14:ligatures w14:val="none"/>
        </w:rPr>
        <w:t>Отримавши скаргу від 05 вересня 2025 року, яка надійшла до Львівської обласної прокуратури 11 вересня 2025 року, прокурор Чемний О.В. не здійснив належного розгляду викладених у ній обставин.</w:t>
      </w:r>
    </w:p>
    <w:p w14:paraId="665F3DB6" w14:textId="27A79F18"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 xml:space="preserve">У зазначеній скарзі було викладено, що постанову слідчого Стрийського РУП ГУНП у Львівській області про закриття кримінального провадження </w:t>
      </w:r>
      <w:r w:rsidRPr="00A33B23">
        <w:rPr>
          <w:rFonts w:ascii="Times New Roman" w:eastAsia="Aptos" w:hAnsi="Times New Roman" w:cs="Times New Roman"/>
          <w:sz w:val="28"/>
          <w:szCs w:val="28"/>
        </w:rPr>
        <w:br/>
      </w:r>
      <w:r w:rsidRPr="00A33B23">
        <w:rPr>
          <w:rFonts w:ascii="Times New Roman" w:eastAsia="Aptos" w:hAnsi="Times New Roman" w:cs="Times New Roman"/>
          <w:sz w:val="28"/>
          <w:szCs w:val="28"/>
        </w:rPr>
        <w:lastRenderedPageBreak/>
        <w:t xml:space="preserve">№ </w:t>
      </w:r>
      <w:r>
        <w:rPr>
          <w:rFonts w:ascii="Times New Roman" w:eastAsia="Aptos" w:hAnsi="Times New Roman" w:cs="Times New Roman"/>
          <w:sz w:val="28"/>
          <w:szCs w:val="28"/>
        </w:rPr>
        <w:t>(конфіденційна інформація)</w:t>
      </w:r>
      <w:r w:rsidRPr="00A33B23">
        <w:rPr>
          <w:rFonts w:ascii="Times New Roman" w:eastAsia="Aptos" w:hAnsi="Times New Roman" w:cs="Times New Roman"/>
          <w:sz w:val="28"/>
          <w:szCs w:val="28"/>
        </w:rPr>
        <w:t xml:space="preserve"> від 31 грудня 2024 року ухвалою слідчого судді Миколаївського районного суду Львівської області від 20 травня 2025 року скасовано. Надалі 03 липня 2025 року слідчим винесено постанову про закриття того ж кримінального провадження без виконання вимог ухвали слідчого судді.</w:t>
      </w:r>
    </w:p>
    <w:p w14:paraId="6ECF6D38"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 xml:space="preserve">Також за заявою скаржника від 03 червня 2025 року відомості до ЄРДР внесені не були, у зв’язку з чим 16 червня 2025 року він оскаржив вказану бездіяльність до суду, а ухвалою Львівського апеляційного суду від 10 липня </w:t>
      </w:r>
      <w:r w:rsidRPr="00A33B23">
        <w:rPr>
          <w:rFonts w:ascii="Times New Roman" w:eastAsia="Aptos" w:hAnsi="Times New Roman" w:cs="Times New Roman"/>
          <w:sz w:val="28"/>
          <w:szCs w:val="28"/>
        </w:rPr>
        <w:br/>
        <w:t xml:space="preserve">2025 року таку бездіяльність визнано протиправною та зобов’язано уповноважену особу Стрийського РУП ГУНП у Львівській області </w:t>
      </w:r>
      <w:proofErr w:type="spellStart"/>
      <w:r w:rsidRPr="00A33B23">
        <w:rPr>
          <w:rFonts w:ascii="Times New Roman" w:eastAsia="Aptos" w:hAnsi="Times New Roman" w:cs="Times New Roman"/>
          <w:sz w:val="28"/>
          <w:szCs w:val="28"/>
        </w:rPr>
        <w:t>внести</w:t>
      </w:r>
      <w:proofErr w:type="spellEnd"/>
      <w:r w:rsidRPr="00A33B23">
        <w:rPr>
          <w:rFonts w:ascii="Times New Roman" w:eastAsia="Aptos" w:hAnsi="Times New Roman" w:cs="Times New Roman"/>
          <w:sz w:val="28"/>
          <w:szCs w:val="28"/>
        </w:rPr>
        <w:t xml:space="preserve"> відомості до ЄРДР.</w:t>
      </w:r>
    </w:p>
    <w:p w14:paraId="269DF215"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 xml:space="preserve">За результатами розгляду цієї скарги прокурор Чемний О.В. листом від </w:t>
      </w:r>
      <w:r w:rsidRPr="00A33B23">
        <w:rPr>
          <w:rFonts w:ascii="Times New Roman" w:eastAsia="Aptos" w:hAnsi="Times New Roman" w:cs="Times New Roman"/>
          <w:sz w:val="28"/>
          <w:szCs w:val="28"/>
        </w:rPr>
        <w:br/>
        <w:t>15 вересня 2025 року переслав скаргу для розгляду до Стрийської окружної прокуратури Львівської області, тобто до органу, дії посадових осіб якого були предметом оскарження, не прийнявши самостійного рішення та не здійснивши перевірки викладених обставин.</w:t>
      </w:r>
    </w:p>
    <w:p w14:paraId="145CE979" w14:textId="4E58B82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 xml:space="preserve">У відповіді Львівської обласної прокуратури від 24 жовтня 2025 року, підписаній прокурором Чемним О.В., було наведено загальну інформацію про стан досудового розслідування та зазначено, що хід розслідування перебуває на контролі. Водночас у відповіді не надано оцінки повторному закриттю кримінального провадження, невиконанню ухвали слідчого судді та бездіяльності щодо невнесення відомостей до ЄРДР відповідно до ухвали апеляційного суду від 10 липня 2025 року, а також не надано оцінки діям процесуального керівника у кримінальному провадженні № </w:t>
      </w:r>
      <w:r>
        <w:rPr>
          <w:rFonts w:ascii="Times New Roman" w:eastAsia="Aptos" w:hAnsi="Times New Roman" w:cs="Times New Roman"/>
          <w:sz w:val="28"/>
          <w:szCs w:val="28"/>
        </w:rPr>
        <w:t>(конфіденційна інформація)</w:t>
      </w:r>
      <w:r w:rsidRPr="00A33B23">
        <w:rPr>
          <w:rFonts w:ascii="Times New Roman" w:eastAsia="Aptos" w:hAnsi="Times New Roman" w:cs="Times New Roman"/>
          <w:sz w:val="28"/>
          <w:szCs w:val="28"/>
        </w:rPr>
        <w:t>.</w:t>
      </w:r>
    </w:p>
    <w:p w14:paraId="4B757244"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Таким чином, відповіді прокурора Чемного О.В. на скаргу скаржника зводилися до формального інформування та пересилання звернення за належністю, без перевірки викладених у скарзі обставин і без прийняття процесуальних чи організаційних рішень, що свідчить про неналежне виконання ним службових обов’язків під час розгляду скарги.</w:t>
      </w:r>
    </w:p>
    <w:p w14:paraId="73AD7417"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Також скаржник зазначив про недотримання розумних строків досудового розслідування, посилаючись на те, що воно триває понад 17 місяців.</w:t>
      </w:r>
    </w:p>
    <w:p w14:paraId="604B8AF1"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З огляду на викладене, скаржник вважав, що в діях прокурора Чемного О.В. 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а також за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1E31AB"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p>
    <w:p w14:paraId="1A64391A" w14:textId="77777777" w:rsidR="00A33B23" w:rsidRPr="00A33B23" w:rsidRDefault="00A33B23" w:rsidP="00A33B23">
      <w:pPr>
        <w:widowControl w:val="0"/>
        <w:numPr>
          <w:ilvl w:val="0"/>
          <w:numId w:val="1"/>
        </w:numPr>
        <w:tabs>
          <w:tab w:val="left" w:pos="851"/>
          <w:tab w:val="left" w:pos="993"/>
        </w:tabs>
        <w:spacing w:after="0" w:line="240" w:lineRule="auto"/>
        <w:contextualSpacing/>
        <w:jc w:val="both"/>
        <w:rPr>
          <w:rFonts w:ascii="Times New Roman" w:eastAsia="Aptos" w:hAnsi="Times New Roman" w:cs="Times New Roman"/>
          <w:b/>
          <w:color w:val="000000"/>
          <w:sz w:val="28"/>
          <w:szCs w:val="28"/>
        </w:rPr>
      </w:pPr>
      <w:r w:rsidRPr="00A33B23">
        <w:rPr>
          <w:rFonts w:ascii="Times New Roman" w:eastAsia="Aptos" w:hAnsi="Times New Roman" w:cs="Times New Roman"/>
          <w:b/>
          <w:color w:val="000000"/>
          <w:sz w:val="28"/>
          <w:szCs w:val="28"/>
        </w:rPr>
        <w:t>Щодо встановлених фактичних відомостей</w:t>
      </w:r>
    </w:p>
    <w:p w14:paraId="11EF54F8" w14:textId="77777777" w:rsidR="00A33B23" w:rsidRPr="00A33B23" w:rsidRDefault="00A33B23" w:rsidP="00A33B23">
      <w:pPr>
        <w:widowControl w:val="0"/>
        <w:tabs>
          <w:tab w:val="left" w:pos="851"/>
          <w:tab w:val="left" w:pos="993"/>
        </w:tabs>
        <w:spacing w:after="0" w:line="240" w:lineRule="auto"/>
        <w:jc w:val="both"/>
        <w:rPr>
          <w:rFonts w:ascii="Times New Roman" w:eastAsia="Aptos" w:hAnsi="Times New Roman" w:cs="Times New Roman"/>
          <w:b/>
          <w:color w:val="000000"/>
          <w:sz w:val="28"/>
          <w:szCs w:val="28"/>
        </w:rPr>
      </w:pPr>
    </w:p>
    <w:p w14:paraId="259B5C40" w14:textId="4DC4C69F"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До дисциплінарної скарги долучено копії: скарги </w:t>
      </w:r>
      <w:r>
        <w:rPr>
          <w:rFonts w:ascii="Times New Roman" w:eastAsia="Aptos" w:hAnsi="Times New Roman" w:cs="Times New Roman"/>
          <w:color w:val="000000"/>
          <w:sz w:val="28"/>
          <w:szCs w:val="28"/>
        </w:rPr>
        <w:t>Особа 1</w:t>
      </w:r>
      <w:r w:rsidRPr="00A33B23">
        <w:rPr>
          <w:rFonts w:ascii="Times New Roman" w:eastAsia="Aptos" w:hAnsi="Times New Roman" w:cs="Times New Roman"/>
          <w:color w:val="000000"/>
          <w:sz w:val="28"/>
          <w:szCs w:val="28"/>
        </w:rPr>
        <w:t xml:space="preserve"> від 05 вересня 2025 року; ухвали слідчого судді Миколаївського районного суду Львівської області від 20 травня 2025 року; ухвали Львівського апеляційного суду від </w:t>
      </w:r>
      <w:r w:rsidRPr="00A33B23">
        <w:rPr>
          <w:rFonts w:ascii="Times New Roman" w:eastAsia="Aptos" w:hAnsi="Times New Roman" w:cs="Times New Roman"/>
          <w:color w:val="000000"/>
          <w:sz w:val="28"/>
          <w:szCs w:val="28"/>
        </w:rPr>
        <w:br/>
        <w:t xml:space="preserve">15 вересня 2025 року; листа Львівської обласної прокуратури від 15 вересня </w:t>
      </w:r>
      <w:r w:rsidRPr="00A33B23">
        <w:rPr>
          <w:rFonts w:ascii="Times New Roman" w:eastAsia="Aptos" w:hAnsi="Times New Roman" w:cs="Times New Roman"/>
          <w:color w:val="000000"/>
          <w:sz w:val="28"/>
          <w:szCs w:val="28"/>
        </w:rPr>
        <w:br/>
      </w:r>
      <w:r w:rsidRPr="00A33B23">
        <w:rPr>
          <w:rFonts w:ascii="Times New Roman" w:eastAsia="Aptos" w:hAnsi="Times New Roman" w:cs="Times New Roman"/>
          <w:color w:val="000000"/>
          <w:sz w:val="28"/>
          <w:szCs w:val="28"/>
        </w:rPr>
        <w:lastRenderedPageBreak/>
        <w:t>2025 року; відповіді Стрийської окружної прокуратури від 24 вересня 2025 року; відповіді Львівської обласної прокуратури від 24 жовтня 2025 року; довіреності; постанови про закриття кримінального провадження від 31 грудня 2024 року; постанови про закриття кримінального провадження від 03 липня 2025 року.</w:t>
      </w:r>
    </w:p>
    <w:p w14:paraId="542ED8E4"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color w:val="000000"/>
          <w:sz w:val="28"/>
          <w:szCs w:val="28"/>
        </w:rPr>
      </w:pPr>
    </w:p>
    <w:p w14:paraId="24439446" w14:textId="77777777" w:rsidR="00A33B23" w:rsidRPr="00A33B23" w:rsidRDefault="00A33B23" w:rsidP="00A33B23">
      <w:pPr>
        <w:widowControl w:val="0"/>
        <w:numPr>
          <w:ilvl w:val="0"/>
          <w:numId w:val="2"/>
        </w:numPr>
        <w:pBdr>
          <w:bottom w:val="single" w:sz="12" w:space="12" w:color="FFFFFF"/>
        </w:pBdr>
        <w:spacing w:after="0" w:line="240" w:lineRule="auto"/>
        <w:ind w:left="851"/>
        <w:contextualSpacing/>
        <w:jc w:val="both"/>
        <w:rPr>
          <w:rFonts w:ascii="Times New Roman" w:eastAsia="Aptos" w:hAnsi="Times New Roman" w:cs="Times New Roman"/>
          <w:b/>
          <w:color w:val="000000"/>
          <w:sz w:val="28"/>
          <w:szCs w:val="28"/>
        </w:rPr>
      </w:pPr>
      <w:r w:rsidRPr="00A33B23">
        <w:rPr>
          <w:rFonts w:ascii="Times New Roman" w:eastAsia="Aptos" w:hAnsi="Times New Roman" w:cs="Times New Roman"/>
          <w:b/>
          <w:color w:val="000000"/>
          <w:sz w:val="28"/>
          <w:szCs w:val="28"/>
        </w:rPr>
        <w:t>Щодо джерел права, які підлягають застосуванню</w:t>
      </w:r>
    </w:p>
    <w:p w14:paraId="4F9BF50E" w14:textId="77777777" w:rsidR="00A33B23" w:rsidRPr="00A33B23" w:rsidRDefault="00A33B23" w:rsidP="00A33B23">
      <w:pPr>
        <w:spacing w:after="0" w:line="240" w:lineRule="auto"/>
        <w:ind w:firstLine="709"/>
        <w:jc w:val="both"/>
        <w:rPr>
          <w:rFonts w:ascii="Times New Roman" w:eastAsia="Aptos" w:hAnsi="Times New Roman" w:cs="Calibri"/>
          <w:bCs/>
          <w:color w:val="000000"/>
          <w:sz w:val="28"/>
        </w:rPr>
      </w:pPr>
      <w:r w:rsidRPr="00A33B23">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D14F9B2"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8BBF2D0"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A33B23">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D5EE489"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C7246D8"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71495AD"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BBED315"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2B4A02D"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671A622"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bCs/>
          <w:color w:val="000000"/>
          <w:sz w:val="28"/>
          <w:szCs w:val="28"/>
        </w:rPr>
        <w:lastRenderedPageBreak/>
        <w:t xml:space="preserve">Частиною першою статті 43 </w:t>
      </w:r>
      <w:r w:rsidRPr="00A33B23">
        <w:rPr>
          <w:rFonts w:ascii="Times New Roman" w:eastAsia="Aptos" w:hAnsi="Times New Roman" w:cs="Times New Roman"/>
          <w:color w:val="000000"/>
          <w:sz w:val="28"/>
          <w:szCs w:val="28"/>
        </w:rPr>
        <w:t xml:space="preserve">Закону України «Про прокуратуру» визначено, що </w:t>
      </w:r>
      <w:bookmarkStart w:id="2" w:name="n417"/>
      <w:bookmarkEnd w:id="2"/>
      <w:r w:rsidRPr="00A33B23">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50FF1A47"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3" w:name="n418"/>
      <w:bookmarkEnd w:id="3"/>
      <w:r w:rsidRPr="00A33B23">
        <w:rPr>
          <w:rFonts w:ascii="Times New Roman" w:eastAsia="Aptos" w:hAnsi="Times New Roman" w:cs="Times New Roman"/>
          <w:color w:val="000000"/>
          <w:sz w:val="28"/>
          <w:szCs w:val="28"/>
        </w:rPr>
        <w:t>1) невиконання чи неналежне виконання службових обов’язків;</w:t>
      </w:r>
    </w:p>
    <w:p w14:paraId="659FEAE9"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4" w:name="n419"/>
      <w:bookmarkEnd w:id="4"/>
      <w:r w:rsidRPr="00A33B23">
        <w:rPr>
          <w:rFonts w:ascii="Times New Roman" w:eastAsia="Aptos" w:hAnsi="Times New Roman" w:cs="Times New Roman"/>
          <w:color w:val="000000"/>
          <w:sz w:val="28"/>
          <w:szCs w:val="28"/>
        </w:rPr>
        <w:t>2) необґрунтоване зволікання з розглядом звернення;</w:t>
      </w:r>
    </w:p>
    <w:p w14:paraId="4303D3AC"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5" w:name="n420"/>
      <w:bookmarkEnd w:id="5"/>
      <w:r w:rsidRPr="00A33B23">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04DC3DF6"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6" w:name="n421"/>
      <w:bookmarkEnd w:id="6"/>
      <w:r w:rsidRPr="00A33B23">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041BCFE"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8" w:name="n422"/>
      <w:bookmarkEnd w:id="8"/>
      <w:r w:rsidRPr="00A33B23">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4FC1FB5"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9" w:name="n423"/>
      <w:bookmarkEnd w:id="9"/>
      <w:r w:rsidRPr="00A33B23">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17594EE1"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0" w:name="n424"/>
      <w:bookmarkEnd w:id="10"/>
      <w:r w:rsidRPr="00A33B23">
        <w:rPr>
          <w:rFonts w:ascii="Times New Roman" w:eastAsia="Aptos" w:hAnsi="Times New Roman" w:cs="Times New Roman"/>
          <w:color w:val="000000"/>
          <w:sz w:val="28"/>
          <w:szCs w:val="28"/>
        </w:rPr>
        <w:t>7) порушення правил внутрішнього службового розпорядку;</w:t>
      </w:r>
    </w:p>
    <w:p w14:paraId="5833C555"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1" w:name="n425"/>
      <w:bookmarkEnd w:id="11"/>
      <w:r w:rsidRPr="00A33B23">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26458A"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2" w:name="n426"/>
      <w:bookmarkEnd w:id="12"/>
      <w:r w:rsidRPr="00A33B23">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38469C0B"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DD34D5"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4C4072E5"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3" w:name="n441"/>
      <w:bookmarkEnd w:id="13"/>
      <w:r w:rsidRPr="00A33B23">
        <w:rPr>
          <w:rFonts w:ascii="Times New Roman" w:eastAsia="Aptos" w:hAnsi="Times New Roman" w:cs="Times New Roman"/>
          <w:color w:val="000000"/>
          <w:sz w:val="28"/>
          <w:szCs w:val="28"/>
        </w:rPr>
        <w:t>2) дисциплінарна скарга є анонімною;</w:t>
      </w:r>
    </w:p>
    <w:p w14:paraId="5F8498C6"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4" w:name="n442"/>
      <w:bookmarkEnd w:id="14"/>
      <w:r w:rsidRPr="00A33B23">
        <w:rPr>
          <w:rFonts w:ascii="Times New Roman" w:eastAsia="Aptos" w:hAnsi="Times New Roman" w:cs="Times New Roman"/>
          <w:color w:val="000000"/>
          <w:sz w:val="28"/>
          <w:szCs w:val="28"/>
        </w:rPr>
        <w:t>3) дисциплінарна скарга подана з підстав, не визначених </w:t>
      </w:r>
      <w:hyperlink r:id="rId6" w:anchor="n416" w:history="1">
        <w:r w:rsidRPr="00A33B23">
          <w:rPr>
            <w:rFonts w:ascii="Times New Roman" w:eastAsia="Aptos" w:hAnsi="Times New Roman" w:cs="Times New Roman"/>
            <w:color w:val="000000"/>
            <w:sz w:val="28"/>
            <w:szCs w:val="28"/>
          </w:rPr>
          <w:t>статтею 43</w:t>
        </w:r>
      </w:hyperlink>
      <w:r w:rsidRPr="00A33B23">
        <w:rPr>
          <w:rFonts w:ascii="Times New Roman" w:eastAsia="Aptos" w:hAnsi="Times New Roman" w:cs="Times New Roman"/>
          <w:color w:val="000000"/>
          <w:sz w:val="28"/>
          <w:szCs w:val="28"/>
        </w:rPr>
        <w:t> цього Закону;</w:t>
      </w:r>
    </w:p>
    <w:p w14:paraId="7CE5DF1C"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5" w:name="n443"/>
      <w:bookmarkEnd w:id="15"/>
      <w:r w:rsidRPr="00A33B23">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A33B23">
          <w:rPr>
            <w:rFonts w:ascii="Times New Roman" w:eastAsia="Aptos" w:hAnsi="Times New Roman" w:cs="Times New Roman"/>
            <w:color w:val="000000"/>
            <w:sz w:val="28"/>
            <w:szCs w:val="28"/>
          </w:rPr>
          <w:t> статтею 51</w:t>
        </w:r>
      </w:hyperlink>
      <w:r w:rsidRPr="00A33B23">
        <w:rPr>
          <w:rFonts w:ascii="Times New Roman" w:eastAsia="Aptos" w:hAnsi="Times New Roman" w:cs="Times New Roman"/>
          <w:color w:val="000000"/>
          <w:sz w:val="28"/>
          <w:szCs w:val="28"/>
        </w:rPr>
        <w:t> цього Закону;</w:t>
      </w:r>
      <w:bookmarkStart w:id="16" w:name="n1893"/>
      <w:bookmarkEnd w:id="16"/>
    </w:p>
    <w:p w14:paraId="19AD26B1" w14:textId="77777777" w:rsidR="00A33B23" w:rsidRPr="00A33B23" w:rsidRDefault="00A33B23" w:rsidP="00A33B2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7" w:name="n444"/>
      <w:bookmarkEnd w:id="17"/>
      <w:r w:rsidRPr="00A33B23">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2B20EF9" w14:textId="77777777" w:rsidR="00A33B23" w:rsidRPr="00A33B23" w:rsidRDefault="00A33B23" w:rsidP="00A33B2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3F5228D" w14:textId="77777777" w:rsidR="00A33B23" w:rsidRPr="00A33B23" w:rsidRDefault="00A33B23" w:rsidP="00A33B23">
      <w:pPr>
        <w:widowControl w:val="0"/>
        <w:tabs>
          <w:tab w:val="left" w:pos="851"/>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A33B23">
        <w:rPr>
          <w:rFonts w:ascii="Times New Roman" w:eastAsia="Aptos" w:hAnsi="Times New Roman" w:cs="Times New Roman"/>
          <w:color w:val="000000"/>
          <w:sz w:val="28"/>
          <w:szCs w:val="28"/>
        </w:rPr>
        <w:t>причиновий</w:t>
      </w:r>
      <w:proofErr w:type="spellEnd"/>
      <w:r w:rsidRPr="00A33B23">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w:t>
      </w:r>
      <w:r w:rsidRPr="00A33B23">
        <w:rPr>
          <w:rFonts w:ascii="Times New Roman" w:eastAsia="Aptos" w:hAnsi="Times New Roman" w:cs="Times New Roman"/>
          <w:color w:val="000000"/>
          <w:sz w:val="28"/>
          <w:szCs w:val="28"/>
        </w:rPr>
        <w:lastRenderedPageBreak/>
        <w:t xml:space="preserve">проступку характеризує вина. </w:t>
      </w:r>
    </w:p>
    <w:p w14:paraId="0E3B48A0" w14:textId="77777777" w:rsidR="00A33B23" w:rsidRPr="00A33B23" w:rsidRDefault="00A33B23" w:rsidP="00A33B23">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A33B23">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35DEDF5" w14:textId="77777777" w:rsidR="00A33B23" w:rsidRPr="00A33B23" w:rsidRDefault="00A33B23" w:rsidP="00A33B23">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A33B23">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57E7C97" w14:textId="77777777" w:rsidR="00A33B23" w:rsidRPr="00A33B23" w:rsidRDefault="00A33B23" w:rsidP="00A33B23">
      <w:pPr>
        <w:widowControl w:val="0"/>
        <w:spacing w:after="0" w:line="240" w:lineRule="auto"/>
        <w:ind w:firstLine="709"/>
        <w:contextualSpacing/>
        <w:jc w:val="both"/>
        <w:rPr>
          <w:rFonts w:ascii="Times New Roman" w:eastAsia="Aptos" w:hAnsi="Times New Roman" w:cs="Times New Roman"/>
          <w:color w:val="000000"/>
          <w:sz w:val="28"/>
          <w:szCs w:val="28"/>
          <w:lang w:eastAsia="uk-UA"/>
        </w:rPr>
      </w:pPr>
      <w:r w:rsidRPr="00A33B23">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7E6341" w14:textId="77777777" w:rsidR="00A33B23" w:rsidRPr="00A33B23" w:rsidRDefault="00A33B23" w:rsidP="00A33B2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A33B23">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BB28981" w14:textId="77777777" w:rsidR="00A33B23" w:rsidRPr="00A33B23" w:rsidRDefault="00A33B23" w:rsidP="00A33B2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0B52125A" w14:textId="77777777" w:rsidR="00A33B23" w:rsidRPr="00A33B23" w:rsidRDefault="00A33B23" w:rsidP="00A33B23">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A33B23">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6696BD2B" w14:textId="77777777" w:rsidR="00A33B23" w:rsidRPr="00A33B23" w:rsidRDefault="00A33B23" w:rsidP="00A33B23">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p>
    <w:p w14:paraId="3FE3F67C" w14:textId="2DBB39B2" w:rsidR="00A33B23" w:rsidRPr="00A33B23" w:rsidRDefault="00A33B23" w:rsidP="00A33B23">
      <w:pPr>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Дисциплінарна скарга </w:t>
      </w:r>
      <w:r>
        <w:rPr>
          <w:rFonts w:ascii="Times New Roman" w:eastAsia="Calibri" w:hAnsi="Times New Roman" w:cs="Times New Roman"/>
          <w:kern w:val="0"/>
          <w:sz w:val="28"/>
          <w:szCs w:val="28"/>
          <w14:ligatures w14:val="none"/>
        </w:rPr>
        <w:t>Особа 1</w:t>
      </w:r>
      <w:r w:rsidRPr="00A33B23">
        <w:rPr>
          <w:rFonts w:ascii="Times New Roman" w:eastAsia="Calibri" w:hAnsi="Times New Roman" w:cs="Times New Roman"/>
          <w:kern w:val="0"/>
          <w:sz w:val="28"/>
          <w:szCs w:val="28"/>
          <w14:ligatures w14:val="none"/>
        </w:rPr>
        <w:t xml:space="preserve"> </w:t>
      </w:r>
      <w:r w:rsidRPr="00A33B23">
        <w:rPr>
          <w:rFonts w:ascii="Times New Roman" w:eastAsia="Aptos" w:hAnsi="Times New Roman" w:cs="Times New Roman"/>
          <w:color w:val="000000"/>
          <w:sz w:val="28"/>
          <w:szCs w:val="28"/>
        </w:rPr>
        <w:t>стосується рішень, дій та бездіяльності прокурора Чемного О.В., вчинених (допущених) у межах кримінального процесу.</w:t>
      </w:r>
    </w:p>
    <w:p w14:paraId="2773C10D" w14:textId="77777777" w:rsidR="00A33B23" w:rsidRPr="00A33B23" w:rsidRDefault="00A33B23" w:rsidP="00A33B2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EC1C693" w14:textId="77777777" w:rsidR="00A33B23" w:rsidRPr="00A33B23" w:rsidRDefault="00A33B23" w:rsidP="00A33B2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AEBA762" w14:textId="77777777" w:rsidR="00A33B23" w:rsidRPr="00A33B23" w:rsidRDefault="00A33B23" w:rsidP="00A33B2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Таким чином, Комісія не вправі втручатися у кримінальний процес та </w:t>
      </w:r>
      <w:r w:rsidRPr="00A33B23">
        <w:rPr>
          <w:rFonts w:ascii="Times New Roman" w:eastAsia="Aptos" w:hAnsi="Times New Roman" w:cs="Times New Roman"/>
          <w:color w:val="000000"/>
          <w:sz w:val="28"/>
          <w:szCs w:val="28"/>
        </w:rPr>
        <w:lastRenderedPageBreak/>
        <w:t>діяльність прокурора, пов’язану із процесуальним керівництвом у кримінальному провадженні.</w:t>
      </w:r>
    </w:p>
    <w:p w14:paraId="0D811400"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Як убачається з дисциплінарної скарги та доданих до неї матеріалів, у зверненні скаржника від 05 вересня 2025 року порушувалися питання, що стосувалися оцінки дій та бездіяльності посадових осіб Стрийської окружної прокуратури Львівської області у межах конкретного кримінального провадження, а також прийнятих у ньому процесуальних рішень. Розгляд зазначених питань по суті належить до компетенції органу прокуратури, який здійснює процесуальне керівництво у відповідному кримінальному провадженні, а не до повноважень прокурора Львівської обласної прокуратури Чемного О.В., який не був визначений процесуальним керівником у цьому кримінальному провадженні та не наділений повноваженнями на прийняття процесуальних рішень у ньому.</w:t>
      </w:r>
    </w:p>
    <w:p w14:paraId="2BE8FCB9"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Відповідно до частини третьої статті 17 Закону України «Про прокуратуру», прокурором вищого рівня для прокурорів окружних прокуратур, у тому числі їх керівників та заступників, є керівник відповідної окружної прокуратури або його перший заступник чи заступник згідно з розподілом обов’язків. Отже, прокурор Чемний О.В., який обіймав посаду заступника начальника </w:t>
      </w:r>
      <w:r w:rsidRPr="00A33B23">
        <w:rPr>
          <w:rFonts w:ascii="Times New Roman" w:eastAsia="Calibri" w:hAnsi="Times New Roman" w:cs="Times New Roman"/>
          <w:kern w:val="0"/>
          <w:sz w:val="28"/>
          <w:szCs w:val="28"/>
          <w14:ligatures w14:val="none"/>
        </w:rPr>
        <w:t xml:space="preserve">управління нагляду за додержанням законів Національною поліцією України </w:t>
      </w:r>
      <w:r w:rsidRPr="00A33B23">
        <w:rPr>
          <w:rFonts w:ascii="Times New Roman" w:eastAsia="Aptos" w:hAnsi="Times New Roman" w:cs="Times New Roman"/>
          <w:color w:val="000000"/>
          <w:sz w:val="28"/>
          <w:szCs w:val="28"/>
        </w:rPr>
        <w:t>Львівської обласної прокуратури, не є прокурором вищого рівня у розумінні зазначеної норми щодо прокурорів Стрийської окружної прокуратури Львівської обласної прокуратури, а відтак не був уповноважений розглядати по суті питання, порушені у скарзі, зокрема давати оцінку процесуальним рішенням у конкретному кримінальному провадженні.</w:t>
      </w:r>
    </w:p>
    <w:p w14:paraId="24340BF1"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За таких обставин, прокурор Чемний О.В., отримавши звернення скаржника, діяв у межах та спосіб, передбачений статтею 7 Закону України «Про звернення громадян», та обґрунтовано переслав скаргу за належністю до Стрийської окружної прокуратури Львівської області для її розгляду по суті. Сам по собі факт пересилання звернення у разі відсутності повноважень на його розгляд не може розцінюватися як бездіяльність чи формальний розгляд, оскільки прямо передбачений законом.</w:t>
      </w:r>
    </w:p>
    <w:p w14:paraId="7BBAE202"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Таким чином, дії прокурора Чемного О.В. щодо перенаправлення звернення скаржника відповідають вимогам статті 7 Закону України «Про звернення громадян» та не свідчать про порушення ним службових обов’язків або прав заявника.</w:t>
      </w:r>
    </w:p>
    <w:p w14:paraId="4B7D4F2D"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Водночас у разі посилань скаржника на недотримання розумних строків досудового розслідування такі доводи підлягають розгляду у порядку, визначеному статтею 308 КПК України, шляхом звернення до прокурора вищого рівня, який у межах своїх повноважень зобов’язаний розглянути відповідну скаргу та, за наявності підстав, надати обов’язкові для виконання вказівки.</w:t>
      </w:r>
    </w:p>
    <w:p w14:paraId="21535348"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Поряд із цим, у тій частині, в якій у скарзі містяться твердження про можливу корумпованість або вчинення злочину посадовими особами, слід зазначити, що кримінальним процесуальним законодавством встановлено окремий порядок реагування на повідомлення про вчинення кримінального </w:t>
      </w:r>
      <w:r w:rsidRPr="00A33B23">
        <w:rPr>
          <w:rFonts w:ascii="Times New Roman" w:eastAsia="Aptos" w:hAnsi="Times New Roman" w:cs="Times New Roman"/>
          <w:color w:val="000000"/>
          <w:sz w:val="28"/>
          <w:szCs w:val="28"/>
        </w:rPr>
        <w:lastRenderedPageBreak/>
        <w:t>правопорушення, передбачений статтею 214 КПК України, що не належить до повноважень Комісії з питань дисциплінарної відповідальності прокурорів.</w:t>
      </w:r>
    </w:p>
    <w:p w14:paraId="14AEB425"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0D41B1C2"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Зважаючи на те, що неможливо встановити, що окремі рішення, дії чи бездіяльність прокурора Чемного О.В. були предметом оскарження та їх визнано неправомірними, а також встановлено факт порушення ним прав осіб або вимог закону, Комісія позбавлена можливості надавати оцінку його діяльності в межах кримінального процесу.</w:t>
      </w:r>
    </w:p>
    <w:p w14:paraId="2C4D0970"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Ураховуючи, що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Чемним О.В.</w:t>
      </w:r>
    </w:p>
    <w:p w14:paraId="226FDCBD"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Times New Roman" w:hAnsi="Times New Roman" w:cs="Calibri"/>
          <w:sz w:val="28"/>
          <w:szCs w:val="28"/>
          <w:lang w:eastAsia="uk-UA"/>
        </w:rPr>
        <w:t xml:space="preserve">Щодо доводів скаржника про вчинення </w:t>
      </w:r>
      <w:r w:rsidRPr="00A33B23">
        <w:rPr>
          <w:rFonts w:ascii="Times New Roman" w:eastAsia="Aptos" w:hAnsi="Times New Roman" w:cs="Times New Roman"/>
          <w:bCs/>
          <w:sz w:val="28"/>
          <w:szCs w:val="28"/>
        </w:rPr>
        <w:t xml:space="preserve">Чемним О.В. </w:t>
      </w:r>
      <w:r w:rsidRPr="00A33B2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8740A57"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6BD709D"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A33B2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A33B23">
        <w:rPr>
          <w:rFonts w:ascii="Times New Roman" w:eastAsia="Aptos" w:hAnsi="Times New Roman" w:cs="Calibri"/>
          <w:sz w:val="28"/>
          <w:szCs w:val="28"/>
        </w:rPr>
        <w:t>прокурором</w:t>
      </w:r>
      <w:r w:rsidRPr="00A33B23">
        <w:rPr>
          <w:rFonts w:ascii="Times New Roman" w:eastAsia="Aptos" w:hAnsi="Times New Roman" w:cs="Times New Roman"/>
          <w:sz w:val="28"/>
          <w:szCs w:val="28"/>
        </w:rPr>
        <w:t xml:space="preserve"> </w:t>
      </w:r>
      <w:r w:rsidRPr="00A33B23">
        <w:rPr>
          <w:rFonts w:ascii="Times New Roman" w:eastAsia="Times New Roman" w:hAnsi="Times New Roman" w:cs="Calibri"/>
          <w:sz w:val="28"/>
          <w:szCs w:val="28"/>
          <w:lang w:eastAsia="uk-UA"/>
        </w:rPr>
        <w:t>будь-якої з вищезазначених дій.</w:t>
      </w:r>
    </w:p>
    <w:p w14:paraId="3C961C0A"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lang w:val="en-US"/>
        </w:rPr>
      </w:pPr>
      <w:r w:rsidRPr="00A33B23">
        <w:rPr>
          <w:rFonts w:ascii="Times New Roman" w:eastAsia="Aptos" w:hAnsi="Times New Roman" w:cs="Times New Roman"/>
          <w:color w:val="000000"/>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Чемним О.В.</w:t>
      </w:r>
    </w:p>
    <w:p w14:paraId="65BE7FC6"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A33B23">
        <w:rPr>
          <w:rFonts w:ascii="Times New Roman" w:eastAsia="Aptos" w:hAnsi="Times New Roman" w:cs="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w:t>
      </w:r>
      <w:r w:rsidRPr="00A33B23">
        <w:rPr>
          <w:rFonts w:ascii="Times New Roman" w:eastAsia="Aptos" w:hAnsi="Times New Roman" w:cs="Times New Roman"/>
          <w:sz w:val="28"/>
          <w:szCs w:val="28"/>
        </w:rPr>
        <w:lastRenderedPageBreak/>
        <w:t>здійснює дисциплінарне провадження, прийнятого всеукраїнською конференцією прокурорів 27 квітня 2017 року,</w:t>
      </w:r>
    </w:p>
    <w:p w14:paraId="5838CE75" w14:textId="77777777" w:rsidR="00A33B23" w:rsidRPr="00A33B23" w:rsidRDefault="00A33B23" w:rsidP="00A33B23">
      <w:pPr>
        <w:widowControl w:val="0"/>
        <w:spacing w:after="0" w:line="240" w:lineRule="auto"/>
        <w:contextualSpacing/>
        <w:jc w:val="center"/>
        <w:rPr>
          <w:rFonts w:ascii="Times New Roman" w:eastAsia="Aptos" w:hAnsi="Times New Roman" w:cs="Times New Roman"/>
          <w:b/>
          <w:color w:val="000000"/>
          <w:sz w:val="28"/>
          <w:szCs w:val="28"/>
        </w:rPr>
      </w:pPr>
      <w:r w:rsidRPr="00A33B23">
        <w:rPr>
          <w:rFonts w:ascii="Times New Roman" w:eastAsia="Aptos" w:hAnsi="Times New Roman" w:cs="Times New Roman"/>
          <w:b/>
          <w:color w:val="000000"/>
          <w:sz w:val="28"/>
          <w:szCs w:val="28"/>
        </w:rPr>
        <w:t>В И Р І Ш И В:</w:t>
      </w:r>
    </w:p>
    <w:p w14:paraId="16553E31" w14:textId="77777777" w:rsidR="00A33B23" w:rsidRPr="00A33B23" w:rsidRDefault="00A33B23" w:rsidP="00A33B23">
      <w:pPr>
        <w:widowControl w:val="0"/>
        <w:spacing w:after="0" w:line="240" w:lineRule="auto"/>
        <w:contextualSpacing/>
        <w:jc w:val="center"/>
        <w:rPr>
          <w:rFonts w:ascii="Times New Roman" w:eastAsia="Aptos" w:hAnsi="Times New Roman" w:cs="Times New Roman"/>
          <w:b/>
          <w:color w:val="000000"/>
          <w:sz w:val="28"/>
          <w:szCs w:val="28"/>
        </w:rPr>
      </w:pPr>
    </w:p>
    <w:p w14:paraId="5F3F8F8D" w14:textId="77777777" w:rsidR="00A33B23" w:rsidRPr="00A33B23" w:rsidRDefault="00A33B23" w:rsidP="00A33B23">
      <w:pPr>
        <w:widowControl w:val="0"/>
        <w:spacing w:after="0" w:line="240" w:lineRule="auto"/>
        <w:ind w:firstLine="708"/>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 xml:space="preserve">Відмовити у відкритті дисциплінарного провадження стосовно </w:t>
      </w:r>
      <w:r w:rsidRPr="00A33B23">
        <w:rPr>
          <w:rFonts w:ascii="Times New Roman" w:eastAsia="Calibri" w:hAnsi="Times New Roman" w:cs="Times New Roman"/>
          <w:kern w:val="0"/>
          <w:sz w:val="28"/>
          <w:szCs w:val="28"/>
          <w14:ligatures w14:val="none"/>
        </w:rPr>
        <w:t>заступника начальника управління нагляду за додержанням законів Національною поліцією України Львівської обласної прокуратури Чемного Ореста Володимировича.</w:t>
      </w:r>
    </w:p>
    <w:p w14:paraId="24730571" w14:textId="77777777" w:rsidR="00A33B23" w:rsidRPr="00A33B23" w:rsidRDefault="00A33B23" w:rsidP="00A33B23">
      <w:pPr>
        <w:widowControl w:val="0"/>
        <w:spacing w:after="0" w:line="240" w:lineRule="auto"/>
        <w:ind w:firstLine="708"/>
        <w:contextualSpacing/>
        <w:jc w:val="both"/>
        <w:rPr>
          <w:rFonts w:ascii="Times New Roman" w:eastAsia="Aptos" w:hAnsi="Times New Roman" w:cs="Times New Roman"/>
          <w:color w:val="000000"/>
          <w:sz w:val="28"/>
          <w:szCs w:val="28"/>
        </w:rPr>
      </w:pPr>
      <w:r w:rsidRPr="00A33B23">
        <w:rPr>
          <w:rFonts w:ascii="Times New Roman" w:eastAsia="Aptos" w:hAnsi="Times New Roman" w:cs="Times New Roman"/>
          <w:color w:val="000000"/>
          <w:sz w:val="28"/>
          <w:szCs w:val="28"/>
        </w:rPr>
        <w:t>Рішення направити автору скарги та прокурору.</w:t>
      </w:r>
    </w:p>
    <w:p w14:paraId="6BA48522" w14:textId="77777777" w:rsidR="00A33B23" w:rsidRPr="00A33B23" w:rsidRDefault="00A33B23" w:rsidP="00A33B23">
      <w:pPr>
        <w:widowControl w:val="0"/>
        <w:tabs>
          <w:tab w:val="left" w:pos="851"/>
          <w:tab w:val="left" w:pos="993"/>
        </w:tabs>
        <w:spacing w:after="0" w:line="240" w:lineRule="auto"/>
        <w:contextualSpacing/>
        <w:jc w:val="both"/>
        <w:rPr>
          <w:rFonts w:ascii="Times New Roman" w:eastAsia="Aptos" w:hAnsi="Times New Roman" w:cs="Times New Roman"/>
          <w:color w:val="000000"/>
          <w:sz w:val="28"/>
          <w:szCs w:val="28"/>
        </w:rPr>
      </w:pPr>
    </w:p>
    <w:p w14:paraId="21945553" w14:textId="77777777" w:rsidR="00A33B23" w:rsidRPr="00A33B23" w:rsidRDefault="00A33B23" w:rsidP="00A33B23">
      <w:pPr>
        <w:widowControl w:val="0"/>
        <w:tabs>
          <w:tab w:val="left" w:pos="851"/>
        </w:tabs>
        <w:spacing w:after="0" w:line="240" w:lineRule="auto"/>
        <w:contextualSpacing/>
        <w:jc w:val="both"/>
        <w:rPr>
          <w:rFonts w:ascii="Times New Roman" w:eastAsia="Aptos" w:hAnsi="Times New Roman" w:cs="Times New Roman"/>
          <w:b/>
          <w:color w:val="000000"/>
          <w:sz w:val="28"/>
          <w:szCs w:val="28"/>
        </w:rPr>
      </w:pPr>
      <w:r w:rsidRPr="00A33B23">
        <w:rPr>
          <w:rFonts w:ascii="Times New Roman" w:eastAsia="Aptos" w:hAnsi="Times New Roman" w:cs="Times New Roman"/>
          <w:b/>
          <w:color w:val="000000"/>
          <w:sz w:val="28"/>
          <w:szCs w:val="28"/>
        </w:rPr>
        <w:t>Член Комісії                                                                                      Максим РАДЗІВОН</w:t>
      </w:r>
    </w:p>
    <w:p w14:paraId="529A2140" w14:textId="77777777" w:rsidR="00A33B23" w:rsidRPr="00A33B23" w:rsidRDefault="00A33B23" w:rsidP="00A33B23">
      <w:pPr>
        <w:spacing w:after="0" w:line="240" w:lineRule="auto"/>
        <w:rPr>
          <w:rFonts w:ascii="Aptos" w:eastAsia="Aptos" w:hAnsi="Aptos" w:cs="Times New Roman"/>
          <w:color w:val="000000"/>
        </w:rPr>
      </w:pPr>
    </w:p>
    <w:p w14:paraId="7DFA74C1"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color w:val="000000"/>
          <w:sz w:val="28"/>
          <w:szCs w:val="28"/>
        </w:rPr>
      </w:pPr>
    </w:p>
    <w:p w14:paraId="0C5E0E85" w14:textId="77777777" w:rsidR="00A33B23" w:rsidRPr="00A33B23" w:rsidRDefault="00A33B23" w:rsidP="00A33B23">
      <w:pPr>
        <w:widowControl w:val="0"/>
        <w:pBdr>
          <w:bottom w:val="single" w:sz="12" w:space="12" w:color="FFFFFF"/>
        </w:pBdr>
        <w:spacing w:after="0" w:line="240" w:lineRule="auto"/>
        <w:ind w:firstLine="709"/>
        <w:contextualSpacing/>
        <w:jc w:val="both"/>
        <w:rPr>
          <w:rFonts w:ascii="Times New Roman" w:eastAsia="Aptos" w:hAnsi="Times New Roman" w:cs="Times New Roman"/>
          <w:color w:val="000000"/>
          <w:sz w:val="28"/>
          <w:szCs w:val="28"/>
        </w:rPr>
      </w:pPr>
    </w:p>
    <w:p w14:paraId="0F5FC848" w14:textId="77777777" w:rsidR="00A33B23" w:rsidRPr="00A33B23" w:rsidRDefault="00A33B23" w:rsidP="00A33B2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p>
    <w:p w14:paraId="68931BF7" w14:textId="77777777" w:rsidR="00A33B23" w:rsidRPr="00A33B23" w:rsidRDefault="00A33B23" w:rsidP="00A33B23">
      <w:pPr>
        <w:spacing w:after="0" w:line="240" w:lineRule="auto"/>
        <w:ind w:firstLine="708"/>
        <w:jc w:val="both"/>
        <w:rPr>
          <w:rFonts w:ascii="Times New Roman" w:eastAsia="Aptos" w:hAnsi="Times New Roman" w:cs="Times New Roman"/>
          <w:sz w:val="28"/>
          <w:szCs w:val="28"/>
        </w:rPr>
      </w:pPr>
    </w:p>
    <w:p w14:paraId="6EA4BA34" w14:textId="77777777" w:rsidR="00A33B23" w:rsidRPr="00A33B23" w:rsidRDefault="00A33B23" w:rsidP="00A33B23">
      <w:pPr>
        <w:spacing w:after="0" w:line="240" w:lineRule="auto"/>
        <w:ind w:firstLine="708"/>
        <w:jc w:val="both"/>
        <w:rPr>
          <w:rFonts w:ascii="Times New Roman" w:eastAsia="Aptos" w:hAnsi="Times New Roman" w:cs="Times New Roman"/>
          <w:sz w:val="28"/>
          <w:szCs w:val="28"/>
        </w:rPr>
      </w:pPr>
    </w:p>
    <w:p w14:paraId="5E724DC2" w14:textId="77777777" w:rsidR="00A33B23" w:rsidRDefault="00A33B23"/>
    <w:sectPr w:rsidR="00A33B23" w:rsidSect="00A33B23">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727178"/>
      <w:docPartObj>
        <w:docPartGallery w:val="Page Numbers (Top of Page)"/>
        <w:docPartUnique/>
      </w:docPartObj>
    </w:sdtPr>
    <w:sdtContent>
      <w:p w14:paraId="12CDAF5C" w14:textId="77777777" w:rsidR="00A33B23" w:rsidRDefault="00A33B23">
        <w:pPr>
          <w:pStyle w:val="ae"/>
          <w:jc w:val="center"/>
        </w:pPr>
        <w:r>
          <w:fldChar w:fldCharType="begin"/>
        </w:r>
        <w:r>
          <w:instrText>PAGE   \* MERGEFORMAT</w:instrText>
        </w:r>
        <w:r>
          <w:fldChar w:fldCharType="separate"/>
        </w:r>
        <w:r>
          <w:t>2</w:t>
        </w:r>
        <w:r>
          <w:fldChar w:fldCharType="end"/>
        </w:r>
      </w:p>
    </w:sdtContent>
  </w:sdt>
  <w:p w14:paraId="77CD0D0C" w14:textId="77777777" w:rsidR="00A33B23" w:rsidRDefault="00A33B2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3"/>
    <w:rsid w:val="007F2E82"/>
    <w:rsid w:val="00A33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FC99"/>
  <w15:chartTrackingRefBased/>
  <w15:docId w15:val="{4589EB55-EFC5-4F77-AFD4-DD07A2F7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3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3B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3B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3B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3B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3B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3B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3B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B2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3B2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3B2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3B2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3B2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3B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3B23"/>
    <w:rPr>
      <w:rFonts w:eastAsiaTheme="majorEastAsia" w:cstheme="majorBidi"/>
      <w:color w:val="595959" w:themeColor="text1" w:themeTint="A6"/>
    </w:rPr>
  </w:style>
  <w:style w:type="character" w:customStyle="1" w:styleId="80">
    <w:name w:val="Заголовок 8 Знак"/>
    <w:basedOn w:val="a0"/>
    <w:link w:val="8"/>
    <w:uiPriority w:val="9"/>
    <w:semiHidden/>
    <w:rsid w:val="00A33B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3B23"/>
    <w:rPr>
      <w:rFonts w:eastAsiaTheme="majorEastAsia" w:cstheme="majorBidi"/>
      <w:color w:val="272727" w:themeColor="text1" w:themeTint="D8"/>
    </w:rPr>
  </w:style>
  <w:style w:type="paragraph" w:styleId="a3">
    <w:name w:val="Title"/>
    <w:basedOn w:val="a"/>
    <w:next w:val="a"/>
    <w:link w:val="a4"/>
    <w:uiPriority w:val="10"/>
    <w:qFormat/>
    <w:rsid w:val="00A33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33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B2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33B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3B23"/>
    <w:pPr>
      <w:spacing w:before="160"/>
      <w:jc w:val="center"/>
    </w:pPr>
    <w:rPr>
      <w:i/>
      <w:iCs/>
      <w:color w:val="404040" w:themeColor="text1" w:themeTint="BF"/>
    </w:rPr>
  </w:style>
  <w:style w:type="character" w:customStyle="1" w:styleId="a8">
    <w:name w:val="Цитата Знак"/>
    <w:basedOn w:val="a0"/>
    <w:link w:val="a7"/>
    <w:uiPriority w:val="29"/>
    <w:rsid w:val="00A33B23"/>
    <w:rPr>
      <w:i/>
      <w:iCs/>
      <w:color w:val="404040" w:themeColor="text1" w:themeTint="BF"/>
    </w:rPr>
  </w:style>
  <w:style w:type="paragraph" w:styleId="a9">
    <w:name w:val="List Paragraph"/>
    <w:basedOn w:val="a"/>
    <w:uiPriority w:val="34"/>
    <w:qFormat/>
    <w:rsid w:val="00A33B23"/>
    <w:pPr>
      <w:ind w:left="720"/>
      <w:contextualSpacing/>
    </w:pPr>
  </w:style>
  <w:style w:type="character" w:styleId="aa">
    <w:name w:val="Intense Emphasis"/>
    <w:basedOn w:val="a0"/>
    <w:uiPriority w:val="21"/>
    <w:qFormat/>
    <w:rsid w:val="00A33B23"/>
    <w:rPr>
      <w:i/>
      <w:iCs/>
      <w:color w:val="0F4761" w:themeColor="accent1" w:themeShade="BF"/>
    </w:rPr>
  </w:style>
  <w:style w:type="paragraph" w:styleId="ab">
    <w:name w:val="Intense Quote"/>
    <w:basedOn w:val="a"/>
    <w:next w:val="a"/>
    <w:link w:val="ac"/>
    <w:uiPriority w:val="30"/>
    <w:qFormat/>
    <w:rsid w:val="00A33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33B23"/>
    <w:rPr>
      <w:i/>
      <w:iCs/>
      <w:color w:val="0F4761" w:themeColor="accent1" w:themeShade="BF"/>
    </w:rPr>
  </w:style>
  <w:style w:type="character" w:styleId="ad">
    <w:name w:val="Intense Reference"/>
    <w:basedOn w:val="a0"/>
    <w:uiPriority w:val="32"/>
    <w:qFormat/>
    <w:rsid w:val="00A33B23"/>
    <w:rPr>
      <w:b/>
      <w:bCs/>
      <w:smallCaps/>
      <w:color w:val="0F4761" w:themeColor="accent1" w:themeShade="BF"/>
      <w:spacing w:val="5"/>
    </w:rPr>
  </w:style>
  <w:style w:type="paragraph" w:styleId="ae">
    <w:name w:val="header"/>
    <w:basedOn w:val="a"/>
    <w:link w:val="af"/>
    <w:uiPriority w:val="99"/>
    <w:unhideWhenUsed/>
    <w:rsid w:val="00A33B23"/>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A3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12240</Words>
  <Characters>6978</Characters>
  <DocSecurity>0</DocSecurity>
  <Lines>58</Lines>
  <Paragraphs>38</Paragraphs>
  <ScaleCrop>false</ScaleCrop>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2025-12-24T09:18:00Z</dcterms:created>
  <dcterms:modified xsi:type="dcterms:W3CDTF">2025-12-24T09:23:00Z</dcterms:modified>
</cp:coreProperties>
</file>