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C3412D" w:rsidRPr="00412C29" w14:paraId="1D16F205" w14:textId="77777777" w:rsidTr="000B7595">
        <w:tc>
          <w:tcPr>
            <w:tcW w:w="3291" w:type="dxa"/>
            <w:shd w:val="clear" w:color="auto" w:fill="auto"/>
          </w:tcPr>
          <w:p w14:paraId="28098056" w14:textId="77777777" w:rsidR="0079489D" w:rsidRPr="00412C29" w:rsidRDefault="0079489D" w:rsidP="000B7595">
            <w:pPr>
              <w:spacing w:after="0" w:line="240" w:lineRule="auto"/>
              <w:ind w:firstLine="709"/>
              <w:rPr>
                <w:rFonts w:ascii="Times New Roman" w:hAnsi="Times New Roman"/>
                <w:sz w:val="28"/>
                <w:szCs w:val="28"/>
              </w:rPr>
            </w:pPr>
          </w:p>
        </w:tc>
        <w:tc>
          <w:tcPr>
            <w:tcW w:w="3314" w:type="dxa"/>
            <w:gridSpan w:val="3"/>
            <w:shd w:val="clear" w:color="auto" w:fill="auto"/>
            <w:hideMark/>
          </w:tcPr>
          <w:p w14:paraId="0F8D1BBE" w14:textId="77777777" w:rsidR="0079489D" w:rsidRPr="00412C29" w:rsidRDefault="0079489D" w:rsidP="00F11386">
            <w:pPr>
              <w:spacing w:after="0" w:line="240" w:lineRule="auto"/>
              <w:ind w:firstLine="709"/>
              <w:jc w:val="center"/>
              <w:rPr>
                <w:rFonts w:ascii="Times New Roman" w:hAnsi="Times New Roman"/>
                <w:sz w:val="28"/>
                <w:szCs w:val="28"/>
              </w:rPr>
            </w:pPr>
            <w:r w:rsidRPr="00412C29">
              <w:rPr>
                <w:rFonts w:ascii="Times New Roman" w:hAnsi="Times New Roman"/>
                <w:noProof/>
                <w:sz w:val="19"/>
                <w:lang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412C29" w:rsidRDefault="0079489D" w:rsidP="000B7595">
            <w:pPr>
              <w:spacing w:after="0" w:line="240" w:lineRule="auto"/>
              <w:ind w:firstLine="709"/>
              <w:rPr>
                <w:rFonts w:ascii="Times New Roman" w:hAnsi="Times New Roman"/>
                <w:sz w:val="28"/>
                <w:szCs w:val="28"/>
              </w:rPr>
            </w:pPr>
          </w:p>
        </w:tc>
      </w:tr>
      <w:tr w:rsidR="00C3412D" w:rsidRPr="00412C29" w14:paraId="45C040A4" w14:textId="77777777" w:rsidTr="001B2880">
        <w:trPr>
          <w:trHeight w:val="112"/>
        </w:trPr>
        <w:tc>
          <w:tcPr>
            <w:tcW w:w="9962" w:type="dxa"/>
            <w:gridSpan w:val="5"/>
            <w:shd w:val="clear" w:color="auto" w:fill="auto"/>
          </w:tcPr>
          <w:p w14:paraId="144F6AC8" w14:textId="77777777" w:rsidR="0079489D" w:rsidRPr="00412C29" w:rsidRDefault="0079489D" w:rsidP="00F11386">
            <w:pPr>
              <w:spacing w:after="0" w:line="240" w:lineRule="auto"/>
              <w:ind w:firstLine="709"/>
              <w:jc w:val="center"/>
              <w:rPr>
                <w:rFonts w:ascii="Times New Roman" w:hAnsi="Times New Roman"/>
                <w:sz w:val="28"/>
                <w:szCs w:val="28"/>
              </w:rPr>
            </w:pPr>
          </w:p>
        </w:tc>
      </w:tr>
      <w:tr w:rsidR="00C3412D" w:rsidRPr="00412C29" w14:paraId="77160A8F" w14:textId="77777777" w:rsidTr="000B7595">
        <w:tc>
          <w:tcPr>
            <w:tcW w:w="9962" w:type="dxa"/>
            <w:gridSpan w:val="5"/>
            <w:shd w:val="clear" w:color="auto" w:fill="auto"/>
            <w:hideMark/>
          </w:tcPr>
          <w:p w14:paraId="7B7CA014" w14:textId="77777777" w:rsidR="0079489D" w:rsidRPr="00412C29" w:rsidRDefault="00805DC3" w:rsidP="00F11386">
            <w:pPr>
              <w:spacing w:after="0" w:line="240" w:lineRule="auto"/>
              <w:ind w:firstLine="709"/>
              <w:jc w:val="center"/>
              <w:rPr>
                <w:rFonts w:ascii="Times New Roman" w:hAnsi="Times New Roman"/>
                <w:sz w:val="36"/>
                <w:szCs w:val="36"/>
              </w:rPr>
            </w:pPr>
            <w:r w:rsidRPr="00412C29">
              <w:rPr>
                <w:rFonts w:ascii="Times New Roman" w:hAnsi="Times New Roman"/>
                <w:sz w:val="36"/>
                <w:szCs w:val="36"/>
              </w:rPr>
              <w:t>КВАЛІФІКАЦІЙНО-ДИСЦИПЛІНАРНА                     КОМІСІЯ ПРОКУРОРІВ</w:t>
            </w:r>
          </w:p>
        </w:tc>
      </w:tr>
      <w:tr w:rsidR="00C3412D" w:rsidRPr="00412C29" w14:paraId="69F1103E" w14:textId="77777777" w:rsidTr="000B7595">
        <w:tc>
          <w:tcPr>
            <w:tcW w:w="9962" w:type="dxa"/>
            <w:gridSpan w:val="5"/>
            <w:shd w:val="clear" w:color="auto" w:fill="auto"/>
          </w:tcPr>
          <w:p w14:paraId="4F3972AC" w14:textId="77777777" w:rsidR="00107690" w:rsidRPr="00412C29" w:rsidRDefault="00107690" w:rsidP="00F11386">
            <w:pPr>
              <w:spacing w:after="0" w:line="240" w:lineRule="auto"/>
              <w:ind w:firstLine="709"/>
              <w:jc w:val="center"/>
              <w:rPr>
                <w:rFonts w:ascii="Times New Roman" w:hAnsi="Times New Roman"/>
                <w:sz w:val="28"/>
                <w:szCs w:val="28"/>
              </w:rPr>
            </w:pPr>
          </w:p>
        </w:tc>
      </w:tr>
      <w:tr w:rsidR="00C3412D" w:rsidRPr="00412C29" w14:paraId="60C7979C" w14:textId="77777777" w:rsidTr="000B7595">
        <w:tc>
          <w:tcPr>
            <w:tcW w:w="3400" w:type="dxa"/>
            <w:gridSpan w:val="2"/>
            <w:shd w:val="clear" w:color="auto" w:fill="auto"/>
          </w:tcPr>
          <w:p w14:paraId="6008F99B" w14:textId="77777777" w:rsidR="0079489D" w:rsidRPr="00412C29" w:rsidRDefault="0079489D" w:rsidP="00F11386">
            <w:pPr>
              <w:spacing w:after="0" w:line="240" w:lineRule="auto"/>
              <w:ind w:firstLine="709"/>
              <w:jc w:val="center"/>
              <w:rPr>
                <w:rFonts w:ascii="Times New Roman" w:hAnsi="Times New Roman"/>
                <w:sz w:val="28"/>
                <w:szCs w:val="28"/>
              </w:rPr>
            </w:pPr>
          </w:p>
        </w:tc>
        <w:tc>
          <w:tcPr>
            <w:tcW w:w="3180" w:type="dxa"/>
            <w:shd w:val="clear" w:color="auto" w:fill="auto"/>
            <w:hideMark/>
          </w:tcPr>
          <w:p w14:paraId="535C9C67" w14:textId="77777777" w:rsidR="0079489D" w:rsidRPr="00412C29" w:rsidRDefault="0079489D" w:rsidP="00F11386">
            <w:pPr>
              <w:spacing w:after="0" w:line="240" w:lineRule="auto"/>
              <w:ind w:firstLine="709"/>
              <w:jc w:val="center"/>
              <w:rPr>
                <w:rFonts w:ascii="Times New Roman" w:hAnsi="Times New Roman"/>
                <w:b/>
                <w:sz w:val="28"/>
                <w:szCs w:val="28"/>
              </w:rPr>
            </w:pPr>
            <w:r w:rsidRPr="00412C29">
              <w:rPr>
                <w:rFonts w:ascii="Times New Roman" w:hAnsi="Times New Roman"/>
                <w:b/>
                <w:sz w:val="28"/>
                <w:szCs w:val="28"/>
              </w:rPr>
              <w:t>Р</w:t>
            </w:r>
            <w:r w:rsidR="00DA5B2C" w:rsidRPr="00412C29">
              <w:rPr>
                <w:rFonts w:ascii="Times New Roman" w:hAnsi="Times New Roman"/>
                <w:b/>
                <w:sz w:val="28"/>
                <w:szCs w:val="28"/>
              </w:rPr>
              <w:t xml:space="preserve"> </w:t>
            </w:r>
            <w:r w:rsidRPr="00412C29">
              <w:rPr>
                <w:rFonts w:ascii="Times New Roman" w:hAnsi="Times New Roman"/>
                <w:b/>
                <w:sz w:val="28"/>
                <w:szCs w:val="28"/>
              </w:rPr>
              <w:t>І</w:t>
            </w:r>
            <w:r w:rsidR="00DA5B2C" w:rsidRPr="00412C29">
              <w:rPr>
                <w:rFonts w:ascii="Times New Roman" w:hAnsi="Times New Roman"/>
                <w:b/>
                <w:sz w:val="28"/>
                <w:szCs w:val="28"/>
              </w:rPr>
              <w:t xml:space="preserve"> </w:t>
            </w:r>
            <w:r w:rsidRPr="00412C29">
              <w:rPr>
                <w:rFonts w:ascii="Times New Roman" w:hAnsi="Times New Roman"/>
                <w:b/>
                <w:sz w:val="28"/>
                <w:szCs w:val="28"/>
              </w:rPr>
              <w:t>Ш</w:t>
            </w:r>
            <w:r w:rsidR="00DA5B2C" w:rsidRPr="00412C29">
              <w:rPr>
                <w:rFonts w:ascii="Times New Roman" w:hAnsi="Times New Roman"/>
                <w:b/>
                <w:sz w:val="28"/>
                <w:szCs w:val="28"/>
              </w:rPr>
              <w:t xml:space="preserve"> </w:t>
            </w:r>
            <w:r w:rsidRPr="00412C29">
              <w:rPr>
                <w:rFonts w:ascii="Times New Roman" w:hAnsi="Times New Roman"/>
                <w:b/>
                <w:sz w:val="28"/>
                <w:szCs w:val="28"/>
              </w:rPr>
              <w:t>Е</w:t>
            </w:r>
            <w:r w:rsidR="00DA5B2C" w:rsidRPr="00412C29">
              <w:rPr>
                <w:rFonts w:ascii="Times New Roman" w:hAnsi="Times New Roman"/>
                <w:b/>
                <w:sz w:val="28"/>
                <w:szCs w:val="28"/>
              </w:rPr>
              <w:t xml:space="preserve"> </w:t>
            </w:r>
            <w:r w:rsidRPr="00412C29">
              <w:rPr>
                <w:rFonts w:ascii="Times New Roman" w:hAnsi="Times New Roman"/>
                <w:b/>
                <w:sz w:val="28"/>
                <w:szCs w:val="28"/>
              </w:rPr>
              <w:t>Н</w:t>
            </w:r>
            <w:r w:rsidR="00DA5B2C" w:rsidRPr="00412C29">
              <w:rPr>
                <w:rFonts w:ascii="Times New Roman" w:hAnsi="Times New Roman"/>
                <w:b/>
                <w:sz w:val="28"/>
                <w:szCs w:val="28"/>
              </w:rPr>
              <w:t xml:space="preserve"> </w:t>
            </w:r>
            <w:proofErr w:type="spellStart"/>
            <w:r w:rsidRPr="00412C29">
              <w:rPr>
                <w:rFonts w:ascii="Times New Roman" w:hAnsi="Times New Roman"/>
                <w:b/>
                <w:sz w:val="28"/>
                <w:szCs w:val="28"/>
              </w:rPr>
              <w:t>Н</w:t>
            </w:r>
            <w:proofErr w:type="spellEnd"/>
            <w:r w:rsidR="00DA5B2C" w:rsidRPr="00412C29">
              <w:rPr>
                <w:rFonts w:ascii="Times New Roman" w:hAnsi="Times New Roman"/>
                <w:b/>
                <w:sz w:val="28"/>
                <w:szCs w:val="28"/>
              </w:rPr>
              <w:t xml:space="preserve"> </w:t>
            </w:r>
            <w:r w:rsidRPr="00412C29">
              <w:rPr>
                <w:rFonts w:ascii="Times New Roman" w:hAnsi="Times New Roman"/>
                <w:b/>
                <w:sz w:val="28"/>
                <w:szCs w:val="28"/>
              </w:rPr>
              <w:t>Я</w:t>
            </w:r>
          </w:p>
        </w:tc>
        <w:tc>
          <w:tcPr>
            <w:tcW w:w="3382" w:type="dxa"/>
            <w:gridSpan w:val="2"/>
            <w:shd w:val="clear" w:color="auto" w:fill="auto"/>
          </w:tcPr>
          <w:p w14:paraId="22E9073E" w14:textId="77777777" w:rsidR="0079489D" w:rsidRPr="00412C29" w:rsidRDefault="0079489D" w:rsidP="00F11386">
            <w:pPr>
              <w:spacing w:after="0" w:line="240" w:lineRule="auto"/>
              <w:ind w:firstLine="709"/>
              <w:jc w:val="center"/>
              <w:rPr>
                <w:rFonts w:ascii="Times New Roman" w:hAnsi="Times New Roman"/>
                <w:sz w:val="28"/>
                <w:szCs w:val="28"/>
              </w:rPr>
            </w:pPr>
          </w:p>
        </w:tc>
      </w:tr>
      <w:tr w:rsidR="00C3412D" w:rsidRPr="00412C29" w14:paraId="4296C0C3" w14:textId="77777777" w:rsidTr="000B7595">
        <w:tc>
          <w:tcPr>
            <w:tcW w:w="3400" w:type="dxa"/>
            <w:gridSpan w:val="2"/>
            <w:shd w:val="clear" w:color="auto" w:fill="auto"/>
          </w:tcPr>
          <w:p w14:paraId="64101D74" w14:textId="77777777" w:rsidR="00A029D7" w:rsidRPr="00412C29" w:rsidRDefault="00A029D7" w:rsidP="00F11386">
            <w:pPr>
              <w:spacing w:after="0" w:line="240" w:lineRule="auto"/>
              <w:ind w:firstLine="709"/>
              <w:jc w:val="center"/>
              <w:rPr>
                <w:rFonts w:ascii="Times New Roman" w:hAnsi="Times New Roman"/>
                <w:sz w:val="28"/>
                <w:szCs w:val="28"/>
              </w:rPr>
            </w:pPr>
          </w:p>
          <w:p w14:paraId="5946C68D" w14:textId="77777777" w:rsidR="00A029D7" w:rsidRPr="00412C29" w:rsidRDefault="00A029D7" w:rsidP="00F11386">
            <w:pPr>
              <w:spacing w:after="0" w:line="240" w:lineRule="auto"/>
              <w:ind w:firstLine="709"/>
              <w:jc w:val="center"/>
              <w:rPr>
                <w:rFonts w:ascii="Times New Roman" w:hAnsi="Times New Roman"/>
                <w:sz w:val="16"/>
                <w:szCs w:val="16"/>
              </w:rPr>
            </w:pPr>
          </w:p>
        </w:tc>
        <w:tc>
          <w:tcPr>
            <w:tcW w:w="3180" w:type="dxa"/>
            <w:shd w:val="clear" w:color="auto" w:fill="auto"/>
          </w:tcPr>
          <w:p w14:paraId="0B3C0025" w14:textId="77777777" w:rsidR="0079489D" w:rsidRPr="00412C29" w:rsidRDefault="0079489D" w:rsidP="00F11386">
            <w:pPr>
              <w:spacing w:after="0" w:line="240" w:lineRule="auto"/>
              <w:jc w:val="center"/>
              <w:rPr>
                <w:rFonts w:ascii="Times New Roman" w:hAnsi="Times New Roman"/>
                <w:sz w:val="28"/>
                <w:szCs w:val="28"/>
              </w:rPr>
            </w:pPr>
          </w:p>
        </w:tc>
        <w:tc>
          <w:tcPr>
            <w:tcW w:w="3382" w:type="dxa"/>
            <w:gridSpan w:val="2"/>
            <w:shd w:val="clear" w:color="auto" w:fill="auto"/>
          </w:tcPr>
          <w:p w14:paraId="17DE34A8" w14:textId="77777777" w:rsidR="0079489D" w:rsidRPr="00412C29" w:rsidRDefault="0079489D" w:rsidP="00F11386">
            <w:pPr>
              <w:spacing w:after="0" w:line="240" w:lineRule="auto"/>
              <w:ind w:firstLine="709"/>
              <w:jc w:val="center"/>
              <w:rPr>
                <w:rFonts w:ascii="Times New Roman" w:hAnsi="Times New Roman"/>
                <w:sz w:val="28"/>
                <w:szCs w:val="28"/>
              </w:rPr>
            </w:pPr>
          </w:p>
        </w:tc>
      </w:tr>
      <w:tr w:rsidR="005365D3" w:rsidRPr="00412C29" w14:paraId="5C50FA61" w14:textId="77777777" w:rsidTr="000B7595">
        <w:tc>
          <w:tcPr>
            <w:tcW w:w="3400" w:type="dxa"/>
            <w:gridSpan w:val="2"/>
            <w:shd w:val="clear" w:color="auto" w:fill="auto"/>
            <w:hideMark/>
          </w:tcPr>
          <w:p w14:paraId="2C6DC75E" w14:textId="58CC3866" w:rsidR="0079489D" w:rsidRPr="00412C29" w:rsidRDefault="00826300" w:rsidP="00570B3C">
            <w:pPr>
              <w:spacing w:after="0" w:line="240" w:lineRule="auto"/>
              <w:ind w:left="-108"/>
              <w:rPr>
                <w:rFonts w:ascii="Times New Roman" w:hAnsi="Times New Roman"/>
                <w:b/>
                <w:sz w:val="28"/>
                <w:szCs w:val="28"/>
              </w:rPr>
            </w:pPr>
            <w:r>
              <w:rPr>
                <w:rFonts w:ascii="Times New Roman" w:hAnsi="Times New Roman"/>
                <w:b/>
                <w:sz w:val="28"/>
                <w:szCs w:val="28"/>
              </w:rPr>
              <w:t>23</w:t>
            </w:r>
            <w:r w:rsidR="00165C06" w:rsidRPr="00412C29">
              <w:rPr>
                <w:rFonts w:ascii="Times New Roman" w:hAnsi="Times New Roman"/>
                <w:b/>
                <w:sz w:val="28"/>
                <w:szCs w:val="28"/>
              </w:rPr>
              <w:t xml:space="preserve"> грудня </w:t>
            </w:r>
            <w:r w:rsidR="0079489D" w:rsidRPr="00412C29">
              <w:rPr>
                <w:rFonts w:ascii="Times New Roman" w:hAnsi="Times New Roman"/>
                <w:b/>
                <w:sz w:val="28"/>
                <w:szCs w:val="28"/>
              </w:rPr>
              <w:t>202</w:t>
            </w:r>
            <w:r w:rsidR="008435EE" w:rsidRPr="00412C29">
              <w:rPr>
                <w:rFonts w:ascii="Times New Roman" w:hAnsi="Times New Roman"/>
                <w:b/>
                <w:sz w:val="28"/>
                <w:szCs w:val="28"/>
              </w:rPr>
              <w:t>5</w:t>
            </w:r>
            <w:r w:rsidR="0079489D" w:rsidRPr="00412C29">
              <w:rPr>
                <w:rFonts w:ascii="Times New Roman" w:hAnsi="Times New Roman"/>
                <w:b/>
                <w:sz w:val="28"/>
                <w:szCs w:val="28"/>
              </w:rPr>
              <w:t xml:space="preserve"> року</w:t>
            </w:r>
          </w:p>
        </w:tc>
        <w:tc>
          <w:tcPr>
            <w:tcW w:w="3180" w:type="dxa"/>
            <w:shd w:val="clear" w:color="auto" w:fill="auto"/>
            <w:hideMark/>
          </w:tcPr>
          <w:p w14:paraId="0A86226A" w14:textId="77777777" w:rsidR="0079489D" w:rsidRPr="00412C29" w:rsidRDefault="00B32216" w:rsidP="00F11386">
            <w:pPr>
              <w:spacing w:after="0" w:line="240" w:lineRule="auto"/>
              <w:ind w:firstLine="709"/>
              <w:jc w:val="center"/>
              <w:rPr>
                <w:rFonts w:ascii="Times New Roman" w:hAnsi="Times New Roman"/>
                <w:b/>
                <w:sz w:val="28"/>
                <w:szCs w:val="28"/>
              </w:rPr>
            </w:pPr>
            <w:r w:rsidRPr="00412C29">
              <w:rPr>
                <w:rFonts w:ascii="Times New Roman" w:hAnsi="Times New Roman"/>
                <w:b/>
                <w:sz w:val="28"/>
                <w:szCs w:val="28"/>
              </w:rPr>
              <w:t>Київ</w:t>
            </w:r>
          </w:p>
        </w:tc>
        <w:tc>
          <w:tcPr>
            <w:tcW w:w="3382" w:type="dxa"/>
            <w:gridSpan w:val="2"/>
            <w:shd w:val="clear" w:color="auto" w:fill="auto"/>
            <w:hideMark/>
          </w:tcPr>
          <w:p w14:paraId="56E2F800" w14:textId="0DD859A3" w:rsidR="0079489D" w:rsidRPr="00412C29" w:rsidRDefault="00C85793" w:rsidP="00F11386">
            <w:pPr>
              <w:spacing w:after="0" w:line="240" w:lineRule="auto"/>
              <w:ind w:right="356"/>
              <w:jc w:val="center"/>
              <w:rPr>
                <w:rFonts w:ascii="Times New Roman" w:hAnsi="Times New Roman"/>
                <w:b/>
                <w:sz w:val="28"/>
                <w:szCs w:val="28"/>
              </w:rPr>
            </w:pPr>
            <w:r w:rsidRPr="00412C29">
              <w:rPr>
                <w:rFonts w:ascii="Times New Roman" w:hAnsi="Times New Roman"/>
                <w:b/>
                <w:sz w:val="28"/>
                <w:szCs w:val="28"/>
              </w:rPr>
              <w:t xml:space="preserve">                 </w:t>
            </w:r>
            <w:r w:rsidR="0079489D" w:rsidRPr="00412C29">
              <w:rPr>
                <w:rFonts w:ascii="Times New Roman" w:hAnsi="Times New Roman"/>
                <w:b/>
                <w:sz w:val="28"/>
                <w:szCs w:val="28"/>
              </w:rPr>
              <w:t xml:space="preserve">№ </w:t>
            </w:r>
            <w:r w:rsidR="008435EE" w:rsidRPr="00412C29">
              <w:rPr>
                <w:rFonts w:ascii="Times New Roman" w:hAnsi="Times New Roman"/>
                <w:b/>
                <w:sz w:val="28"/>
                <w:szCs w:val="28"/>
              </w:rPr>
              <w:t>12</w:t>
            </w:r>
            <w:r w:rsidR="00826300">
              <w:rPr>
                <w:rFonts w:ascii="Times New Roman" w:hAnsi="Times New Roman"/>
                <w:b/>
                <w:sz w:val="28"/>
                <w:szCs w:val="28"/>
              </w:rPr>
              <w:t>44</w:t>
            </w:r>
            <w:r w:rsidR="0079489D" w:rsidRPr="00412C29">
              <w:rPr>
                <w:rFonts w:ascii="Times New Roman" w:hAnsi="Times New Roman"/>
                <w:b/>
                <w:sz w:val="28"/>
                <w:szCs w:val="28"/>
              </w:rPr>
              <w:t>дс-2</w:t>
            </w:r>
            <w:r w:rsidR="008435EE" w:rsidRPr="00412C29">
              <w:rPr>
                <w:rFonts w:ascii="Times New Roman" w:hAnsi="Times New Roman"/>
                <w:b/>
                <w:sz w:val="28"/>
                <w:szCs w:val="28"/>
              </w:rPr>
              <w:t>5</w:t>
            </w:r>
          </w:p>
        </w:tc>
      </w:tr>
    </w:tbl>
    <w:p w14:paraId="0502DD0B" w14:textId="77777777" w:rsidR="00BE589B" w:rsidRPr="00412C29" w:rsidRDefault="00BE589B" w:rsidP="00FC36EE">
      <w:pPr>
        <w:spacing w:after="0" w:line="240" w:lineRule="auto"/>
        <w:ind w:firstLine="709"/>
        <w:jc w:val="both"/>
        <w:rPr>
          <w:rFonts w:ascii="Times New Roman" w:hAnsi="Times New Roman"/>
          <w:b/>
          <w:noProof/>
          <w:sz w:val="28"/>
          <w:szCs w:val="28"/>
          <w:lang w:eastAsia="uk-UA"/>
        </w:rPr>
      </w:pPr>
    </w:p>
    <w:p w14:paraId="51B25138" w14:textId="18440866" w:rsidR="0079489D" w:rsidRPr="007B4300" w:rsidRDefault="0079489D" w:rsidP="00F11386">
      <w:pPr>
        <w:spacing w:after="0" w:line="240" w:lineRule="auto"/>
        <w:jc w:val="both"/>
        <w:rPr>
          <w:rFonts w:ascii="Times New Roman" w:hAnsi="Times New Roman"/>
          <w:b/>
          <w:noProof/>
          <w:sz w:val="28"/>
          <w:szCs w:val="28"/>
          <w:lang w:eastAsia="uk-UA"/>
        </w:rPr>
      </w:pPr>
      <w:r w:rsidRPr="007B4300">
        <w:rPr>
          <w:rFonts w:ascii="Times New Roman" w:hAnsi="Times New Roman"/>
          <w:b/>
          <w:noProof/>
          <w:sz w:val="28"/>
          <w:szCs w:val="28"/>
          <w:lang w:eastAsia="uk-UA"/>
        </w:rPr>
        <w:t xml:space="preserve">Про відмову у відкритті </w:t>
      </w:r>
    </w:p>
    <w:p w14:paraId="40E2A3EA" w14:textId="77777777" w:rsidR="0079489D" w:rsidRPr="007B4300" w:rsidRDefault="0079489D" w:rsidP="00F11386">
      <w:pPr>
        <w:spacing w:after="0" w:line="240" w:lineRule="auto"/>
        <w:jc w:val="both"/>
        <w:rPr>
          <w:rFonts w:ascii="Times New Roman" w:hAnsi="Times New Roman"/>
          <w:b/>
          <w:noProof/>
          <w:sz w:val="28"/>
          <w:szCs w:val="28"/>
          <w:lang w:eastAsia="uk-UA"/>
        </w:rPr>
      </w:pPr>
      <w:r w:rsidRPr="007B4300">
        <w:rPr>
          <w:rFonts w:ascii="Times New Roman" w:hAnsi="Times New Roman"/>
          <w:b/>
          <w:noProof/>
          <w:sz w:val="28"/>
          <w:szCs w:val="28"/>
          <w:lang w:eastAsia="uk-UA"/>
        </w:rPr>
        <w:t>дисциплінарного провадження</w:t>
      </w:r>
    </w:p>
    <w:p w14:paraId="51B7284A" w14:textId="77777777" w:rsidR="0079489D" w:rsidRPr="007B4300" w:rsidRDefault="0079489D" w:rsidP="00FC36EE">
      <w:pPr>
        <w:spacing w:after="0" w:line="240" w:lineRule="auto"/>
        <w:ind w:firstLine="709"/>
        <w:jc w:val="both"/>
        <w:rPr>
          <w:rFonts w:ascii="Times New Roman" w:hAnsi="Times New Roman"/>
          <w:noProof/>
          <w:sz w:val="28"/>
          <w:szCs w:val="28"/>
          <w:lang w:eastAsia="uk-UA"/>
        </w:rPr>
      </w:pPr>
    </w:p>
    <w:p w14:paraId="2EB05E5A" w14:textId="45AE894D" w:rsidR="0027060C" w:rsidRPr="007B4300" w:rsidRDefault="00BC02A5" w:rsidP="005365D3">
      <w:pPr>
        <w:spacing w:after="0" w:line="240" w:lineRule="auto"/>
        <w:ind w:firstLine="709"/>
        <w:jc w:val="both"/>
        <w:rPr>
          <w:rFonts w:ascii="Times New Roman" w:hAnsi="Times New Roman"/>
          <w:sz w:val="28"/>
          <w:szCs w:val="28"/>
        </w:rPr>
      </w:pPr>
      <w:r w:rsidRPr="007B4300">
        <w:rPr>
          <w:rFonts w:ascii="Times New Roman" w:hAnsi="Times New Roman"/>
          <w:sz w:val="28"/>
          <w:szCs w:val="28"/>
        </w:rPr>
        <w:t>Член Кваліфікаційно-дисциплінарної комісії прокурорів</w:t>
      </w:r>
      <w:r w:rsidR="000715B2" w:rsidRPr="007B4300">
        <w:rPr>
          <w:rFonts w:ascii="Times New Roman" w:hAnsi="Times New Roman"/>
          <w:sz w:val="28"/>
          <w:szCs w:val="28"/>
        </w:rPr>
        <w:t xml:space="preserve"> (далі – Комісія)</w:t>
      </w:r>
      <w:r w:rsidR="004C4AA9" w:rsidRPr="007B4300">
        <w:rPr>
          <w:rFonts w:ascii="Times New Roman" w:hAnsi="Times New Roman"/>
          <w:sz w:val="28"/>
          <w:szCs w:val="28"/>
        </w:rPr>
        <w:t xml:space="preserve"> </w:t>
      </w:r>
      <w:proofErr w:type="spellStart"/>
      <w:r w:rsidR="005365D3" w:rsidRPr="007B4300">
        <w:rPr>
          <w:rFonts w:ascii="Times New Roman" w:hAnsi="Times New Roman"/>
          <w:sz w:val="28"/>
          <w:szCs w:val="28"/>
        </w:rPr>
        <w:t>Куриленко</w:t>
      </w:r>
      <w:proofErr w:type="spellEnd"/>
      <w:r w:rsidR="005365D3" w:rsidRPr="007B4300">
        <w:rPr>
          <w:rFonts w:ascii="Times New Roman" w:hAnsi="Times New Roman"/>
          <w:sz w:val="28"/>
          <w:szCs w:val="28"/>
        </w:rPr>
        <w:t xml:space="preserve"> Д.В</w:t>
      </w:r>
      <w:r w:rsidR="004C4AA9" w:rsidRPr="007B4300">
        <w:rPr>
          <w:rFonts w:ascii="Times New Roman" w:hAnsi="Times New Roman"/>
          <w:sz w:val="28"/>
          <w:szCs w:val="28"/>
        </w:rPr>
        <w:t xml:space="preserve">., </w:t>
      </w:r>
      <w:r w:rsidR="0032608B" w:rsidRPr="007B4300">
        <w:rPr>
          <w:rFonts w:ascii="Times New Roman" w:hAnsi="Times New Roman"/>
          <w:sz w:val="28"/>
          <w:szCs w:val="28"/>
        </w:rPr>
        <w:t>р</w:t>
      </w:r>
      <w:r w:rsidR="00A21A8D" w:rsidRPr="007B4300">
        <w:rPr>
          <w:rFonts w:ascii="Times New Roman" w:hAnsi="Times New Roman"/>
          <w:sz w:val="28"/>
          <w:szCs w:val="28"/>
        </w:rPr>
        <w:t>озглянувши дисциплінарну скаргу</w:t>
      </w:r>
      <w:r w:rsidR="00EA41A6" w:rsidRPr="007B4300">
        <w:rPr>
          <w:rFonts w:ascii="Times New Roman" w:hAnsi="Times New Roman"/>
          <w:sz w:val="28"/>
          <w:szCs w:val="28"/>
        </w:rPr>
        <w:t xml:space="preserve"> </w:t>
      </w:r>
      <w:r w:rsidR="00183023">
        <w:rPr>
          <w:rFonts w:ascii="Times New Roman" w:hAnsi="Times New Roman"/>
          <w:sz w:val="28"/>
          <w:szCs w:val="28"/>
        </w:rPr>
        <w:t xml:space="preserve">ОСОБА-1 </w:t>
      </w:r>
      <w:r w:rsidR="00BE20B1" w:rsidRPr="007B4300">
        <w:rPr>
          <w:rFonts w:ascii="Times New Roman" w:hAnsi="Times New Roman"/>
          <w:sz w:val="28"/>
          <w:szCs w:val="28"/>
        </w:rPr>
        <w:t xml:space="preserve">про вчинення дисциплінарного проступку </w:t>
      </w:r>
      <w:r w:rsidR="00EA41A6" w:rsidRPr="007B4300">
        <w:rPr>
          <w:rFonts w:ascii="Times New Roman" w:hAnsi="Times New Roman"/>
          <w:sz w:val="28"/>
          <w:szCs w:val="28"/>
        </w:rPr>
        <w:t>прокурор</w:t>
      </w:r>
      <w:r w:rsidR="00826300" w:rsidRPr="007B4300">
        <w:rPr>
          <w:rFonts w:ascii="Times New Roman" w:hAnsi="Times New Roman"/>
          <w:sz w:val="28"/>
          <w:szCs w:val="28"/>
        </w:rPr>
        <w:t xml:space="preserve">ами </w:t>
      </w:r>
      <w:r w:rsidR="00257832" w:rsidRPr="007B4300">
        <w:rPr>
          <w:rFonts w:ascii="Times New Roman" w:hAnsi="Times New Roman"/>
          <w:sz w:val="28"/>
          <w:szCs w:val="28"/>
        </w:rPr>
        <w:t xml:space="preserve">Вінницької окружної прокуратури </w:t>
      </w:r>
      <w:r w:rsidR="00826300" w:rsidRPr="007B4300">
        <w:rPr>
          <w:rFonts w:ascii="Times New Roman" w:hAnsi="Times New Roman"/>
          <w:sz w:val="28"/>
          <w:szCs w:val="28"/>
        </w:rPr>
        <w:t>Вінницької області Максим</w:t>
      </w:r>
      <w:r w:rsidR="00257832" w:rsidRPr="007B4300">
        <w:rPr>
          <w:rFonts w:ascii="Times New Roman" w:hAnsi="Times New Roman"/>
          <w:sz w:val="28"/>
          <w:szCs w:val="28"/>
        </w:rPr>
        <w:t xml:space="preserve">ом </w:t>
      </w:r>
      <w:r w:rsidR="00826300" w:rsidRPr="007B4300">
        <w:rPr>
          <w:rFonts w:ascii="Times New Roman" w:hAnsi="Times New Roman"/>
          <w:sz w:val="28"/>
          <w:szCs w:val="28"/>
        </w:rPr>
        <w:t>Матвієнк</w:t>
      </w:r>
      <w:r w:rsidR="00257832" w:rsidRPr="007B4300">
        <w:rPr>
          <w:rFonts w:ascii="Times New Roman" w:hAnsi="Times New Roman"/>
          <w:sz w:val="28"/>
          <w:szCs w:val="28"/>
        </w:rPr>
        <w:t>ом</w:t>
      </w:r>
      <w:r w:rsidR="00826300" w:rsidRPr="007B4300">
        <w:rPr>
          <w:rFonts w:ascii="Times New Roman" w:hAnsi="Times New Roman"/>
          <w:sz w:val="28"/>
          <w:szCs w:val="28"/>
        </w:rPr>
        <w:t>, Максим</w:t>
      </w:r>
      <w:r w:rsidR="00257832" w:rsidRPr="007B4300">
        <w:rPr>
          <w:rFonts w:ascii="Times New Roman" w:hAnsi="Times New Roman"/>
          <w:sz w:val="28"/>
          <w:szCs w:val="28"/>
        </w:rPr>
        <w:t>ом</w:t>
      </w:r>
      <w:r w:rsidR="00826300" w:rsidRPr="007B4300">
        <w:rPr>
          <w:rFonts w:ascii="Times New Roman" w:hAnsi="Times New Roman"/>
          <w:sz w:val="28"/>
          <w:szCs w:val="28"/>
        </w:rPr>
        <w:t xml:space="preserve"> </w:t>
      </w:r>
      <w:proofErr w:type="spellStart"/>
      <w:r w:rsidR="00826300" w:rsidRPr="007B4300">
        <w:rPr>
          <w:rFonts w:ascii="Times New Roman" w:hAnsi="Times New Roman"/>
          <w:sz w:val="28"/>
          <w:szCs w:val="28"/>
        </w:rPr>
        <w:t>Кандз</w:t>
      </w:r>
      <w:r w:rsidR="002704D8" w:rsidRPr="007B4300">
        <w:rPr>
          <w:rFonts w:ascii="Times New Roman" w:hAnsi="Times New Roman"/>
          <w:sz w:val="28"/>
          <w:szCs w:val="28"/>
        </w:rPr>
        <w:t>ьо</w:t>
      </w:r>
      <w:r w:rsidR="00826300" w:rsidRPr="007B4300">
        <w:rPr>
          <w:rFonts w:ascii="Times New Roman" w:hAnsi="Times New Roman"/>
          <w:sz w:val="28"/>
          <w:szCs w:val="28"/>
        </w:rPr>
        <w:t>б</w:t>
      </w:r>
      <w:r w:rsidR="00257832" w:rsidRPr="007B4300">
        <w:rPr>
          <w:rFonts w:ascii="Times New Roman" w:hAnsi="Times New Roman"/>
          <w:sz w:val="28"/>
          <w:szCs w:val="28"/>
        </w:rPr>
        <w:t>ою</w:t>
      </w:r>
      <w:proofErr w:type="spellEnd"/>
      <w:r w:rsidR="00826300" w:rsidRPr="007B4300">
        <w:rPr>
          <w:rFonts w:ascii="Times New Roman" w:hAnsi="Times New Roman"/>
          <w:sz w:val="28"/>
          <w:szCs w:val="28"/>
        </w:rPr>
        <w:t xml:space="preserve">, </w:t>
      </w:r>
      <w:proofErr w:type="spellStart"/>
      <w:r w:rsidR="00826300" w:rsidRPr="007B4300">
        <w:rPr>
          <w:rFonts w:ascii="Times New Roman" w:hAnsi="Times New Roman"/>
          <w:sz w:val="28"/>
          <w:szCs w:val="28"/>
        </w:rPr>
        <w:t>Віктор</w:t>
      </w:r>
      <w:r w:rsidR="00257832" w:rsidRPr="007B4300">
        <w:rPr>
          <w:rFonts w:ascii="Times New Roman" w:hAnsi="Times New Roman"/>
          <w:sz w:val="28"/>
          <w:szCs w:val="28"/>
        </w:rPr>
        <w:t>ем</w:t>
      </w:r>
      <w:proofErr w:type="spellEnd"/>
      <w:r w:rsidR="002704D8" w:rsidRPr="007B4300">
        <w:rPr>
          <w:rFonts w:ascii="Times New Roman" w:hAnsi="Times New Roman"/>
          <w:sz w:val="28"/>
          <w:szCs w:val="28"/>
        </w:rPr>
        <w:t xml:space="preserve"> </w:t>
      </w:r>
      <w:proofErr w:type="spellStart"/>
      <w:r w:rsidR="00826300" w:rsidRPr="007B4300">
        <w:rPr>
          <w:rFonts w:ascii="Times New Roman" w:hAnsi="Times New Roman"/>
          <w:sz w:val="28"/>
          <w:szCs w:val="28"/>
        </w:rPr>
        <w:t>Мазурц</w:t>
      </w:r>
      <w:r w:rsidR="00257832" w:rsidRPr="007B4300">
        <w:rPr>
          <w:rFonts w:ascii="Times New Roman" w:hAnsi="Times New Roman"/>
          <w:sz w:val="28"/>
          <w:szCs w:val="28"/>
        </w:rPr>
        <w:t>ем</w:t>
      </w:r>
      <w:proofErr w:type="spellEnd"/>
      <w:r w:rsidR="00826300" w:rsidRPr="007B4300">
        <w:rPr>
          <w:rFonts w:ascii="Times New Roman" w:hAnsi="Times New Roman"/>
          <w:sz w:val="28"/>
          <w:szCs w:val="28"/>
        </w:rPr>
        <w:t>,  Богдан</w:t>
      </w:r>
      <w:r w:rsidR="00257832" w:rsidRPr="007B4300">
        <w:rPr>
          <w:rFonts w:ascii="Times New Roman" w:hAnsi="Times New Roman"/>
          <w:sz w:val="28"/>
          <w:szCs w:val="28"/>
        </w:rPr>
        <w:t xml:space="preserve">ом </w:t>
      </w:r>
      <w:proofErr w:type="spellStart"/>
      <w:r w:rsidR="00826300" w:rsidRPr="007B4300">
        <w:rPr>
          <w:rFonts w:ascii="Times New Roman" w:hAnsi="Times New Roman"/>
          <w:sz w:val="28"/>
          <w:szCs w:val="28"/>
        </w:rPr>
        <w:t>Сінчук</w:t>
      </w:r>
      <w:r w:rsidR="00257832" w:rsidRPr="007B4300">
        <w:rPr>
          <w:rFonts w:ascii="Times New Roman" w:hAnsi="Times New Roman"/>
          <w:sz w:val="28"/>
          <w:szCs w:val="28"/>
        </w:rPr>
        <w:t>ом</w:t>
      </w:r>
      <w:proofErr w:type="spellEnd"/>
      <w:r w:rsidR="00257832" w:rsidRPr="007B4300">
        <w:rPr>
          <w:rFonts w:ascii="Times New Roman" w:hAnsi="Times New Roman"/>
          <w:sz w:val="28"/>
          <w:szCs w:val="28"/>
        </w:rPr>
        <w:t xml:space="preserve"> </w:t>
      </w:r>
      <w:r w:rsidR="00826300" w:rsidRPr="007B4300">
        <w:rPr>
          <w:rFonts w:ascii="Times New Roman" w:hAnsi="Times New Roman"/>
          <w:sz w:val="28"/>
          <w:szCs w:val="28"/>
        </w:rPr>
        <w:t xml:space="preserve">та А. </w:t>
      </w:r>
      <w:proofErr w:type="spellStart"/>
      <w:r w:rsidR="00826300" w:rsidRPr="007B4300">
        <w:rPr>
          <w:rFonts w:ascii="Times New Roman" w:hAnsi="Times New Roman"/>
          <w:sz w:val="28"/>
          <w:szCs w:val="28"/>
        </w:rPr>
        <w:t>Касса</w:t>
      </w:r>
      <w:r w:rsidR="00257832" w:rsidRPr="007B4300">
        <w:rPr>
          <w:rFonts w:ascii="Times New Roman" w:hAnsi="Times New Roman"/>
          <w:sz w:val="28"/>
          <w:szCs w:val="28"/>
        </w:rPr>
        <w:t>єм</w:t>
      </w:r>
      <w:proofErr w:type="spellEnd"/>
      <w:r w:rsidR="00257832" w:rsidRPr="007B4300">
        <w:rPr>
          <w:rFonts w:ascii="Times New Roman" w:hAnsi="Times New Roman"/>
          <w:sz w:val="28"/>
          <w:szCs w:val="28"/>
        </w:rPr>
        <w:t xml:space="preserve">, </w:t>
      </w:r>
    </w:p>
    <w:p w14:paraId="570A7AB6" w14:textId="77777777" w:rsidR="00570B3C" w:rsidRPr="007B4300" w:rsidRDefault="00570B3C" w:rsidP="005365D3">
      <w:pPr>
        <w:spacing w:after="0" w:line="240" w:lineRule="auto"/>
        <w:ind w:firstLine="709"/>
        <w:jc w:val="both"/>
        <w:rPr>
          <w:rFonts w:ascii="Times New Roman" w:hAnsi="Times New Roman"/>
          <w:sz w:val="28"/>
          <w:szCs w:val="28"/>
        </w:rPr>
      </w:pPr>
    </w:p>
    <w:p w14:paraId="3F207976" w14:textId="1D5174E1" w:rsidR="0032608B" w:rsidRPr="007B4300" w:rsidRDefault="00F11386" w:rsidP="005365D3">
      <w:pPr>
        <w:spacing w:after="0" w:line="240" w:lineRule="auto"/>
        <w:ind w:firstLine="709"/>
        <w:jc w:val="center"/>
        <w:rPr>
          <w:rFonts w:ascii="Times New Roman" w:hAnsi="Times New Roman"/>
          <w:b/>
          <w:noProof/>
          <w:sz w:val="28"/>
          <w:szCs w:val="28"/>
          <w:lang w:eastAsia="uk-UA"/>
        </w:rPr>
      </w:pPr>
      <w:r w:rsidRPr="007B4300">
        <w:rPr>
          <w:rFonts w:ascii="Times New Roman" w:hAnsi="Times New Roman"/>
          <w:b/>
          <w:noProof/>
          <w:sz w:val="28"/>
          <w:szCs w:val="28"/>
          <w:lang w:eastAsia="uk-UA"/>
        </w:rPr>
        <w:t>В</w:t>
      </w:r>
      <w:r w:rsidR="0032608B" w:rsidRPr="007B4300">
        <w:rPr>
          <w:rFonts w:ascii="Times New Roman" w:hAnsi="Times New Roman"/>
          <w:b/>
          <w:noProof/>
          <w:sz w:val="28"/>
          <w:szCs w:val="28"/>
          <w:lang w:eastAsia="uk-UA"/>
        </w:rPr>
        <w:t>СТАНОВИВ:</w:t>
      </w:r>
    </w:p>
    <w:p w14:paraId="0E5A972C" w14:textId="77777777" w:rsidR="00F11386" w:rsidRPr="007B4300" w:rsidRDefault="00F11386" w:rsidP="00FC36EE">
      <w:pPr>
        <w:spacing w:after="0" w:line="240" w:lineRule="auto"/>
        <w:ind w:firstLine="709"/>
        <w:jc w:val="both"/>
        <w:rPr>
          <w:rFonts w:ascii="Times New Roman" w:hAnsi="Times New Roman"/>
          <w:sz w:val="28"/>
          <w:szCs w:val="28"/>
        </w:rPr>
      </w:pPr>
    </w:p>
    <w:p w14:paraId="503783EC" w14:textId="7D0E6335" w:rsidR="0032608B" w:rsidRPr="007B4300" w:rsidRDefault="00EB2C68" w:rsidP="00FC36EE">
      <w:pPr>
        <w:spacing w:after="0" w:line="240" w:lineRule="auto"/>
        <w:ind w:firstLine="709"/>
        <w:jc w:val="both"/>
        <w:rPr>
          <w:rFonts w:ascii="Times New Roman" w:hAnsi="Times New Roman"/>
          <w:sz w:val="28"/>
          <w:szCs w:val="28"/>
        </w:rPr>
      </w:pPr>
      <w:r w:rsidRPr="007B4300">
        <w:rPr>
          <w:rFonts w:ascii="Times New Roman" w:hAnsi="Times New Roman"/>
          <w:sz w:val="28"/>
          <w:szCs w:val="28"/>
        </w:rPr>
        <w:t>До Комісії</w:t>
      </w:r>
      <w:r w:rsidR="0032608B" w:rsidRPr="007B4300">
        <w:rPr>
          <w:rFonts w:ascii="Times New Roman" w:hAnsi="Times New Roman"/>
          <w:sz w:val="28"/>
          <w:szCs w:val="28"/>
        </w:rPr>
        <w:t xml:space="preserve"> надійшла дисциплінарна скарга </w:t>
      </w:r>
      <w:r w:rsidR="00183023">
        <w:rPr>
          <w:rFonts w:ascii="Times New Roman" w:hAnsi="Times New Roman"/>
          <w:sz w:val="28"/>
          <w:szCs w:val="28"/>
        </w:rPr>
        <w:t xml:space="preserve">ОСОБА-1 </w:t>
      </w:r>
      <w:r w:rsidR="0032608B" w:rsidRPr="007B4300">
        <w:rPr>
          <w:rFonts w:ascii="Times New Roman" w:hAnsi="Times New Roman"/>
          <w:sz w:val="28"/>
          <w:szCs w:val="28"/>
        </w:rPr>
        <w:t>про вчинення дисци</w:t>
      </w:r>
      <w:r w:rsidR="00E414BD" w:rsidRPr="007B4300">
        <w:rPr>
          <w:rFonts w:ascii="Times New Roman" w:hAnsi="Times New Roman"/>
          <w:sz w:val="28"/>
          <w:szCs w:val="28"/>
        </w:rPr>
        <w:t xml:space="preserve">плінарного проступку </w:t>
      </w:r>
      <w:r w:rsidR="00257832" w:rsidRPr="007B4300">
        <w:rPr>
          <w:rFonts w:ascii="Times New Roman" w:hAnsi="Times New Roman"/>
          <w:sz w:val="28"/>
          <w:szCs w:val="28"/>
        </w:rPr>
        <w:t xml:space="preserve">прокурорами М. Матвієнком, М. </w:t>
      </w:r>
      <w:proofErr w:type="spellStart"/>
      <w:r w:rsidR="00257832" w:rsidRPr="007B4300">
        <w:rPr>
          <w:rFonts w:ascii="Times New Roman" w:hAnsi="Times New Roman"/>
          <w:sz w:val="28"/>
          <w:szCs w:val="28"/>
        </w:rPr>
        <w:t>Кандз</w:t>
      </w:r>
      <w:r w:rsidR="002704D8" w:rsidRPr="007B4300">
        <w:rPr>
          <w:rFonts w:ascii="Times New Roman" w:hAnsi="Times New Roman"/>
          <w:sz w:val="28"/>
          <w:szCs w:val="28"/>
        </w:rPr>
        <w:t>ьо</w:t>
      </w:r>
      <w:r w:rsidR="00257832" w:rsidRPr="007B4300">
        <w:rPr>
          <w:rFonts w:ascii="Times New Roman" w:hAnsi="Times New Roman"/>
          <w:sz w:val="28"/>
          <w:szCs w:val="28"/>
        </w:rPr>
        <w:t>бою</w:t>
      </w:r>
      <w:proofErr w:type="spellEnd"/>
      <w:r w:rsidR="00257832" w:rsidRPr="007B4300">
        <w:rPr>
          <w:rFonts w:ascii="Times New Roman" w:hAnsi="Times New Roman"/>
          <w:sz w:val="28"/>
          <w:szCs w:val="28"/>
        </w:rPr>
        <w:t>,</w:t>
      </w:r>
      <w:r w:rsidR="002704D8" w:rsidRPr="007B4300">
        <w:rPr>
          <w:rFonts w:ascii="Times New Roman" w:hAnsi="Times New Roman"/>
          <w:sz w:val="28"/>
          <w:szCs w:val="28"/>
        </w:rPr>
        <w:t xml:space="preserve"> </w:t>
      </w:r>
      <w:r w:rsidR="00183023">
        <w:rPr>
          <w:rFonts w:ascii="Times New Roman" w:hAnsi="Times New Roman"/>
          <w:sz w:val="28"/>
          <w:szCs w:val="28"/>
        </w:rPr>
        <w:t xml:space="preserve">          </w:t>
      </w:r>
      <w:r w:rsidR="00257832" w:rsidRPr="007B4300">
        <w:rPr>
          <w:rFonts w:ascii="Times New Roman" w:hAnsi="Times New Roman"/>
          <w:sz w:val="28"/>
          <w:szCs w:val="28"/>
        </w:rPr>
        <w:t xml:space="preserve">В. </w:t>
      </w:r>
      <w:proofErr w:type="spellStart"/>
      <w:r w:rsidR="00257832" w:rsidRPr="007B4300">
        <w:rPr>
          <w:rFonts w:ascii="Times New Roman" w:hAnsi="Times New Roman"/>
          <w:sz w:val="28"/>
          <w:szCs w:val="28"/>
        </w:rPr>
        <w:t>Мазурцем</w:t>
      </w:r>
      <w:proofErr w:type="spellEnd"/>
      <w:r w:rsidR="00257832" w:rsidRPr="007B4300">
        <w:rPr>
          <w:rFonts w:ascii="Times New Roman" w:hAnsi="Times New Roman"/>
          <w:sz w:val="28"/>
          <w:szCs w:val="28"/>
        </w:rPr>
        <w:t xml:space="preserve">,  Б. </w:t>
      </w:r>
      <w:proofErr w:type="spellStart"/>
      <w:r w:rsidR="00257832" w:rsidRPr="007B4300">
        <w:rPr>
          <w:rFonts w:ascii="Times New Roman" w:hAnsi="Times New Roman"/>
          <w:sz w:val="28"/>
          <w:szCs w:val="28"/>
        </w:rPr>
        <w:t>Сінчуком</w:t>
      </w:r>
      <w:proofErr w:type="spellEnd"/>
      <w:r w:rsidR="00257832" w:rsidRPr="007B4300">
        <w:rPr>
          <w:rFonts w:ascii="Times New Roman" w:hAnsi="Times New Roman"/>
          <w:sz w:val="28"/>
          <w:szCs w:val="28"/>
        </w:rPr>
        <w:t xml:space="preserve"> та А. </w:t>
      </w:r>
      <w:proofErr w:type="spellStart"/>
      <w:r w:rsidR="00257832" w:rsidRPr="007B4300">
        <w:rPr>
          <w:rFonts w:ascii="Times New Roman" w:hAnsi="Times New Roman"/>
          <w:sz w:val="28"/>
          <w:szCs w:val="28"/>
        </w:rPr>
        <w:t>Кассаєм</w:t>
      </w:r>
      <w:proofErr w:type="spellEnd"/>
      <w:r w:rsidR="00257832" w:rsidRPr="007B4300">
        <w:rPr>
          <w:rFonts w:ascii="Times New Roman" w:hAnsi="Times New Roman"/>
          <w:sz w:val="28"/>
          <w:szCs w:val="28"/>
        </w:rPr>
        <w:t>.</w:t>
      </w:r>
    </w:p>
    <w:p w14:paraId="29E1026D" w14:textId="406CCA4B" w:rsidR="00E42B97" w:rsidRPr="007B4300" w:rsidRDefault="00E42B97" w:rsidP="00E42B97">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B4300">
        <w:rPr>
          <w:rFonts w:ascii="Times New Roman" w:hAnsi="Times New Roman" w:cs="Calibri"/>
          <w:sz w:val="28"/>
          <w:szCs w:val="28"/>
        </w:rPr>
        <w:t>розподілено</w:t>
      </w:r>
      <w:proofErr w:type="spellEnd"/>
      <w:r w:rsidRPr="007B4300">
        <w:rPr>
          <w:rFonts w:ascii="Times New Roman" w:hAnsi="Times New Roman" w:cs="Calibri"/>
          <w:sz w:val="28"/>
          <w:szCs w:val="28"/>
        </w:rPr>
        <w:t xml:space="preserve"> мені (протокол розподілу від 11.</w:t>
      </w:r>
      <w:r w:rsidR="00257832" w:rsidRPr="007B4300">
        <w:rPr>
          <w:rFonts w:ascii="Times New Roman" w:hAnsi="Times New Roman" w:cs="Calibri"/>
          <w:sz w:val="28"/>
          <w:szCs w:val="28"/>
        </w:rPr>
        <w:t>12.</w:t>
      </w:r>
      <w:r w:rsidRPr="007B4300">
        <w:rPr>
          <w:rFonts w:ascii="Times New Roman" w:hAnsi="Times New Roman" w:cs="Calibri"/>
          <w:sz w:val="28"/>
          <w:szCs w:val="28"/>
        </w:rPr>
        <w:t>2025).</w:t>
      </w:r>
    </w:p>
    <w:p w14:paraId="3826D32F" w14:textId="77777777" w:rsidR="00E42B97" w:rsidRPr="007B4300" w:rsidRDefault="00E42B97" w:rsidP="00E42B97">
      <w:pPr>
        <w:widowControl w:val="0"/>
        <w:tabs>
          <w:tab w:val="left" w:pos="567"/>
          <w:tab w:val="left" w:pos="851"/>
        </w:tabs>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ab/>
        <w:t xml:space="preserve">Вирішуючи питання щодо відкриття дисциплінарного провадження встановлено таке. </w:t>
      </w:r>
    </w:p>
    <w:p w14:paraId="640E7B08" w14:textId="77777777" w:rsidR="00787A6D" w:rsidRPr="007B4300" w:rsidRDefault="00C02F8D" w:rsidP="00FC36EE">
      <w:pPr>
        <w:spacing w:after="0" w:line="240" w:lineRule="auto"/>
        <w:ind w:firstLine="709"/>
        <w:jc w:val="both"/>
        <w:rPr>
          <w:rFonts w:ascii="Times New Roman" w:hAnsi="Times New Roman"/>
          <w:b/>
          <w:sz w:val="28"/>
          <w:szCs w:val="28"/>
        </w:rPr>
      </w:pPr>
      <w:r w:rsidRPr="007B4300">
        <w:rPr>
          <w:rFonts w:ascii="Times New Roman" w:hAnsi="Times New Roman"/>
          <w:b/>
          <w:sz w:val="28"/>
          <w:szCs w:val="28"/>
        </w:rPr>
        <w:t>Зміст</w:t>
      </w:r>
      <w:r w:rsidR="00B405B2" w:rsidRPr="007B4300">
        <w:rPr>
          <w:rFonts w:ascii="Times New Roman" w:hAnsi="Times New Roman"/>
          <w:b/>
          <w:sz w:val="28"/>
          <w:szCs w:val="28"/>
        </w:rPr>
        <w:t xml:space="preserve"> скарг</w:t>
      </w:r>
      <w:r w:rsidR="00535E75" w:rsidRPr="007B4300">
        <w:rPr>
          <w:rFonts w:ascii="Times New Roman" w:hAnsi="Times New Roman"/>
          <w:b/>
          <w:sz w:val="28"/>
          <w:szCs w:val="28"/>
        </w:rPr>
        <w:t>и</w:t>
      </w:r>
    </w:p>
    <w:p w14:paraId="6120C6B2" w14:textId="419B3EDA" w:rsidR="00F22F0C" w:rsidRPr="00A43EE0" w:rsidRDefault="00257832" w:rsidP="003C2A26">
      <w:pPr>
        <w:spacing w:after="0" w:line="240" w:lineRule="auto"/>
        <w:ind w:firstLine="709"/>
        <w:jc w:val="both"/>
        <w:rPr>
          <w:rFonts w:ascii="Times New Roman" w:hAnsi="Times New Roman"/>
          <w:sz w:val="28"/>
          <w:szCs w:val="28"/>
        </w:rPr>
      </w:pPr>
      <w:proofErr w:type="spellStart"/>
      <w:r w:rsidRPr="007B4300">
        <w:rPr>
          <w:rFonts w:ascii="Times New Roman" w:hAnsi="Times New Roman"/>
          <w:sz w:val="28"/>
          <w:szCs w:val="28"/>
        </w:rPr>
        <w:t>Скар</w:t>
      </w:r>
      <w:r w:rsidR="003C2A26" w:rsidRPr="007B4300">
        <w:rPr>
          <w:rFonts w:ascii="Times New Roman" w:hAnsi="Times New Roman"/>
          <w:sz w:val="28"/>
          <w:szCs w:val="28"/>
        </w:rPr>
        <w:t>ж</w:t>
      </w:r>
      <w:r w:rsidRPr="007B4300">
        <w:rPr>
          <w:rFonts w:ascii="Times New Roman" w:hAnsi="Times New Roman"/>
          <w:sz w:val="28"/>
          <w:szCs w:val="28"/>
        </w:rPr>
        <w:t>ик</w:t>
      </w:r>
      <w:proofErr w:type="spellEnd"/>
      <w:r w:rsidRPr="007B4300">
        <w:rPr>
          <w:rFonts w:ascii="Times New Roman" w:hAnsi="Times New Roman"/>
          <w:sz w:val="28"/>
          <w:szCs w:val="28"/>
        </w:rPr>
        <w:t xml:space="preserve"> зазначив, </w:t>
      </w:r>
      <w:r w:rsidRPr="00A43EE0">
        <w:rPr>
          <w:rFonts w:ascii="Times New Roman" w:hAnsi="Times New Roman"/>
          <w:sz w:val="28"/>
          <w:szCs w:val="28"/>
        </w:rPr>
        <w:t>що він є пот</w:t>
      </w:r>
      <w:r w:rsidR="00EC5448" w:rsidRPr="00A43EE0">
        <w:rPr>
          <w:rFonts w:ascii="Times New Roman" w:hAnsi="Times New Roman"/>
          <w:sz w:val="28"/>
          <w:szCs w:val="28"/>
        </w:rPr>
        <w:t>е</w:t>
      </w:r>
      <w:r w:rsidRPr="00A43EE0">
        <w:rPr>
          <w:rFonts w:ascii="Times New Roman" w:hAnsi="Times New Roman"/>
          <w:sz w:val="28"/>
          <w:szCs w:val="28"/>
        </w:rPr>
        <w:t xml:space="preserve">рпілим у кримінальному провадженні                </w:t>
      </w:r>
      <w:r w:rsidR="00183023">
        <w:rPr>
          <w:rFonts w:ascii="Times New Roman" w:hAnsi="Times New Roman"/>
          <w:sz w:val="28"/>
          <w:szCs w:val="28"/>
        </w:rPr>
        <w:t xml:space="preserve">(конфіденційна інформація) </w:t>
      </w:r>
      <w:r w:rsidR="003C2A26" w:rsidRPr="00A43EE0">
        <w:rPr>
          <w:rFonts w:ascii="Times New Roman" w:hAnsi="Times New Roman"/>
          <w:sz w:val="28"/>
          <w:szCs w:val="28"/>
        </w:rPr>
        <w:t>від 01.05.2024 за ознаками кримінального правопорушення, передбаченого ч. 4 ст. 185 КК України,</w:t>
      </w:r>
      <w:r w:rsidRPr="00A43EE0">
        <w:rPr>
          <w:rFonts w:ascii="Times New Roman" w:hAnsi="Times New Roman"/>
          <w:sz w:val="28"/>
          <w:szCs w:val="28"/>
        </w:rPr>
        <w:t xml:space="preserve"> досудове розслідування у якому здійснюється </w:t>
      </w:r>
      <w:r w:rsidR="003C2A26" w:rsidRPr="00A43EE0">
        <w:rPr>
          <w:rFonts w:ascii="Times New Roman" w:hAnsi="Times New Roman"/>
          <w:sz w:val="28"/>
          <w:szCs w:val="28"/>
        </w:rPr>
        <w:t xml:space="preserve">ВП № 3 Вінницького РУП ГУНП у Вінницькій області, а процесуальне керівництво забезпечується прокурорами Вінницької окружної прокуратури. </w:t>
      </w:r>
    </w:p>
    <w:p w14:paraId="26F883C0" w14:textId="196258B0" w:rsidR="000924F0" w:rsidRPr="007B4300" w:rsidRDefault="003C2A26" w:rsidP="00F22F0C">
      <w:pPr>
        <w:spacing w:after="0" w:line="240" w:lineRule="auto"/>
        <w:ind w:firstLine="709"/>
        <w:jc w:val="both"/>
        <w:rPr>
          <w:rFonts w:ascii="Times New Roman" w:hAnsi="Times New Roman"/>
          <w:sz w:val="28"/>
          <w:szCs w:val="28"/>
        </w:rPr>
      </w:pPr>
      <w:r w:rsidRPr="00A43EE0">
        <w:rPr>
          <w:rFonts w:ascii="Times New Roman" w:hAnsi="Times New Roman"/>
          <w:sz w:val="28"/>
          <w:szCs w:val="28"/>
        </w:rPr>
        <w:t>Упродовж тривалого часу досудове розслідування у зазначеному кримінальному провадже</w:t>
      </w:r>
      <w:r w:rsidR="00EC5448" w:rsidRPr="00A43EE0">
        <w:rPr>
          <w:rFonts w:ascii="Times New Roman" w:hAnsi="Times New Roman"/>
          <w:sz w:val="28"/>
          <w:szCs w:val="28"/>
        </w:rPr>
        <w:t>н</w:t>
      </w:r>
      <w:r w:rsidRPr="00A43EE0">
        <w:rPr>
          <w:rFonts w:ascii="Times New Roman" w:hAnsi="Times New Roman"/>
          <w:sz w:val="28"/>
          <w:szCs w:val="28"/>
        </w:rPr>
        <w:t>ні не проводиться</w:t>
      </w:r>
      <w:r w:rsidRPr="007B4300">
        <w:rPr>
          <w:rFonts w:ascii="Times New Roman" w:hAnsi="Times New Roman"/>
          <w:sz w:val="28"/>
          <w:szCs w:val="28"/>
        </w:rPr>
        <w:t>, слідчі дії не виконуються</w:t>
      </w:r>
      <w:r w:rsidR="005D1AF8" w:rsidRPr="007B4300">
        <w:rPr>
          <w:rFonts w:ascii="Times New Roman" w:hAnsi="Times New Roman"/>
          <w:sz w:val="28"/>
          <w:szCs w:val="28"/>
        </w:rPr>
        <w:t>.</w:t>
      </w:r>
    </w:p>
    <w:p w14:paraId="41738A75" w14:textId="46666F11" w:rsidR="00F22F0C" w:rsidRPr="007B4300" w:rsidRDefault="003C2A26" w:rsidP="00F22F0C">
      <w:pPr>
        <w:spacing w:after="0" w:line="240" w:lineRule="auto"/>
        <w:ind w:firstLine="709"/>
        <w:jc w:val="both"/>
        <w:rPr>
          <w:rFonts w:ascii="Times New Roman" w:hAnsi="Times New Roman"/>
          <w:sz w:val="28"/>
          <w:szCs w:val="28"/>
        </w:rPr>
      </w:pPr>
      <w:r w:rsidRPr="007B4300">
        <w:rPr>
          <w:rFonts w:ascii="Times New Roman" w:hAnsi="Times New Roman"/>
          <w:sz w:val="28"/>
          <w:szCs w:val="28"/>
        </w:rPr>
        <w:t xml:space="preserve">Прокурорами </w:t>
      </w:r>
      <w:r w:rsidR="004109FF" w:rsidRPr="007B4300">
        <w:rPr>
          <w:rFonts w:ascii="Times New Roman" w:hAnsi="Times New Roman"/>
          <w:sz w:val="28"/>
          <w:szCs w:val="28"/>
        </w:rPr>
        <w:t>не вжи</w:t>
      </w:r>
      <w:r w:rsidRPr="007B4300">
        <w:rPr>
          <w:rFonts w:ascii="Times New Roman" w:hAnsi="Times New Roman"/>
          <w:sz w:val="28"/>
          <w:szCs w:val="28"/>
        </w:rPr>
        <w:t>то</w:t>
      </w:r>
      <w:r w:rsidR="004109FF" w:rsidRPr="007B4300">
        <w:rPr>
          <w:rFonts w:ascii="Times New Roman" w:hAnsi="Times New Roman"/>
          <w:sz w:val="28"/>
          <w:szCs w:val="28"/>
        </w:rPr>
        <w:t xml:space="preserve"> належних і достатніх заходів щодо всебічного, повного та об</w:t>
      </w:r>
      <w:r w:rsidR="00BB1AA6" w:rsidRPr="007B4300">
        <w:rPr>
          <w:rFonts w:ascii="Times New Roman" w:hAnsi="Times New Roman"/>
          <w:sz w:val="28"/>
          <w:szCs w:val="28"/>
        </w:rPr>
        <w:t>’</w:t>
      </w:r>
      <w:r w:rsidR="004109FF" w:rsidRPr="007B4300">
        <w:rPr>
          <w:rFonts w:ascii="Times New Roman" w:hAnsi="Times New Roman"/>
          <w:sz w:val="28"/>
          <w:szCs w:val="28"/>
        </w:rPr>
        <w:t>єктивного дослідження обставин кримінального провадження</w:t>
      </w:r>
      <w:r w:rsidR="00E34207" w:rsidRPr="007B4300">
        <w:rPr>
          <w:rFonts w:ascii="Times New Roman" w:hAnsi="Times New Roman"/>
          <w:sz w:val="28"/>
          <w:szCs w:val="28"/>
        </w:rPr>
        <w:t xml:space="preserve">,  притягнення винних осіб до передбаченої законом відповідальності </w:t>
      </w:r>
      <w:r w:rsidR="004109FF" w:rsidRPr="007B4300">
        <w:rPr>
          <w:rFonts w:ascii="Times New Roman" w:hAnsi="Times New Roman"/>
          <w:sz w:val="28"/>
          <w:szCs w:val="28"/>
        </w:rPr>
        <w:t>та допусти</w:t>
      </w:r>
      <w:r w:rsidRPr="007B4300">
        <w:rPr>
          <w:rFonts w:ascii="Times New Roman" w:hAnsi="Times New Roman"/>
          <w:sz w:val="28"/>
          <w:szCs w:val="28"/>
        </w:rPr>
        <w:t xml:space="preserve">ли </w:t>
      </w:r>
      <w:r w:rsidR="004109FF" w:rsidRPr="007B4300">
        <w:rPr>
          <w:rFonts w:ascii="Times New Roman" w:hAnsi="Times New Roman"/>
          <w:sz w:val="28"/>
          <w:szCs w:val="28"/>
        </w:rPr>
        <w:t xml:space="preserve">порушення його прав під час досудового розслідування. </w:t>
      </w:r>
    </w:p>
    <w:p w14:paraId="62BFB976" w14:textId="5089F02B" w:rsidR="003F63C4" w:rsidRPr="00A43EE0" w:rsidRDefault="003F63C4" w:rsidP="00F22F0C">
      <w:pPr>
        <w:spacing w:after="0" w:line="240" w:lineRule="auto"/>
        <w:ind w:firstLine="709"/>
        <w:jc w:val="both"/>
        <w:rPr>
          <w:rFonts w:ascii="Times New Roman" w:hAnsi="Times New Roman"/>
          <w:sz w:val="28"/>
          <w:szCs w:val="28"/>
        </w:rPr>
      </w:pPr>
      <w:r w:rsidRPr="00A43EE0">
        <w:rPr>
          <w:rFonts w:ascii="Times New Roman" w:hAnsi="Times New Roman"/>
          <w:sz w:val="28"/>
          <w:szCs w:val="28"/>
        </w:rPr>
        <w:lastRenderedPageBreak/>
        <w:t>Крім того, як стверджує скаржник, прокурорами за результатами розгляду його зверне</w:t>
      </w:r>
      <w:r w:rsidR="00EC5448" w:rsidRPr="00A43EE0">
        <w:rPr>
          <w:rFonts w:ascii="Times New Roman" w:hAnsi="Times New Roman"/>
          <w:sz w:val="28"/>
          <w:szCs w:val="28"/>
        </w:rPr>
        <w:t>н</w:t>
      </w:r>
      <w:r w:rsidRPr="00A43EE0">
        <w:rPr>
          <w:rFonts w:ascii="Times New Roman" w:hAnsi="Times New Roman"/>
          <w:sz w:val="28"/>
          <w:szCs w:val="28"/>
        </w:rPr>
        <w:t xml:space="preserve">ь не було </w:t>
      </w:r>
      <w:proofErr w:type="spellStart"/>
      <w:r w:rsidRPr="00A43EE0">
        <w:rPr>
          <w:rFonts w:ascii="Times New Roman" w:hAnsi="Times New Roman"/>
          <w:sz w:val="28"/>
          <w:szCs w:val="28"/>
        </w:rPr>
        <w:t>внесено</w:t>
      </w:r>
      <w:proofErr w:type="spellEnd"/>
      <w:r w:rsidRPr="00A43EE0">
        <w:rPr>
          <w:rFonts w:ascii="Times New Roman" w:hAnsi="Times New Roman"/>
          <w:sz w:val="28"/>
          <w:szCs w:val="28"/>
        </w:rPr>
        <w:t xml:space="preserve"> відомостей до ЄРДР про вчинен</w:t>
      </w:r>
      <w:r w:rsidR="00EC5448" w:rsidRPr="00A43EE0">
        <w:rPr>
          <w:rFonts w:ascii="Times New Roman" w:hAnsi="Times New Roman"/>
          <w:sz w:val="28"/>
          <w:szCs w:val="28"/>
        </w:rPr>
        <w:t>н</w:t>
      </w:r>
      <w:r w:rsidRPr="00A43EE0">
        <w:rPr>
          <w:rFonts w:ascii="Times New Roman" w:hAnsi="Times New Roman"/>
          <w:sz w:val="28"/>
          <w:szCs w:val="28"/>
        </w:rPr>
        <w:t xml:space="preserve">я кримінального правопорушення. </w:t>
      </w:r>
    </w:p>
    <w:p w14:paraId="089384A5" w14:textId="6D2C3CC2" w:rsidR="00F22F0C" w:rsidRPr="007B4300" w:rsidRDefault="00F508CA" w:rsidP="00F47A6D">
      <w:pPr>
        <w:spacing w:after="0" w:line="240" w:lineRule="auto"/>
        <w:ind w:firstLine="709"/>
        <w:jc w:val="both"/>
        <w:rPr>
          <w:rFonts w:ascii="Times New Roman" w:hAnsi="Times New Roman"/>
          <w:sz w:val="28"/>
          <w:szCs w:val="28"/>
        </w:rPr>
      </w:pPr>
      <w:r w:rsidRPr="00A43EE0">
        <w:rPr>
          <w:rFonts w:ascii="Times New Roman" w:hAnsi="Times New Roman"/>
          <w:sz w:val="28"/>
          <w:szCs w:val="28"/>
        </w:rPr>
        <w:t>Із змісту дисциплінарної скарги сл</w:t>
      </w:r>
      <w:r w:rsidR="00BB1AA6" w:rsidRPr="00A43EE0">
        <w:rPr>
          <w:rFonts w:ascii="Times New Roman" w:hAnsi="Times New Roman"/>
          <w:sz w:val="28"/>
          <w:szCs w:val="28"/>
        </w:rPr>
        <w:t>і</w:t>
      </w:r>
      <w:r w:rsidRPr="00A43EE0">
        <w:rPr>
          <w:rFonts w:ascii="Times New Roman" w:hAnsi="Times New Roman"/>
          <w:sz w:val="28"/>
          <w:szCs w:val="28"/>
        </w:rPr>
        <w:t>дує, що на думку скаржника</w:t>
      </w:r>
      <w:r w:rsidR="00F47A6D" w:rsidRPr="00A43EE0">
        <w:rPr>
          <w:rFonts w:ascii="Times New Roman" w:hAnsi="Times New Roman"/>
          <w:sz w:val="28"/>
          <w:szCs w:val="28"/>
        </w:rPr>
        <w:t xml:space="preserve"> </w:t>
      </w:r>
      <w:r w:rsidRPr="00A43EE0">
        <w:rPr>
          <w:rFonts w:ascii="Times New Roman" w:hAnsi="Times New Roman"/>
          <w:sz w:val="28"/>
          <w:szCs w:val="28"/>
        </w:rPr>
        <w:t xml:space="preserve"> </w:t>
      </w:r>
      <w:r w:rsidR="005D1AF8" w:rsidRPr="00A43EE0">
        <w:rPr>
          <w:rFonts w:ascii="Times New Roman" w:hAnsi="Times New Roman"/>
          <w:sz w:val="28"/>
          <w:szCs w:val="28"/>
        </w:rPr>
        <w:t>ви</w:t>
      </w:r>
      <w:r w:rsidR="00EC5448" w:rsidRPr="00A43EE0">
        <w:rPr>
          <w:rFonts w:ascii="Times New Roman" w:hAnsi="Times New Roman"/>
          <w:sz w:val="28"/>
          <w:szCs w:val="28"/>
        </w:rPr>
        <w:t>щ</w:t>
      </w:r>
      <w:r w:rsidR="005D1AF8" w:rsidRPr="00A43EE0">
        <w:rPr>
          <w:rFonts w:ascii="Times New Roman" w:hAnsi="Times New Roman"/>
          <w:sz w:val="28"/>
          <w:szCs w:val="28"/>
        </w:rPr>
        <w:t>евказаними прокурорами</w:t>
      </w:r>
      <w:r w:rsidRPr="00A43EE0">
        <w:rPr>
          <w:rFonts w:ascii="Times New Roman" w:hAnsi="Times New Roman"/>
          <w:sz w:val="28"/>
          <w:szCs w:val="28"/>
        </w:rPr>
        <w:t xml:space="preserve"> </w:t>
      </w:r>
      <w:r w:rsidR="00F47A6D" w:rsidRPr="00A43EE0">
        <w:rPr>
          <w:rFonts w:ascii="Times New Roman" w:hAnsi="Times New Roman"/>
          <w:sz w:val="28"/>
          <w:szCs w:val="28"/>
        </w:rPr>
        <w:t xml:space="preserve">вчинено </w:t>
      </w:r>
      <w:r w:rsidR="00F47A6D" w:rsidRPr="00A43EE0">
        <w:rPr>
          <w:rFonts w:ascii="Times New Roman" w:eastAsia="Times New Roman" w:hAnsi="Times New Roman"/>
          <w:sz w:val="28"/>
          <w:szCs w:val="28"/>
          <w:lang w:eastAsia="uk-UA"/>
        </w:rPr>
        <w:t>невиконання чи неналежне виконання службових обов’язків та в</w:t>
      </w:r>
      <w:r w:rsidR="005D1AF8" w:rsidRPr="00A43EE0">
        <w:rPr>
          <w:rFonts w:ascii="Times New Roman" w:eastAsia="Times New Roman" w:hAnsi="Times New Roman"/>
          <w:sz w:val="28"/>
          <w:szCs w:val="28"/>
          <w:lang w:eastAsia="uk-UA"/>
        </w:rPr>
        <w:t xml:space="preserve">они </w:t>
      </w:r>
      <w:r w:rsidR="00F47A6D" w:rsidRPr="00A43EE0">
        <w:rPr>
          <w:rFonts w:ascii="Times New Roman" w:eastAsia="Times New Roman" w:hAnsi="Times New Roman"/>
          <w:sz w:val="28"/>
          <w:szCs w:val="28"/>
          <w:lang w:eastAsia="uk-UA"/>
        </w:rPr>
        <w:t>п</w:t>
      </w:r>
      <w:r w:rsidRPr="00A43EE0">
        <w:rPr>
          <w:rFonts w:ascii="Times New Roman" w:hAnsi="Times New Roman" w:cs="Calibri"/>
          <w:sz w:val="28"/>
          <w:szCs w:val="28"/>
        </w:rPr>
        <w:t>ідляга</w:t>
      </w:r>
      <w:r w:rsidR="005D1AF8" w:rsidRPr="00A43EE0">
        <w:rPr>
          <w:rFonts w:ascii="Times New Roman" w:hAnsi="Times New Roman" w:cs="Calibri"/>
          <w:sz w:val="28"/>
          <w:szCs w:val="28"/>
        </w:rPr>
        <w:t>ю</w:t>
      </w:r>
      <w:r w:rsidR="00EC5448" w:rsidRPr="00A43EE0">
        <w:rPr>
          <w:rFonts w:ascii="Times New Roman" w:hAnsi="Times New Roman" w:cs="Calibri"/>
          <w:sz w:val="28"/>
          <w:szCs w:val="28"/>
        </w:rPr>
        <w:t>т</w:t>
      </w:r>
      <w:r w:rsidR="005D1AF8" w:rsidRPr="00A43EE0">
        <w:rPr>
          <w:rFonts w:ascii="Times New Roman" w:hAnsi="Times New Roman" w:cs="Calibri"/>
          <w:sz w:val="28"/>
          <w:szCs w:val="28"/>
        </w:rPr>
        <w:t xml:space="preserve">ь </w:t>
      </w:r>
      <w:r w:rsidRPr="00A43EE0">
        <w:rPr>
          <w:rFonts w:ascii="Times New Roman" w:hAnsi="Times New Roman" w:cs="Calibri"/>
          <w:sz w:val="28"/>
          <w:szCs w:val="28"/>
        </w:rPr>
        <w:t xml:space="preserve">притягненню до дисциплінарної відповідальності на підставі </w:t>
      </w:r>
      <w:bookmarkStart w:id="0" w:name="_Hlk198211510"/>
      <w:r w:rsidRPr="00A43EE0">
        <w:rPr>
          <w:rFonts w:ascii="Times New Roman" w:hAnsi="Times New Roman" w:cs="Calibri"/>
          <w:sz w:val="28"/>
          <w:szCs w:val="28"/>
        </w:rPr>
        <w:t>п. 1 ч. 1 ст. 43 Закону</w:t>
      </w:r>
      <w:r w:rsidRPr="007B4300">
        <w:rPr>
          <w:rFonts w:ascii="Times New Roman" w:hAnsi="Times New Roman" w:cs="Calibri"/>
          <w:sz w:val="28"/>
          <w:szCs w:val="28"/>
        </w:rPr>
        <w:t xml:space="preserve"> України «Про прокуратуру» (далі – Закон № 1697-VII)</w:t>
      </w:r>
      <w:r w:rsidR="00F47A6D" w:rsidRPr="007B4300">
        <w:rPr>
          <w:rFonts w:ascii="Times New Roman" w:hAnsi="Times New Roman" w:cs="Calibri"/>
          <w:sz w:val="28"/>
          <w:szCs w:val="28"/>
        </w:rPr>
        <w:t>.</w:t>
      </w:r>
      <w:bookmarkEnd w:id="0"/>
    </w:p>
    <w:p w14:paraId="51D35731" w14:textId="77777777" w:rsidR="00107690" w:rsidRPr="007B4300" w:rsidRDefault="00B405B2" w:rsidP="00107690">
      <w:pPr>
        <w:spacing w:after="0" w:line="240" w:lineRule="auto"/>
        <w:ind w:firstLine="709"/>
        <w:jc w:val="both"/>
        <w:rPr>
          <w:rFonts w:ascii="Times New Roman" w:hAnsi="Times New Roman"/>
          <w:b/>
          <w:sz w:val="28"/>
          <w:szCs w:val="28"/>
        </w:rPr>
      </w:pPr>
      <w:r w:rsidRPr="007B4300">
        <w:rPr>
          <w:rFonts w:ascii="Times New Roman" w:hAnsi="Times New Roman"/>
          <w:b/>
          <w:sz w:val="28"/>
          <w:szCs w:val="28"/>
        </w:rPr>
        <w:t xml:space="preserve">Щодо встановлених </w:t>
      </w:r>
      <w:r w:rsidR="003F45F2" w:rsidRPr="007B4300">
        <w:rPr>
          <w:rFonts w:ascii="Times New Roman" w:hAnsi="Times New Roman"/>
          <w:b/>
          <w:sz w:val="28"/>
          <w:szCs w:val="28"/>
        </w:rPr>
        <w:t>фактичних даних</w:t>
      </w:r>
    </w:p>
    <w:p w14:paraId="1E61B2F8" w14:textId="5CE546A4" w:rsidR="008C1133" w:rsidRPr="007B4300" w:rsidRDefault="005D1AF8" w:rsidP="00BE589B">
      <w:pPr>
        <w:spacing w:after="0" w:line="240" w:lineRule="auto"/>
        <w:ind w:firstLine="709"/>
        <w:jc w:val="both"/>
        <w:rPr>
          <w:rFonts w:ascii="Times New Roman" w:hAnsi="Times New Roman"/>
          <w:b/>
          <w:sz w:val="28"/>
          <w:szCs w:val="28"/>
        </w:rPr>
      </w:pPr>
      <w:r w:rsidRPr="007B4300">
        <w:rPr>
          <w:rFonts w:ascii="Times New Roman" w:hAnsi="Times New Roman"/>
          <w:sz w:val="28"/>
          <w:szCs w:val="28"/>
          <w:shd w:val="clear" w:color="auto" w:fill="FFFFFF"/>
        </w:rPr>
        <w:t xml:space="preserve">До дисциплінарної скарги долучено копії наступних документів: листа прокурора </w:t>
      </w:r>
      <w:proofErr w:type="spellStart"/>
      <w:r w:rsidRPr="007B4300">
        <w:rPr>
          <w:rFonts w:ascii="Times New Roman" w:hAnsi="Times New Roman"/>
          <w:sz w:val="28"/>
          <w:szCs w:val="28"/>
          <w:shd w:val="clear" w:color="auto" w:fill="FFFFFF"/>
        </w:rPr>
        <w:t>М.Матвієнка</w:t>
      </w:r>
      <w:proofErr w:type="spellEnd"/>
      <w:r w:rsidRPr="007B4300">
        <w:rPr>
          <w:rFonts w:ascii="Times New Roman" w:hAnsi="Times New Roman"/>
          <w:sz w:val="28"/>
          <w:szCs w:val="28"/>
          <w:shd w:val="clear" w:color="auto" w:fill="FFFFFF"/>
        </w:rPr>
        <w:t xml:space="preserve"> від 10.11.2025 з копією постанови про відмову в задоволенні клопотання; листа прокурора М. </w:t>
      </w:r>
      <w:proofErr w:type="spellStart"/>
      <w:r w:rsidRPr="007B4300">
        <w:rPr>
          <w:rFonts w:ascii="Times New Roman" w:hAnsi="Times New Roman"/>
          <w:sz w:val="28"/>
          <w:szCs w:val="28"/>
          <w:shd w:val="clear" w:color="auto" w:fill="FFFFFF"/>
        </w:rPr>
        <w:t>Кан</w:t>
      </w:r>
      <w:r w:rsidR="002704D8" w:rsidRPr="007B4300">
        <w:rPr>
          <w:rFonts w:ascii="Times New Roman" w:hAnsi="Times New Roman"/>
          <w:sz w:val="28"/>
          <w:szCs w:val="28"/>
          <w:shd w:val="clear" w:color="auto" w:fill="FFFFFF"/>
        </w:rPr>
        <w:t>д</w:t>
      </w:r>
      <w:r w:rsidRPr="007B4300">
        <w:rPr>
          <w:rFonts w:ascii="Times New Roman" w:hAnsi="Times New Roman"/>
          <w:sz w:val="28"/>
          <w:szCs w:val="28"/>
          <w:shd w:val="clear" w:color="auto" w:fill="FFFFFF"/>
        </w:rPr>
        <w:t>зьоби</w:t>
      </w:r>
      <w:proofErr w:type="spellEnd"/>
      <w:r w:rsidRPr="007B4300">
        <w:rPr>
          <w:rFonts w:ascii="Times New Roman" w:hAnsi="Times New Roman"/>
          <w:sz w:val="28"/>
          <w:szCs w:val="28"/>
          <w:shd w:val="clear" w:color="auto" w:fill="FFFFFF"/>
        </w:rPr>
        <w:t xml:space="preserve"> від 19.08.2025 </w:t>
      </w:r>
      <w:r w:rsidR="002704D8" w:rsidRPr="007B4300">
        <w:rPr>
          <w:rFonts w:ascii="Times New Roman" w:hAnsi="Times New Roman"/>
          <w:sz w:val="28"/>
          <w:szCs w:val="28"/>
          <w:shd w:val="clear" w:color="auto" w:fill="FFFFFF"/>
        </w:rPr>
        <w:t xml:space="preserve">про результати розгляду звернень скаржника. </w:t>
      </w:r>
    </w:p>
    <w:p w14:paraId="251BA29F" w14:textId="7C8695BF" w:rsidR="007D165E" w:rsidRPr="007B4300" w:rsidRDefault="007D165E" w:rsidP="00FC36EE">
      <w:pPr>
        <w:spacing w:after="0" w:line="240" w:lineRule="auto"/>
        <w:ind w:firstLine="709"/>
        <w:jc w:val="both"/>
        <w:rPr>
          <w:rFonts w:ascii="Times New Roman" w:hAnsi="Times New Roman"/>
          <w:b/>
          <w:sz w:val="28"/>
          <w:szCs w:val="28"/>
        </w:rPr>
      </w:pPr>
      <w:r w:rsidRPr="007B4300">
        <w:rPr>
          <w:rFonts w:ascii="Times New Roman" w:hAnsi="Times New Roman"/>
          <w:b/>
          <w:sz w:val="28"/>
          <w:szCs w:val="28"/>
        </w:rPr>
        <w:t>Щодо джерел права, які підлягають застосуванню</w:t>
      </w:r>
    </w:p>
    <w:p w14:paraId="510ABA06" w14:textId="77777777" w:rsidR="00CA602C" w:rsidRPr="007B4300" w:rsidRDefault="00CA602C" w:rsidP="00CA602C">
      <w:pPr>
        <w:widowControl w:val="0"/>
        <w:tabs>
          <w:tab w:val="left" w:pos="851"/>
        </w:tabs>
        <w:spacing w:after="0" w:line="240" w:lineRule="auto"/>
        <w:ind w:firstLine="709"/>
        <w:contextualSpacing/>
        <w:jc w:val="both"/>
        <w:rPr>
          <w:rFonts w:ascii="Times New Roman" w:hAnsi="Times New Roman"/>
          <w:b/>
          <w:sz w:val="28"/>
          <w:szCs w:val="28"/>
        </w:rPr>
      </w:pPr>
      <w:r w:rsidRPr="007B4300">
        <w:rPr>
          <w:rFonts w:ascii="Times New Roman" w:hAnsi="Times New Roman" w:cs="Calibri"/>
          <w:bCs/>
          <w:sz w:val="28"/>
          <w:szCs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3439840" w14:textId="77777777" w:rsidR="00261426" w:rsidRPr="007B4300" w:rsidRDefault="00261426" w:rsidP="00261426">
      <w:pPr>
        <w:widowControl w:val="0"/>
        <w:tabs>
          <w:tab w:val="left" w:pos="851"/>
        </w:tabs>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 xml:space="preserve">Однією із засад діяльності прокуратури, як це визначено у ст. 3 Закону </w:t>
      </w:r>
      <w:r w:rsidRPr="007B4300">
        <w:rPr>
          <w:rFonts w:ascii="Times New Roman" w:hAnsi="Times New Roman" w:cs="Calibri"/>
          <w:sz w:val="28"/>
          <w:szCs w:val="28"/>
        </w:rPr>
        <w:t>№ 1697-VII</w:t>
      </w:r>
      <w:r w:rsidRPr="007B4300">
        <w:rPr>
          <w:rFonts w:ascii="Times New Roman" w:hAnsi="Times New Roman"/>
          <w:sz w:val="28"/>
          <w:szCs w:val="28"/>
        </w:rPr>
        <w:t xml:space="preserve">, є незалежність прокурорів. </w:t>
      </w:r>
    </w:p>
    <w:p w14:paraId="53347FA7" w14:textId="77777777" w:rsidR="00261426" w:rsidRPr="007B4300" w:rsidRDefault="00261426" w:rsidP="00261426">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012108D" w14:textId="77777777" w:rsidR="00261426" w:rsidRPr="007B4300" w:rsidRDefault="00261426" w:rsidP="00261426">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54F9DEF2" w14:textId="77777777" w:rsidR="00CA602C" w:rsidRPr="007B4300" w:rsidRDefault="00CA602C" w:rsidP="00CA602C">
      <w:pPr>
        <w:spacing w:after="0" w:line="240" w:lineRule="auto"/>
        <w:ind w:firstLine="709"/>
        <w:jc w:val="both"/>
        <w:rPr>
          <w:rFonts w:ascii="Times New Roman" w:hAnsi="Times New Roman"/>
          <w:sz w:val="28"/>
          <w:szCs w:val="28"/>
          <w:shd w:val="clear" w:color="auto" w:fill="FFFFFF"/>
        </w:rPr>
      </w:pPr>
      <w:r w:rsidRPr="007B4300">
        <w:rPr>
          <w:rFonts w:ascii="Times New Roman" w:hAnsi="Times New Roman"/>
          <w:sz w:val="28"/>
          <w:szCs w:val="28"/>
          <w:shd w:val="clear" w:color="auto" w:fill="FFFFFF"/>
        </w:rPr>
        <w:t xml:space="preserve">Відповідно до статті 1 </w:t>
      </w:r>
      <w:r w:rsidRPr="007B4300">
        <w:rPr>
          <w:rFonts w:ascii="Times New Roman" w:hAnsi="Times New Roman"/>
          <w:sz w:val="28"/>
          <w:szCs w:val="28"/>
        </w:rPr>
        <w:t xml:space="preserve">Кримінального процесуального кодексу України (далі – КПК України) </w:t>
      </w:r>
      <w:r w:rsidRPr="007B4300">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0EABE5D" w14:textId="77777777" w:rsidR="00CA602C" w:rsidRPr="007B4300" w:rsidRDefault="00CA602C" w:rsidP="00CA602C">
      <w:pPr>
        <w:spacing w:after="0" w:line="240" w:lineRule="auto"/>
        <w:ind w:firstLine="709"/>
        <w:jc w:val="both"/>
        <w:rPr>
          <w:rFonts w:ascii="Times New Roman" w:hAnsi="Times New Roman"/>
          <w:sz w:val="28"/>
          <w:szCs w:val="28"/>
          <w:shd w:val="clear" w:color="auto" w:fill="FFFFFF"/>
        </w:rPr>
      </w:pPr>
      <w:r w:rsidRPr="007B4300">
        <w:rPr>
          <w:rStyle w:val="rvts9"/>
          <w:rFonts w:ascii="Times New Roman" w:hAnsi="Times New Roman"/>
          <w:bCs/>
          <w:sz w:val="28"/>
          <w:szCs w:val="28"/>
        </w:rPr>
        <w:t xml:space="preserve">Зокрема статтею 24 КПК України передбачено </w:t>
      </w:r>
      <w:r w:rsidRPr="007B4300">
        <w:rPr>
          <w:rFonts w:ascii="Times New Roman" w:hAnsi="Times New Roman"/>
          <w:sz w:val="28"/>
          <w:szCs w:val="28"/>
        </w:rPr>
        <w:t>забезпечення права на </w:t>
      </w:r>
      <w:bookmarkStart w:id="1" w:name="w1_2"/>
      <w:r w:rsidRPr="007B4300">
        <w:rPr>
          <w:rFonts w:ascii="Times New Roman" w:hAnsi="Times New Roman"/>
          <w:sz w:val="28"/>
          <w:szCs w:val="28"/>
        </w:rPr>
        <w:t xml:space="preserve">оскарження </w:t>
      </w:r>
      <w:bookmarkEnd w:id="1"/>
      <w:r w:rsidRPr="007B4300">
        <w:rPr>
          <w:rFonts w:ascii="Times New Roman" w:hAnsi="Times New Roman"/>
          <w:sz w:val="28"/>
          <w:szCs w:val="28"/>
        </w:rPr>
        <w:t>процесуальних рішень, дій чи бездіяльності, де зазначено, що кожному гарантується право на </w:t>
      </w:r>
      <w:bookmarkStart w:id="2" w:name="w1_3"/>
      <w:r w:rsidRPr="007B4300">
        <w:rPr>
          <w:rFonts w:ascii="Times New Roman" w:hAnsi="Times New Roman"/>
          <w:sz w:val="28"/>
          <w:szCs w:val="28"/>
        </w:rPr>
        <w:t xml:space="preserve">оскарження </w:t>
      </w:r>
      <w:bookmarkEnd w:id="2"/>
      <w:r w:rsidRPr="007B4300">
        <w:rPr>
          <w:rFonts w:ascii="Times New Roman" w:hAnsi="Times New Roman"/>
          <w:sz w:val="28"/>
          <w:szCs w:val="28"/>
        </w:rPr>
        <w:t>процесуальних рішень, </w:t>
      </w:r>
      <w:bookmarkStart w:id="3" w:name="w2_39"/>
      <w:r w:rsidRPr="007B4300">
        <w:rPr>
          <w:rFonts w:ascii="Times New Roman" w:hAnsi="Times New Roman"/>
          <w:sz w:val="28"/>
          <w:szCs w:val="28"/>
        </w:rPr>
        <w:t>дій</w:t>
      </w:r>
      <w:bookmarkEnd w:id="3"/>
      <w:r w:rsidRPr="007B4300">
        <w:rPr>
          <w:rFonts w:ascii="Times New Roman" w:hAnsi="Times New Roman"/>
          <w:sz w:val="28"/>
          <w:szCs w:val="28"/>
        </w:rPr>
        <w:t> чи бездіяльності суду, слідчого судді, </w:t>
      </w:r>
      <w:bookmarkStart w:id="4" w:name="w3_3"/>
      <w:r w:rsidRPr="007B4300">
        <w:rPr>
          <w:rFonts w:ascii="Times New Roman" w:hAnsi="Times New Roman"/>
          <w:sz w:val="28"/>
          <w:szCs w:val="28"/>
        </w:rPr>
        <w:t xml:space="preserve"> прокурора</w:t>
      </w:r>
      <w:bookmarkEnd w:id="4"/>
      <w:r w:rsidRPr="007B4300">
        <w:rPr>
          <w:rFonts w:ascii="Times New Roman" w:hAnsi="Times New Roman"/>
          <w:sz w:val="28"/>
          <w:szCs w:val="28"/>
        </w:rPr>
        <w:t>, слідчого в порядку, передбаченому цим Кодексом.</w:t>
      </w:r>
    </w:p>
    <w:p w14:paraId="592C123D" w14:textId="77777777" w:rsidR="00174E31" w:rsidRPr="007B4300" w:rsidRDefault="00261426" w:rsidP="00261426">
      <w:pPr>
        <w:spacing w:after="0" w:line="240" w:lineRule="auto"/>
        <w:ind w:firstLine="709"/>
        <w:jc w:val="both"/>
        <w:rPr>
          <w:rFonts w:ascii="Times New Roman" w:hAnsi="Times New Roman"/>
          <w:sz w:val="28"/>
          <w:szCs w:val="28"/>
        </w:rPr>
      </w:pPr>
      <w:r w:rsidRPr="007B4300">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41D5195" w14:textId="57861CBA" w:rsidR="00174E31" w:rsidRPr="007B4300" w:rsidRDefault="00174E31" w:rsidP="00261426">
      <w:pPr>
        <w:spacing w:after="0" w:line="240" w:lineRule="auto"/>
        <w:ind w:firstLine="709"/>
        <w:jc w:val="both"/>
        <w:rPr>
          <w:rFonts w:ascii="Times New Roman" w:hAnsi="Times New Roman"/>
          <w:sz w:val="28"/>
          <w:szCs w:val="28"/>
        </w:rPr>
      </w:pPr>
      <w:r w:rsidRPr="007B4300">
        <w:rPr>
          <w:rFonts w:ascii="Times New Roman" w:hAnsi="Times New Roman"/>
          <w:sz w:val="28"/>
          <w:szCs w:val="28"/>
        </w:rPr>
        <w:t>Відповідно до вимог ст. 37 КПК України п</w:t>
      </w:r>
      <w:r w:rsidRPr="007B4300">
        <w:rPr>
          <w:rFonts w:ascii="Times New Roman" w:hAnsi="Times New Roman"/>
          <w:sz w:val="28"/>
          <w:szCs w:val="28"/>
          <w:shd w:val="clear" w:color="auto" w:fill="FFFFFF"/>
        </w:rPr>
        <w:t xml:space="preserve">рокурор, який здійснюватиме повноваження прокурора у конкретному кримінальному провадженні, </w:t>
      </w:r>
      <w:r w:rsidRPr="007B4300">
        <w:rPr>
          <w:rFonts w:ascii="Times New Roman" w:hAnsi="Times New Roman"/>
          <w:sz w:val="28"/>
          <w:szCs w:val="28"/>
          <w:shd w:val="clear" w:color="auto" w:fill="FFFFFF"/>
        </w:rPr>
        <w:lastRenderedPageBreak/>
        <w:t>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7011A465" w14:textId="0AC49F3B" w:rsidR="00261426" w:rsidRPr="007B4300" w:rsidRDefault="00261426" w:rsidP="00261426">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7B4300">
        <w:rPr>
          <w:rFonts w:ascii="Times New Roman" w:hAnsi="Times New Roman" w:cs="Calibri"/>
          <w:sz w:val="28"/>
          <w:szCs w:val="28"/>
        </w:rPr>
        <w:t>ст.ст</w:t>
      </w:r>
      <w:proofErr w:type="spellEnd"/>
      <w:r w:rsidRPr="007B4300">
        <w:rPr>
          <w:rFonts w:ascii="Times New Roman" w:hAnsi="Times New Roman" w:cs="Calibri"/>
          <w:sz w:val="28"/>
          <w:szCs w:val="28"/>
        </w:rPr>
        <w:t>. 303–307 КПК України).</w:t>
      </w:r>
    </w:p>
    <w:p w14:paraId="6823339F" w14:textId="3950B22C" w:rsidR="007D165E" w:rsidRPr="007B4300" w:rsidRDefault="007D165E" w:rsidP="00FC36EE">
      <w:pPr>
        <w:spacing w:after="0" w:line="240" w:lineRule="auto"/>
        <w:ind w:firstLine="709"/>
        <w:jc w:val="both"/>
        <w:rPr>
          <w:rFonts w:ascii="Times New Roman" w:hAnsi="Times New Roman"/>
          <w:sz w:val="28"/>
          <w:szCs w:val="28"/>
        </w:rPr>
      </w:pPr>
      <w:r w:rsidRPr="007B4300">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948A0" w:rsidRPr="007B4300">
        <w:rPr>
          <w:rFonts w:ascii="Times New Roman" w:hAnsi="Times New Roman"/>
          <w:sz w:val="28"/>
          <w:szCs w:val="28"/>
        </w:rPr>
        <w:t xml:space="preserve"> № 1697-VII</w:t>
      </w:r>
      <w:r w:rsidRPr="007B4300">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CFAA8B2" w14:textId="77777777" w:rsidR="00CA602C" w:rsidRPr="007B4300" w:rsidRDefault="00CA602C" w:rsidP="00CA602C">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й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27268DAE" w14:textId="77777777" w:rsidR="00CA602C" w:rsidRPr="007B4300" w:rsidRDefault="00CA602C" w:rsidP="00CA602C">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D161DF6" w14:textId="77777777" w:rsidR="00CA602C" w:rsidRPr="007B4300" w:rsidRDefault="00CA602C" w:rsidP="00CA602C">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7B4300">
          <w:rPr>
            <w:rFonts w:ascii="Times New Roman" w:hAnsi="Times New Roman" w:cs="Calibri"/>
            <w:sz w:val="28"/>
            <w:szCs w:val="28"/>
          </w:rPr>
          <w:t>статті 37 КПК України</w:t>
        </w:r>
      </w:hyperlink>
      <w:r w:rsidRPr="007B4300">
        <w:rPr>
          <w:rFonts w:ascii="Times New Roman" w:hAnsi="Times New Roman" w:cs="Calibri"/>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7B4300">
          <w:rPr>
            <w:rFonts w:ascii="Times New Roman" w:hAnsi="Times New Roman" w:cs="Calibri"/>
            <w:sz w:val="28"/>
            <w:szCs w:val="28"/>
          </w:rPr>
          <w:t>статтями 311–313 КПК України</w:t>
        </w:r>
      </w:hyperlink>
      <w:r w:rsidRPr="007B4300">
        <w:rPr>
          <w:rFonts w:ascii="Times New Roman" w:hAnsi="Times New Roman" w:cs="Calibri"/>
          <w:sz w:val="28"/>
          <w:szCs w:val="28"/>
        </w:rPr>
        <w:t>, є вагомою обставиною при оцінці ефективності процесуального керівництва прокурором.</w:t>
      </w:r>
    </w:p>
    <w:p w14:paraId="33088541" w14:textId="77777777" w:rsidR="00CA602C" w:rsidRPr="007B4300" w:rsidRDefault="007D165E"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 xml:space="preserve">Визначення дисциплінарного провадження наведено у частині першій статті 45 Закону </w:t>
      </w:r>
      <w:r w:rsidR="00B948A0" w:rsidRPr="007B4300">
        <w:rPr>
          <w:rFonts w:ascii="Times New Roman" w:hAnsi="Times New Roman"/>
          <w:sz w:val="28"/>
          <w:szCs w:val="28"/>
        </w:rPr>
        <w:t xml:space="preserve">№ 1697-VII </w:t>
      </w:r>
      <w:r w:rsidRPr="007B4300">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5843CF7" w14:textId="77777777" w:rsidR="00CA602C" w:rsidRPr="007B4300" w:rsidRDefault="001C770D"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Style w:val="rvts9"/>
          <w:rFonts w:ascii="Times New Roman" w:hAnsi="Times New Roman"/>
          <w:bCs/>
          <w:sz w:val="28"/>
          <w:szCs w:val="28"/>
        </w:rPr>
        <w:t xml:space="preserve">Частиною </w:t>
      </w:r>
      <w:r w:rsidR="00CA602C" w:rsidRPr="007B4300">
        <w:rPr>
          <w:rStyle w:val="rvts9"/>
          <w:rFonts w:ascii="Times New Roman" w:hAnsi="Times New Roman"/>
          <w:bCs/>
          <w:sz w:val="28"/>
          <w:szCs w:val="28"/>
        </w:rPr>
        <w:t>1 ст.</w:t>
      </w:r>
      <w:r w:rsidRPr="007B4300">
        <w:rPr>
          <w:rStyle w:val="rvts9"/>
          <w:rFonts w:ascii="Times New Roman" w:hAnsi="Times New Roman"/>
          <w:bCs/>
          <w:sz w:val="28"/>
          <w:szCs w:val="28"/>
        </w:rPr>
        <w:t xml:space="preserve"> 43 </w:t>
      </w:r>
      <w:r w:rsidRPr="007B4300">
        <w:rPr>
          <w:rFonts w:ascii="Times New Roman" w:hAnsi="Times New Roman"/>
          <w:sz w:val="28"/>
          <w:szCs w:val="28"/>
        </w:rPr>
        <w:t>Закону № 1697</w:t>
      </w:r>
      <w:r w:rsidRPr="007B4300">
        <w:rPr>
          <w:rFonts w:ascii="Times New Roman" w:hAnsi="Times New Roman"/>
          <w:sz w:val="28"/>
          <w:szCs w:val="28"/>
        </w:rPr>
        <w:noBreakHyphen/>
        <w:t xml:space="preserve">VII визначено, що </w:t>
      </w:r>
      <w:r w:rsidRPr="007B4300">
        <w:rPr>
          <w:rStyle w:val="rvts9"/>
          <w:rFonts w:ascii="Times New Roman" w:hAnsi="Times New Roman"/>
          <w:bCs/>
          <w:sz w:val="28"/>
          <w:szCs w:val="28"/>
        </w:rPr>
        <w:t xml:space="preserve"> </w:t>
      </w:r>
      <w:bookmarkStart w:id="5" w:name="n417"/>
      <w:bookmarkEnd w:id="5"/>
      <w:r w:rsidRPr="007B4300">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w:t>
      </w:r>
      <w:r w:rsidRPr="007B4300">
        <w:rPr>
          <w:rFonts w:ascii="Times New Roman" w:hAnsi="Times New Roman"/>
          <w:sz w:val="28"/>
          <w:szCs w:val="28"/>
        </w:rPr>
        <w:lastRenderedPageBreak/>
        <w:t>провадження з таких підстав:</w:t>
      </w:r>
      <w:bookmarkStart w:id="6" w:name="n418"/>
      <w:bookmarkEnd w:id="6"/>
      <w:r w:rsidRPr="007B4300">
        <w:rPr>
          <w:rFonts w:ascii="Times New Roman" w:hAnsi="Times New Roman"/>
          <w:sz w:val="28"/>
          <w:szCs w:val="28"/>
        </w:rPr>
        <w:t xml:space="preserve"> 1) невиконання чи неналежне виконання службових обов’язків;</w:t>
      </w:r>
      <w:bookmarkStart w:id="7" w:name="n419"/>
      <w:bookmarkEnd w:id="7"/>
      <w:r w:rsidRPr="007B4300">
        <w:rPr>
          <w:rFonts w:ascii="Times New Roman" w:hAnsi="Times New Roman"/>
          <w:sz w:val="28"/>
          <w:szCs w:val="28"/>
        </w:rPr>
        <w:t xml:space="preserve"> 2) необґрунтоване зволікання з розглядом звернення;</w:t>
      </w:r>
      <w:bookmarkStart w:id="8" w:name="n420"/>
      <w:bookmarkEnd w:id="8"/>
      <w:r w:rsidRPr="007B4300">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9" w:name="n421"/>
      <w:bookmarkEnd w:id="9"/>
      <w:r w:rsidR="00B948A0" w:rsidRPr="007B4300">
        <w:rPr>
          <w:rFonts w:ascii="Times New Roman" w:hAnsi="Times New Roman"/>
          <w:sz w:val="28"/>
          <w:szCs w:val="28"/>
        </w:rPr>
        <w:t xml:space="preserve"> </w:t>
      </w:r>
      <w:r w:rsidRPr="007B4300">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0" w:name="n2686"/>
      <w:bookmarkStart w:id="11" w:name="n422"/>
      <w:bookmarkEnd w:id="10"/>
      <w:bookmarkEnd w:id="11"/>
      <w:r w:rsidRPr="007B4300">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2" w:name="n423"/>
      <w:bookmarkEnd w:id="12"/>
      <w:r w:rsidRPr="007B4300">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3" w:name="n424"/>
      <w:bookmarkEnd w:id="13"/>
      <w:r w:rsidRPr="007B4300">
        <w:rPr>
          <w:rFonts w:ascii="Times New Roman" w:hAnsi="Times New Roman"/>
          <w:sz w:val="28"/>
          <w:szCs w:val="28"/>
        </w:rPr>
        <w:t> 7) порушення правил внутрішнього службового розпорядку;</w:t>
      </w:r>
      <w:bookmarkStart w:id="14" w:name="n425"/>
      <w:bookmarkEnd w:id="14"/>
      <w:r w:rsidRPr="007B4300">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5" w:name="n426"/>
      <w:bookmarkEnd w:id="15"/>
      <w:r w:rsidRPr="007B4300">
        <w:rPr>
          <w:rFonts w:ascii="Times New Roman" w:hAnsi="Times New Roman"/>
          <w:sz w:val="28"/>
          <w:szCs w:val="28"/>
        </w:rPr>
        <w:t xml:space="preserve"> 9) публічне висловлювання, яке є порушенням презумпції невинуватості.</w:t>
      </w:r>
    </w:p>
    <w:p w14:paraId="1961BE17" w14:textId="77777777" w:rsidR="00CA602C" w:rsidRPr="007B4300" w:rsidRDefault="00B948A0"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Юридична к</w:t>
      </w:r>
      <w:r w:rsidR="007D165E" w:rsidRPr="007B4300">
        <w:rPr>
          <w:rFonts w:ascii="Times New Roman" w:hAnsi="Times New Roman"/>
          <w:sz w:val="28"/>
          <w:szCs w:val="28"/>
        </w:rPr>
        <w:t>онструкція статті 46 Закону</w:t>
      </w:r>
      <w:r w:rsidRPr="007B4300">
        <w:rPr>
          <w:rFonts w:ascii="Times New Roman" w:hAnsi="Times New Roman"/>
          <w:sz w:val="28"/>
          <w:szCs w:val="28"/>
        </w:rPr>
        <w:t xml:space="preserve"> № 1697</w:t>
      </w:r>
      <w:r w:rsidRPr="007B4300">
        <w:rPr>
          <w:rFonts w:ascii="Times New Roman" w:hAnsi="Times New Roman"/>
          <w:sz w:val="28"/>
          <w:szCs w:val="28"/>
        </w:rPr>
        <w:noBreakHyphen/>
        <w:t xml:space="preserve">VII </w:t>
      </w:r>
      <w:r w:rsidR="007D165E" w:rsidRPr="007B4300">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A888D0A" w14:textId="77777777" w:rsidR="00CA602C" w:rsidRPr="007B4300" w:rsidRDefault="007D165E"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6F0A66F" w14:textId="77777777" w:rsidR="00CA602C" w:rsidRPr="007B4300" w:rsidRDefault="007D165E"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2) дисциплінарна скарга є анонімною;</w:t>
      </w:r>
    </w:p>
    <w:p w14:paraId="02D38EAE" w14:textId="77777777" w:rsidR="00CA602C" w:rsidRPr="007B4300" w:rsidRDefault="007D165E"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3) дисциплінарна скарга подана з підстав, не визначених </w:t>
      </w:r>
      <w:hyperlink r:id="rId11" w:anchor="n416" w:history="1">
        <w:r w:rsidRPr="007B4300">
          <w:rPr>
            <w:rStyle w:val="a5"/>
            <w:rFonts w:ascii="Times New Roman" w:hAnsi="Times New Roman"/>
            <w:color w:val="auto"/>
            <w:sz w:val="28"/>
            <w:szCs w:val="28"/>
            <w:u w:val="none"/>
          </w:rPr>
          <w:t>статтею 43</w:t>
        </w:r>
      </w:hyperlink>
      <w:r w:rsidRPr="007B4300">
        <w:rPr>
          <w:rFonts w:ascii="Times New Roman" w:hAnsi="Times New Roman"/>
          <w:sz w:val="28"/>
          <w:szCs w:val="28"/>
        </w:rPr>
        <w:t> цього Закону;</w:t>
      </w:r>
    </w:p>
    <w:p w14:paraId="2EDF2CAB" w14:textId="77777777" w:rsidR="00CA602C" w:rsidRPr="007B4300" w:rsidRDefault="007D165E"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7B4300">
          <w:rPr>
            <w:rStyle w:val="a5"/>
            <w:rFonts w:ascii="Times New Roman" w:hAnsi="Times New Roman"/>
            <w:color w:val="auto"/>
            <w:sz w:val="28"/>
            <w:szCs w:val="28"/>
            <w:u w:val="none"/>
          </w:rPr>
          <w:t> статтею 51</w:t>
        </w:r>
      </w:hyperlink>
      <w:r w:rsidRPr="007B4300">
        <w:rPr>
          <w:rFonts w:ascii="Times New Roman" w:hAnsi="Times New Roman"/>
          <w:sz w:val="28"/>
          <w:szCs w:val="28"/>
        </w:rPr>
        <w:t> цього Закону;</w:t>
      </w:r>
    </w:p>
    <w:p w14:paraId="0E29727E" w14:textId="54F56CF9" w:rsidR="007D165E" w:rsidRPr="007B4300" w:rsidRDefault="007D165E"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EA549F" w:rsidRPr="007B4300">
        <w:rPr>
          <w:rFonts w:ascii="Times New Roman" w:hAnsi="Times New Roman"/>
          <w:sz w:val="28"/>
          <w:szCs w:val="28"/>
        </w:rPr>
        <w:t>в</w:t>
      </w:r>
      <w:r w:rsidRPr="007B4300">
        <w:rPr>
          <w:rFonts w:ascii="Times New Roman" w:hAnsi="Times New Roman"/>
          <w:sz w:val="28"/>
          <w:szCs w:val="28"/>
        </w:rPr>
        <w:t xml:space="preserve"> рішення, яке не скасовано в установленому законом порядку.</w:t>
      </w:r>
    </w:p>
    <w:p w14:paraId="2A3F6F77" w14:textId="77777777" w:rsidR="00CA602C" w:rsidRPr="007B4300" w:rsidRDefault="00CA602C" w:rsidP="00CA602C">
      <w:pPr>
        <w:widowControl w:val="0"/>
        <w:pBdr>
          <w:bottom w:val="single" w:sz="12" w:space="12"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 xml:space="preserve">Відповідно до п. 1 ч. 2 ст. 46 </w:t>
      </w:r>
      <w:bookmarkStart w:id="16" w:name="_Hlk133506472"/>
      <w:r w:rsidRPr="007B4300">
        <w:rPr>
          <w:rFonts w:ascii="Times New Roman" w:hAnsi="Times New Roman" w:cs="Calibri"/>
          <w:sz w:val="28"/>
          <w:szCs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6"/>
      <w:r w:rsidRPr="007B4300">
        <w:rPr>
          <w:rFonts w:ascii="Times New Roman" w:hAnsi="Times New Roman" w:cs="Calibri"/>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EA3F195" w14:textId="77777777" w:rsidR="00CA602C" w:rsidRPr="007B4300" w:rsidRDefault="00CA602C" w:rsidP="00CA602C">
      <w:pPr>
        <w:widowControl w:val="0"/>
        <w:pBdr>
          <w:bottom w:val="single" w:sz="12" w:space="12" w:color="FFFFFF"/>
        </w:pBdr>
        <w:spacing w:after="0" w:line="240" w:lineRule="auto"/>
        <w:ind w:firstLine="709"/>
        <w:contextualSpacing/>
        <w:jc w:val="both"/>
        <w:rPr>
          <w:rFonts w:ascii="Times New Roman" w:hAnsi="Times New Roman" w:cs="Calibri"/>
          <w:bCs/>
          <w:sz w:val="28"/>
          <w:szCs w:val="28"/>
        </w:rPr>
      </w:pPr>
      <w:r w:rsidRPr="007B4300">
        <w:rPr>
          <w:rFonts w:ascii="Times New Roman" w:hAnsi="Times New Roman" w:cs="Calibri"/>
          <w:bCs/>
          <w:sz w:val="28"/>
          <w:szCs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5277DAA9" w14:textId="77777777" w:rsidR="00CA602C" w:rsidRPr="007B4300" w:rsidRDefault="00CA602C" w:rsidP="00CA602C">
      <w:pPr>
        <w:widowControl w:val="0"/>
        <w:pBdr>
          <w:bottom w:val="single" w:sz="12" w:space="12"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Відповідно до ч. 2 ст. 46 Закону № 1697-VII член КДКП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4854CDEA" w14:textId="77777777" w:rsidR="00CA602C" w:rsidRPr="007B4300" w:rsidRDefault="00CA602C" w:rsidP="00CA602C">
      <w:pPr>
        <w:widowControl w:val="0"/>
        <w:pBdr>
          <w:bottom w:val="single" w:sz="12" w:space="12"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 xml:space="preserve">Виходячи з цієї норми, в першу чергу мають встановлюватись підстави для </w:t>
      </w:r>
      <w:r w:rsidRPr="007B4300">
        <w:rPr>
          <w:rFonts w:ascii="Times New Roman" w:hAnsi="Times New Roman" w:cs="Calibri"/>
          <w:sz w:val="28"/>
          <w:szCs w:val="28"/>
        </w:rPr>
        <w:lastRenderedPageBreak/>
        <w:t>відмови у відкритті дисциплінарного провадження та лише за їх відсутності приймається рішення про його відкриття.</w:t>
      </w:r>
    </w:p>
    <w:p w14:paraId="3702ABE0" w14:textId="77777777" w:rsidR="00C85793" w:rsidRPr="007B4300" w:rsidRDefault="00F675EC" w:rsidP="00C85793">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7B4300">
        <w:rPr>
          <w:rFonts w:ascii="Times New Roman" w:hAnsi="Times New Roman"/>
          <w:b/>
          <w:sz w:val="28"/>
          <w:szCs w:val="28"/>
        </w:rPr>
        <w:t>Оцінка встановлених обставин та м</w:t>
      </w:r>
      <w:r w:rsidR="00D72CDF" w:rsidRPr="007B4300">
        <w:rPr>
          <w:rFonts w:ascii="Times New Roman" w:hAnsi="Times New Roman"/>
          <w:b/>
          <w:sz w:val="28"/>
          <w:szCs w:val="28"/>
        </w:rPr>
        <w:t>отиви прийнятого рішення</w:t>
      </w:r>
    </w:p>
    <w:p w14:paraId="53CDEC23" w14:textId="61E0B242" w:rsidR="00D47992" w:rsidRPr="007B4300" w:rsidRDefault="00D47992" w:rsidP="00C8579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cs="Calibri"/>
          <w:sz w:val="28"/>
          <w:szCs w:val="28"/>
        </w:rPr>
        <w:t xml:space="preserve">Враховуючи викладене вище, вивчивши доводи, наведені у скарзі, встановив, що оскаржуються рішення та дії (бездіяльність) прокурора </w:t>
      </w:r>
      <w:bookmarkStart w:id="17" w:name="_Hlk122530896"/>
      <w:r w:rsidRPr="007B4300">
        <w:rPr>
          <w:rFonts w:ascii="Times New Roman" w:hAnsi="Times New Roman" w:cs="Calibri"/>
          <w:sz w:val="28"/>
          <w:szCs w:val="28"/>
        </w:rPr>
        <w:t>в межах кримінального процесу.</w:t>
      </w:r>
      <w:bookmarkEnd w:id="17"/>
      <w:r w:rsidRPr="007B4300">
        <w:rPr>
          <w:rFonts w:ascii="Times New Roman" w:hAnsi="Times New Roman"/>
          <w:sz w:val="28"/>
          <w:szCs w:val="28"/>
        </w:rPr>
        <w:t xml:space="preserve"> </w:t>
      </w:r>
    </w:p>
    <w:p w14:paraId="652F4E81" w14:textId="77777777" w:rsidR="00D47992" w:rsidRPr="007B4300" w:rsidRDefault="00D47992" w:rsidP="00D47992">
      <w:pPr>
        <w:widowControl w:val="0"/>
        <w:pBdr>
          <w:bottom w:val="single" w:sz="12" w:space="12"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0E775144" w14:textId="186CAFB7" w:rsidR="00DB3B11" w:rsidRPr="007B4300" w:rsidRDefault="00DB3B11" w:rsidP="00D4799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 xml:space="preserve">Це означає, що умовою для відкриття дисциплінарного провадження </w:t>
      </w:r>
      <w:r w:rsidRPr="007B4300">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3350219" w14:textId="453EC6DE" w:rsidR="00D47992" w:rsidRPr="007B4300" w:rsidRDefault="00D47992" w:rsidP="00D47992">
      <w:pPr>
        <w:widowControl w:val="0"/>
        <w:pBdr>
          <w:bottom w:val="single" w:sz="12" w:space="12" w:color="FFFFFF"/>
        </w:pBdr>
        <w:spacing w:after="0" w:line="240" w:lineRule="auto"/>
        <w:ind w:firstLine="709"/>
        <w:jc w:val="both"/>
        <w:rPr>
          <w:rFonts w:ascii="Times New Roman" w:hAnsi="Times New Roman"/>
          <w:sz w:val="28"/>
          <w:szCs w:val="28"/>
        </w:rPr>
      </w:pPr>
      <w:r w:rsidRPr="007B4300">
        <w:rPr>
          <w:rFonts w:ascii="Times New Roman" w:hAnsi="Times New Roman" w:cs="Calibri"/>
          <w:bCs/>
          <w:sz w:val="28"/>
          <w:szCs w:val="28"/>
          <w:shd w:val="clear" w:color="auto" w:fill="FFFFFF"/>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3F63C4" w:rsidRPr="007B4300">
        <w:rPr>
          <w:rFonts w:ascii="Times New Roman" w:hAnsi="Times New Roman" w:cs="Calibri"/>
          <w:bCs/>
          <w:sz w:val="28"/>
          <w:szCs w:val="28"/>
          <w:shd w:val="clear" w:color="auto" w:fill="FFFFFF"/>
        </w:rPr>
        <w:t xml:space="preserve">, прізвище, ім’я, по батькові та посада прокурора, стосовно якого подається дисциплінарна скарга. </w:t>
      </w:r>
      <w:r w:rsidRPr="007B4300">
        <w:rPr>
          <w:rFonts w:ascii="Times New Roman" w:hAnsi="Times New Roman" w:cs="Calibri"/>
          <w:sz w:val="28"/>
          <w:szCs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7B4300">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739E2C2E" w14:textId="77777777" w:rsidR="00D47992" w:rsidRPr="007B4300" w:rsidRDefault="00D47992" w:rsidP="00D4799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1611DC45" w14:textId="77777777" w:rsidR="00D47992" w:rsidRPr="007B4300" w:rsidRDefault="00D47992" w:rsidP="00D47992">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lang w:eastAsia="ru-RU"/>
        </w:rPr>
      </w:pPr>
      <w:r w:rsidRPr="007B4300">
        <w:rPr>
          <w:rFonts w:ascii="Times New Roman" w:hAnsi="Times New Roman"/>
          <w:sz w:val="28"/>
          <w:szCs w:val="28"/>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7B4300">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7B4300">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2541D86E" w14:textId="77777777" w:rsidR="00D47992" w:rsidRPr="007B4300" w:rsidRDefault="00D47992" w:rsidP="00D47992">
      <w:pPr>
        <w:widowControl w:val="0"/>
        <w:pBdr>
          <w:bottom w:val="single" w:sz="12" w:space="12"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 xml:space="preserve">У випадку оскарження рішень, дій чи бездіяльності прокурора у </w:t>
      </w:r>
      <w:r w:rsidRPr="007B4300">
        <w:rPr>
          <w:rFonts w:ascii="Times New Roman" w:hAnsi="Times New Roman" w:cs="Calibri"/>
          <w:sz w:val="28"/>
          <w:szCs w:val="28"/>
        </w:rPr>
        <w:lastRenderedPageBreak/>
        <w:t>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6F137741" w14:textId="77777777" w:rsidR="00D47992" w:rsidRPr="007B4300" w:rsidRDefault="00DF1946" w:rsidP="00D4799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w:t>
      </w:r>
      <w:r w:rsidR="006A2CB7" w:rsidRPr="007B4300">
        <w:rPr>
          <w:rFonts w:ascii="Times New Roman" w:hAnsi="Times New Roman"/>
          <w:sz w:val="28"/>
          <w:szCs w:val="28"/>
        </w:rPr>
        <w:t xml:space="preserve"> </w:t>
      </w:r>
      <w:r w:rsidRPr="007B4300">
        <w:rPr>
          <w:rFonts w:ascii="Times New Roman" w:hAnsi="Times New Roman"/>
          <w:sz w:val="28"/>
          <w:szCs w:val="28"/>
        </w:rPr>
        <w:t>прокурора у кримінальному провадженні.</w:t>
      </w:r>
    </w:p>
    <w:p w14:paraId="657D7635" w14:textId="478A1E22" w:rsidR="007F2829" w:rsidRPr="007B4300" w:rsidRDefault="00F22F0C" w:rsidP="007F28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Фактично оскаржуються процесуальні дії прокурор</w:t>
      </w:r>
      <w:r w:rsidR="00453E0E" w:rsidRPr="007B4300">
        <w:rPr>
          <w:rFonts w:ascii="Times New Roman" w:hAnsi="Times New Roman"/>
          <w:sz w:val="28"/>
          <w:szCs w:val="28"/>
        </w:rPr>
        <w:t>ів</w:t>
      </w:r>
      <w:r w:rsidRPr="007B4300">
        <w:rPr>
          <w:rFonts w:ascii="Times New Roman" w:hAnsi="Times New Roman"/>
          <w:sz w:val="28"/>
          <w:szCs w:val="28"/>
        </w:rPr>
        <w:t xml:space="preserve"> </w:t>
      </w:r>
      <w:r w:rsidR="00453E0E" w:rsidRPr="007B4300">
        <w:rPr>
          <w:rFonts w:ascii="Times New Roman" w:hAnsi="Times New Roman"/>
          <w:sz w:val="28"/>
          <w:szCs w:val="28"/>
        </w:rPr>
        <w:t xml:space="preserve">Вінницької окружної прокуратури Максима Матвієнка, Максима </w:t>
      </w:r>
      <w:proofErr w:type="spellStart"/>
      <w:r w:rsidR="00453E0E" w:rsidRPr="007B4300">
        <w:rPr>
          <w:rFonts w:ascii="Times New Roman" w:hAnsi="Times New Roman"/>
          <w:sz w:val="28"/>
          <w:szCs w:val="28"/>
        </w:rPr>
        <w:t>Кандзюби</w:t>
      </w:r>
      <w:proofErr w:type="spellEnd"/>
      <w:r w:rsidR="00453E0E" w:rsidRPr="007B4300">
        <w:rPr>
          <w:rFonts w:ascii="Times New Roman" w:hAnsi="Times New Roman"/>
          <w:sz w:val="28"/>
          <w:szCs w:val="28"/>
        </w:rPr>
        <w:t xml:space="preserve">, Віктора </w:t>
      </w:r>
      <w:proofErr w:type="spellStart"/>
      <w:r w:rsidR="00453E0E" w:rsidRPr="007B4300">
        <w:rPr>
          <w:rFonts w:ascii="Times New Roman" w:hAnsi="Times New Roman"/>
          <w:sz w:val="28"/>
          <w:szCs w:val="28"/>
        </w:rPr>
        <w:t>Мазурця</w:t>
      </w:r>
      <w:proofErr w:type="spellEnd"/>
      <w:r w:rsidR="00453E0E" w:rsidRPr="007B4300">
        <w:rPr>
          <w:rFonts w:ascii="Times New Roman" w:hAnsi="Times New Roman"/>
          <w:sz w:val="28"/>
          <w:szCs w:val="28"/>
        </w:rPr>
        <w:t xml:space="preserve">,  Богдана </w:t>
      </w:r>
      <w:proofErr w:type="spellStart"/>
      <w:r w:rsidR="00453E0E" w:rsidRPr="007B4300">
        <w:rPr>
          <w:rFonts w:ascii="Times New Roman" w:hAnsi="Times New Roman"/>
          <w:sz w:val="28"/>
          <w:szCs w:val="28"/>
        </w:rPr>
        <w:t>Сінчука</w:t>
      </w:r>
      <w:proofErr w:type="spellEnd"/>
      <w:r w:rsidR="00453E0E" w:rsidRPr="007B4300">
        <w:rPr>
          <w:rFonts w:ascii="Times New Roman" w:hAnsi="Times New Roman"/>
          <w:sz w:val="28"/>
          <w:szCs w:val="28"/>
        </w:rPr>
        <w:t xml:space="preserve"> та А. </w:t>
      </w:r>
      <w:proofErr w:type="spellStart"/>
      <w:r w:rsidR="00453E0E" w:rsidRPr="007B4300">
        <w:rPr>
          <w:rFonts w:ascii="Times New Roman" w:hAnsi="Times New Roman"/>
          <w:sz w:val="28"/>
          <w:szCs w:val="28"/>
        </w:rPr>
        <w:t>Кассая</w:t>
      </w:r>
      <w:proofErr w:type="spellEnd"/>
      <w:r w:rsidRPr="007B4300">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7B4300">
        <w:rPr>
          <w:rFonts w:ascii="Times New Roman" w:hAnsi="Times New Roman"/>
          <w:sz w:val="28"/>
          <w:szCs w:val="28"/>
        </w:rPr>
        <w:t>позапроцесуальний</w:t>
      </w:r>
      <w:proofErr w:type="spellEnd"/>
      <w:r w:rsidRPr="007B4300">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31BB96D7" w14:textId="0B489C15" w:rsidR="00C85793" w:rsidRPr="007B4300" w:rsidRDefault="00C85793" w:rsidP="007F28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Питання оцінювання ефективності досудового розслідування, а також повноті його проведення і належного збору і фіксації доказів не відн</w:t>
      </w:r>
      <w:r w:rsidR="00BB1AA6" w:rsidRPr="007B4300">
        <w:rPr>
          <w:rFonts w:ascii="Times New Roman" w:hAnsi="Times New Roman"/>
          <w:sz w:val="28"/>
          <w:szCs w:val="28"/>
        </w:rPr>
        <w:t>о</w:t>
      </w:r>
      <w:r w:rsidRPr="007B4300">
        <w:rPr>
          <w:rFonts w:ascii="Times New Roman" w:hAnsi="Times New Roman"/>
          <w:sz w:val="28"/>
          <w:szCs w:val="28"/>
        </w:rPr>
        <w:t>ситься до безпо</w:t>
      </w:r>
      <w:r w:rsidR="00BB1AA6" w:rsidRPr="007B4300">
        <w:rPr>
          <w:rFonts w:ascii="Times New Roman" w:hAnsi="Times New Roman"/>
          <w:sz w:val="28"/>
          <w:szCs w:val="28"/>
        </w:rPr>
        <w:t>се</w:t>
      </w:r>
      <w:r w:rsidRPr="007B4300">
        <w:rPr>
          <w:rFonts w:ascii="Times New Roman" w:hAnsi="Times New Roman"/>
          <w:sz w:val="28"/>
          <w:szCs w:val="28"/>
        </w:rPr>
        <w:t>редньої компетенції Комісії .</w:t>
      </w:r>
    </w:p>
    <w:p w14:paraId="19BA6523" w14:textId="0D030C98" w:rsidR="007F2829" w:rsidRPr="007B4300" w:rsidRDefault="00C85793" w:rsidP="007F2829">
      <w:pPr>
        <w:widowControl w:val="0"/>
        <w:pBdr>
          <w:bottom w:val="single" w:sz="12" w:space="12" w:color="FFFFFF"/>
        </w:pBd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 xml:space="preserve">Водночас </w:t>
      </w:r>
      <w:r w:rsidR="007F2829" w:rsidRPr="007B4300">
        <w:rPr>
          <w:rFonts w:ascii="Times New Roman" w:hAnsi="Times New Roman" w:cs="Calibri"/>
          <w:sz w:val="28"/>
          <w:szCs w:val="28"/>
        </w:rPr>
        <w:t xml:space="preserve">до скарги не долучено жодного процесуального рішення, інших документів чи матеріалів, які б дозволяли встановити факти порушення </w:t>
      </w:r>
      <w:proofErr w:type="spellStart"/>
      <w:r w:rsidR="00453E0E" w:rsidRPr="007B4300">
        <w:rPr>
          <w:rFonts w:ascii="Times New Roman" w:hAnsi="Times New Roman" w:cs="Calibri"/>
          <w:sz w:val="28"/>
          <w:szCs w:val="28"/>
        </w:rPr>
        <w:t>вишевказаними</w:t>
      </w:r>
      <w:proofErr w:type="spellEnd"/>
      <w:r w:rsidR="00453E0E" w:rsidRPr="007B4300">
        <w:rPr>
          <w:rFonts w:ascii="Times New Roman" w:hAnsi="Times New Roman" w:cs="Calibri"/>
          <w:sz w:val="28"/>
          <w:szCs w:val="28"/>
        </w:rPr>
        <w:t xml:space="preserve"> прокурорами </w:t>
      </w:r>
      <w:r w:rsidR="007F2829" w:rsidRPr="007B4300">
        <w:rPr>
          <w:rFonts w:ascii="Times New Roman" w:hAnsi="Times New Roman" w:cs="Calibri"/>
          <w:sz w:val="28"/>
          <w:szCs w:val="28"/>
        </w:rPr>
        <w:t>прав осіб чи вимог закону під час виконання службових повноважень.</w:t>
      </w:r>
    </w:p>
    <w:p w14:paraId="5171A691" w14:textId="3B56C0A5" w:rsidR="000541F1" w:rsidRPr="007B4300" w:rsidRDefault="000541F1" w:rsidP="000541F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 xml:space="preserve">Крім того, жодних доказів та процесуальних документів про те, що саме </w:t>
      </w:r>
      <w:proofErr w:type="spellStart"/>
      <w:r w:rsidR="00453E0E" w:rsidRPr="007B4300">
        <w:rPr>
          <w:rFonts w:ascii="Times New Roman" w:hAnsi="Times New Roman"/>
          <w:sz w:val="28"/>
          <w:szCs w:val="28"/>
        </w:rPr>
        <w:t>вишевказаними</w:t>
      </w:r>
      <w:proofErr w:type="spellEnd"/>
      <w:r w:rsidR="00453E0E" w:rsidRPr="007B4300">
        <w:rPr>
          <w:rFonts w:ascii="Times New Roman" w:hAnsi="Times New Roman"/>
          <w:sz w:val="28"/>
          <w:szCs w:val="28"/>
        </w:rPr>
        <w:t xml:space="preserve"> </w:t>
      </w:r>
      <w:r w:rsidRPr="007B4300">
        <w:rPr>
          <w:rFonts w:ascii="Times New Roman" w:hAnsi="Times New Roman"/>
          <w:sz w:val="28"/>
          <w:szCs w:val="28"/>
        </w:rPr>
        <w:t>прокурор</w:t>
      </w:r>
      <w:r w:rsidR="00453E0E" w:rsidRPr="007B4300">
        <w:rPr>
          <w:rFonts w:ascii="Times New Roman" w:hAnsi="Times New Roman"/>
          <w:sz w:val="28"/>
          <w:szCs w:val="28"/>
        </w:rPr>
        <w:t>ами безпосередньо</w:t>
      </w:r>
      <w:r w:rsidRPr="007B4300">
        <w:rPr>
          <w:rFonts w:ascii="Times New Roman" w:hAnsi="Times New Roman"/>
          <w:sz w:val="28"/>
          <w:szCs w:val="28"/>
        </w:rPr>
        <w:t xml:space="preserve"> здійснює процесуальне керівництво у зазначеному кримінальному провадженні, до скарги не долучено. </w:t>
      </w:r>
    </w:p>
    <w:p w14:paraId="3D0DC342" w14:textId="2ABC1957" w:rsidR="007F2829" w:rsidRPr="007B4300" w:rsidRDefault="000541F1" w:rsidP="007F28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Як можна</w:t>
      </w:r>
      <w:r w:rsidR="00412C29" w:rsidRPr="007B4300">
        <w:rPr>
          <w:rFonts w:ascii="Times New Roman" w:hAnsi="Times New Roman"/>
          <w:sz w:val="28"/>
          <w:szCs w:val="28"/>
        </w:rPr>
        <w:t xml:space="preserve"> </w:t>
      </w:r>
      <w:r w:rsidRPr="007B4300">
        <w:rPr>
          <w:rFonts w:ascii="Times New Roman" w:hAnsi="Times New Roman"/>
          <w:sz w:val="28"/>
          <w:szCs w:val="28"/>
        </w:rPr>
        <w:t>встановити із змісту дисциплінарної скарги с</w:t>
      </w:r>
      <w:r w:rsidR="00F22F0C" w:rsidRPr="007B4300">
        <w:rPr>
          <w:rFonts w:ascii="Times New Roman" w:hAnsi="Times New Roman"/>
          <w:sz w:val="28"/>
          <w:szCs w:val="28"/>
        </w:rPr>
        <w:t xml:space="preserve">каржником дії </w:t>
      </w:r>
      <w:r w:rsidR="00453E0E" w:rsidRPr="007B4300">
        <w:rPr>
          <w:rFonts w:ascii="Times New Roman" w:hAnsi="Times New Roman"/>
          <w:sz w:val="28"/>
          <w:szCs w:val="28"/>
        </w:rPr>
        <w:t xml:space="preserve">зазначених </w:t>
      </w:r>
      <w:r w:rsidR="00F22F0C" w:rsidRPr="007B4300">
        <w:rPr>
          <w:rFonts w:ascii="Times New Roman" w:hAnsi="Times New Roman"/>
          <w:sz w:val="28"/>
          <w:szCs w:val="28"/>
        </w:rPr>
        <w:t>прокурор</w:t>
      </w:r>
      <w:r w:rsidR="00453E0E" w:rsidRPr="007B4300">
        <w:rPr>
          <w:rFonts w:ascii="Times New Roman" w:hAnsi="Times New Roman"/>
          <w:sz w:val="28"/>
          <w:szCs w:val="28"/>
        </w:rPr>
        <w:t>ів</w:t>
      </w:r>
      <w:r w:rsidR="00F22F0C" w:rsidRPr="007B4300">
        <w:rPr>
          <w:rFonts w:ascii="Times New Roman" w:hAnsi="Times New Roman"/>
          <w:sz w:val="28"/>
          <w:szCs w:val="28"/>
        </w:rPr>
        <w:t xml:space="preserve"> до прокурора вищого рівня не оскаржувалися. Окрім цього, до дисциплінарної скарги судових рішень про визнання </w:t>
      </w:r>
      <w:r w:rsidR="00453E0E" w:rsidRPr="007B4300">
        <w:rPr>
          <w:rFonts w:ascii="Times New Roman" w:hAnsi="Times New Roman"/>
          <w:sz w:val="28"/>
          <w:szCs w:val="28"/>
        </w:rPr>
        <w:t xml:space="preserve">їх дій </w:t>
      </w:r>
      <w:r w:rsidR="00F22F0C" w:rsidRPr="007B4300">
        <w:rPr>
          <w:rFonts w:ascii="Times New Roman" w:hAnsi="Times New Roman"/>
          <w:sz w:val="28"/>
          <w:szCs w:val="28"/>
        </w:rPr>
        <w:t>неправомірними не додано.</w:t>
      </w:r>
    </w:p>
    <w:p w14:paraId="54235528" w14:textId="77777777" w:rsidR="007F2829" w:rsidRPr="007B4300" w:rsidRDefault="00F22F0C" w:rsidP="007F28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6263B22D" w14:textId="53DAA07B" w:rsidR="007F2829" w:rsidRPr="007B4300" w:rsidRDefault="00DF1946" w:rsidP="007F28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w:t>
      </w:r>
      <w:r w:rsidR="00E47523" w:rsidRPr="007B4300">
        <w:rPr>
          <w:rFonts w:ascii="Times New Roman" w:hAnsi="Times New Roman"/>
          <w:sz w:val="28"/>
          <w:szCs w:val="28"/>
        </w:rPr>
        <w:t xml:space="preserve">орган досудового розслідування. </w:t>
      </w:r>
      <w:r w:rsidRPr="007B4300">
        <w:rPr>
          <w:rFonts w:ascii="Times New Roman" w:hAnsi="Times New Roman"/>
          <w:sz w:val="28"/>
          <w:szCs w:val="28"/>
        </w:rPr>
        <w:t>Тому</w:t>
      </w:r>
      <w:r w:rsidR="00E47523" w:rsidRPr="007B4300">
        <w:rPr>
          <w:rFonts w:ascii="Times New Roman" w:hAnsi="Times New Roman"/>
          <w:sz w:val="28"/>
          <w:szCs w:val="28"/>
        </w:rPr>
        <w:t xml:space="preserve"> </w:t>
      </w:r>
      <w:r w:rsidRPr="007B4300">
        <w:rPr>
          <w:rFonts w:ascii="Times New Roman" w:hAnsi="Times New Roman"/>
          <w:sz w:val="28"/>
          <w:szCs w:val="28"/>
        </w:rPr>
        <w:t xml:space="preserve">факт </w:t>
      </w:r>
      <w:r w:rsidR="00E47523" w:rsidRPr="007B4300">
        <w:rPr>
          <w:rFonts w:ascii="Times New Roman" w:hAnsi="Times New Roman"/>
          <w:sz w:val="28"/>
          <w:szCs w:val="28"/>
        </w:rPr>
        <w:t xml:space="preserve">неналежного </w:t>
      </w:r>
      <w:r w:rsidRPr="007B4300">
        <w:rPr>
          <w:rFonts w:ascii="Times New Roman" w:hAnsi="Times New Roman"/>
          <w:sz w:val="28"/>
          <w:szCs w:val="28"/>
        </w:rPr>
        <w:t>досудового розслідування не може свідчити про</w:t>
      </w:r>
      <w:r w:rsidR="008A6A96" w:rsidRPr="007B4300">
        <w:rPr>
          <w:rFonts w:ascii="Times New Roman" w:hAnsi="Times New Roman"/>
          <w:sz w:val="28"/>
          <w:szCs w:val="28"/>
        </w:rPr>
        <w:t xml:space="preserve"> безумовну</w:t>
      </w:r>
      <w:r w:rsidRPr="007B4300">
        <w:rPr>
          <w:rFonts w:ascii="Times New Roman" w:hAnsi="Times New Roman"/>
          <w:sz w:val="28"/>
          <w:szCs w:val="28"/>
        </w:rPr>
        <w:t xml:space="preserve"> бездіяльність процесуального керівника.</w:t>
      </w:r>
    </w:p>
    <w:p w14:paraId="054B8287" w14:textId="1665A542" w:rsidR="003F63C4" w:rsidRPr="007B4300" w:rsidRDefault="003F63C4" w:rsidP="007F28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43EE0">
        <w:rPr>
          <w:rFonts w:ascii="Times New Roman" w:hAnsi="Times New Roman"/>
          <w:sz w:val="28"/>
          <w:szCs w:val="28"/>
        </w:rPr>
        <w:t xml:space="preserve">Також відсутні будь-які відомості </w:t>
      </w:r>
      <w:r w:rsidR="00D3737C" w:rsidRPr="00A43EE0">
        <w:rPr>
          <w:rFonts w:ascii="Times New Roman" w:hAnsi="Times New Roman"/>
          <w:sz w:val="28"/>
          <w:szCs w:val="28"/>
        </w:rPr>
        <w:t xml:space="preserve">та докази </w:t>
      </w:r>
      <w:r w:rsidRPr="00A43EE0">
        <w:rPr>
          <w:rFonts w:ascii="Times New Roman" w:hAnsi="Times New Roman"/>
          <w:sz w:val="28"/>
          <w:szCs w:val="28"/>
        </w:rPr>
        <w:t xml:space="preserve">щодо неналежного розгляду звернень скаржника та </w:t>
      </w:r>
      <w:r w:rsidR="00D3737C" w:rsidRPr="00A43EE0">
        <w:rPr>
          <w:rFonts w:ascii="Times New Roman" w:hAnsi="Times New Roman"/>
          <w:sz w:val="28"/>
          <w:szCs w:val="28"/>
        </w:rPr>
        <w:t xml:space="preserve">безпідставного </w:t>
      </w:r>
      <w:r w:rsidRPr="00A43EE0">
        <w:rPr>
          <w:rFonts w:ascii="Times New Roman" w:hAnsi="Times New Roman"/>
          <w:sz w:val="28"/>
          <w:szCs w:val="28"/>
        </w:rPr>
        <w:t>не внесення відомостей до ЄРДР про вчинене кримінальне правопорушення, про які ним зазначалось у його зв</w:t>
      </w:r>
      <w:r w:rsidR="00EC5448" w:rsidRPr="00A43EE0">
        <w:rPr>
          <w:rFonts w:ascii="Times New Roman" w:hAnsi="Times New Roman"/>
          <w:sz w:val="28"/>
          <w:szCs w:val="28"/>
        </w:rPr>
        <w:t>е</w:t>
      </w:r>
      <w:r w:rsidRPr="00A43EE0">
        <w:rPr>
          <w:rFonts w:ascii="Times New Roman" w:hAnsi="Times New Roman"/>
          <w:sz w:val="28"/>
          <w:szCs w:val="28"/>
        </w:rPr>
        <w:t>рнен</w:t>
      </w:r>
      <w:r w:rsidR="00EC5448" w:rsidRPr="00A43EE0">
        <w:rPr>
          <w:rFonts w:ascii="Times New Roman" w:hAnsi="Times New Roman"/>
          <w:sz w:val="28"/>
          <w:szCs w:val="28"/>
        </w:rPr>
        <w:t>н</w:t>
      </w:r>
      <w:r w:rsidRPr="00A43EE0">
        <w:rPr>
          <w:rFonts w:ascii="Times New Roman" w:hAnsi="Times New Roman"/>
          <w:sz w:val="28"/>
          <w:szCs w:val="28"/>
        </w:rPr>
        <w:t>ях.</w:t>
      </w:r>
      <w:r w:rsidRPr="007B4300">
        <w:rPr>
          <w:rFonts w:ascii="Times New Roman" w:hAnsi="Times New Roman"/>
          <w:sz w:val="28"/>
          <w:szCs w:val="28"/>
        </w:rPr>
        <w:t xml:space="preserve"> </w:t>
      </w:r>
    </w:p>
    <w:p w14:paraId="447993A7" w14:textId="77777777" w:rsidR="00C85793" w:rsidRPr="007B4300" w:rsidRDefault="00DF1946" w:rsidP="00C8579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 xml:space="preserve">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w:t>
      </w:r>
      <w:r w:rsidRPr="007B4300">
        <w:rPr>
          <w:rFonts w:ascii="Times New Roman" w:hAnsi="Times New Roman"/>
          <w:sz w:val="28"/>
          <w:szCs w:val="28"/>
        </w:rPr>
        <w:lastRenderedPageBreak/>
        <w:t>доказів, адже це не є їхнім службовим обов’язком, оскільки жодною нормою закону прокурор не зобов’язаний розкривати злочини.</w:t>
      </w:r>
    </w:p>
    <w:p w14:paraId="1F11BE41" w14:textId="77777777" w:rsidR="00E76ECD" w:rsidRPr="007B4300" w:rsidRDefault="00E76ECD" w:rsidP="00E76ECD">
      <w:pPr>
        <w:widowControl w:val="0"/>
        <w:pBdr>
          <w:bottom w:val="single" w:sz="12" w:space="12" w:color="FFFFFF"/>
        </w:pBdr>
        <w:spacing w:after="0" w:line="240" w:lineRule="auto"/>
        <w:ind w:firstLine="708"/>
        <w:jc w:val="both"/>
        <w:rPr>
          <w:rFonts w:ascii="Times New Roman" w:hAnsi="Times New Roman" w:cs="Calibri"/>
          <w:i/>
          <w:sz w:val="28"/>
          <w:szCs w:val="28"/>
          <w:lang w:eastAsia="uk-UA"/>
        </w:rPr>
      </w:pPr>
      <w:r w:rsidRPr="007B4300">
        <w:rPr>
          <w:rFonts w:ascii="Times New Roman" w:eastAsia="Times New Roman" w:hAnsi="Times New Roman" w:cs="Calibri"/>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7B4300">
        <w:rPr>
          <w:rFonts w:ascii="Times New Roman" w:hAnsi="Times New Roman" w:cs="Calibri"/>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r w:rsidRPr="007B4300">
        <w:rPr>
          <w:rFonts w:ascii="Times New Roman" w:hAnsi="Times New Roman" w:cs="Calibri"/>
          <w:i/>
          <w:sz w:val="28"/>
          <w:szCs w:val="28"/>
          <w:lang w:eastAsia="uk-UA"/>
        </w:rPr>
        <w:t>.</w:t>
      </w:r>
    </w:p>
    <w:p w14:paraId="06BC7A77" w14:textId="77777777" w:rsidR="00E76ECD" w:rsidRPr="007B4300" w:rsidRDefault="00E76ECD" w:rsidP="00E76ECD">
      <w:pPr>
        <w:widowControl w:val="0"/>
        <w:pBdr>
          <w:bottom w:val="single" w:sz="12" w:space="12" w:color="FFFFFF"/>
        </w:pBdr>
        <w:spacing w:after="0" w:line="240" w:lineRule="auto"/>
        <w:ind w:firstLine="567"/>
        <w:jc w:val="both"/>
        <w:rPr>
          <w:rFonts w:ascii="Times New Roman" w:hAnsi="Times New Roman" w:cs="Calibri"/>
          <w:sz w:val="28"/>
          <w:szCs w:val="28"/>
        </w:rPr>
      </w:pPr>
      <w:r w:rsidRPr="007B4300">
        <w:rPr>
          <w:rFonts w:ascii="Times New Roman" w:hAnsi="Times New Roman" w:cs="Calibri"/>
          <w:sz w:val="28"/>
          <w:szCs w:val="28"/>
          <w:shd w:val="clear" w:color="auto" w:fill="FFFFFF"/>
        </w:rPr>
        <w:t xml:space="preserve">Пункти 9, 9.1 наказу Генерального прокурора від 30 вересня 2021 року № 309 «Про організацію діяльності прокурорів у кримінальному провадженні» зобов’язують </w:t>
      </w:r>
      <w:r w:rsidRPr="007B4300">
        <w:rPr>
          <w:rFonts w:ascii="Times New Roman" w:hAnsi="Times New Roman" w:cs="Calibri"/>
          <w:sz w:val="28"/>
          <w:szCs w:val="28"/>
        </w:rPr>
        <w:t>керівників прокуратур усіх рівнів відповідно до розподілу обов’язків та у межах повноважень, передбачених КПК України, забезпечувати виконання вимог частин п’ятої та сьомої статті 214 КПК України при розгляді заяв, повідомлень про вчинені кримінальні правопорушення, матеріалів, переданих на підставі ст. 253 КУпАП, що надходять до органів прокуратури, у тому числі на гарячі лінії або після самостійного виявлення з будь-якого джерела обставин, що можуть свідчити про вчинення кримінального правопорушення, а якщо такі повідомлення отримано під час особистого прийому, то також ознайомлювати заявників під підпис про кримінальну відповідальність за статтею 383 КК України за подання завідомо неправдивого повідомлення про вчинення кримінального правопорушення. Водночас згідно з пунктом 3.5 Інструкції</w:t>
      </w:r>
      <w:r w:rsidRPr="007B4300">
        <w:rPr>
          <w:rFonts w:ascii="Times New Roman" w:hAnsi="Times New Roman" w:cs="Calibri"/>
          <w:sz w:val="28"/>
          <w:szCs w:val="28"/>
          <w:lang w:eastAsia="uk-UA" w:bidi="uk-UA"/>
        </w:rPr>
        <w:t xml:space="preserve"> про порядок приймання, реєстрації та розгляду в органах прокуратури України заяв, повідомлень про вчинені кримінальні правопорушення, затвердженої наказом Генерального прокурора України від 03 грудня 2012 року № 125, </w:t>
      </w:r>
      <w:r w:rsidRPr="007B4300">
        <w:rPr>
          <w:rFonts w:ascii="Times New Roman" w:hAnsi="Times New Roman" w:cs="Calibri"/>
          <w:sz w:val="28"/>
          <w:szCs w:val="28"/>
        </w:rPr>
        <w:t xml:space="preserve">керівник органу прокуратури районного рівня або його заступник, отримавши повідомлення про вчинене кримінальне правопорушення, вчиняє одну з таких дій: 1) самостійно вносить відомості про кримінальне правопорушення до Єдиного реєстру досудових розслідувань за заявами, повідомленнями, що надійшли до органу прокуратури або на підставі рапорту, складеного за результатами наглядової перевірки; 2) визначає у формі резолюції слідчого прокуратури або прокурора для внесення відомостей про кримінальне правопорушення до Єдиного реєстру досудових розслідувань та початку досудового розслідування або передачі з дотриманням правил підслідності наявних у нього матеріалів до органу досудового розслідування. </w:t>
      </w:r>
    </w:p>
    <w:p w14:paraId="7C4DC3EE" w14:textId="77777777" w:rsidR="00C85793" w:rsidRPr="007B4300" w:rsidRDefault="00345890" w:rsidP="00C85793">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7B4300">
        <w:rPr>
          <w:rFonts w:ascii="Times New Roman" w:hAnsi="Times New Roman"/>
          <w:sz w:val="28"/>
          <w:szCs w:val="28"/>
          <w:lang w:eastAsia="uk-UA"/>
        </w:rPr>
        <w:t>Водночас долучен</w:t>
      </w:r>
      <w:r w:rsidR="004D1CA0" w:rsidRPr="007B4300">
        <w:rPr>
          <w:rFonts w:ascii="Times New Roman" w:hAnsi="Times New Roman"/>
          <w:sz w:val="28"/>
          <w:szCs w:val="28"/>
          <w:lang w:eastAsia="uk-UA"/>
        </w:rPr>
        <w:t>і</w:t>
      </w:r>
      <w:r w:rsidRPr="007B4300">
        <w:rPr>
          <w:rFonts w:ascii="Times New Roman" w:hAnsi="Times New Roman"/>
          <w:sz w:val="28"/>
          <w:szCs w:val="28"/>
          <w:lang w:eastAsia="uk-UA"/>
        </w:rPr>
        <w:t xml:space="preserve"> до скарги </w:t>
      </w:r>
      <w:r w:rsidR="004D1CA0" w:rsidRPr="007B4300">
        <w:rPr>
          <w:rFonts w:ascii="Times New Roman" w:hAnsi="Times New Roman"/>
          <w:sz w:val="28"/>
          <w:szCs w:val="28"/>
          <w:lang w:eastAsia="uk-UA"/>
        </w:rPr>
        <w:t>документи не вказують</w:t>
      </w:r>
      <w:r w:rsidRPr="007B4300">
        <w:rPr>
          <w:rFonts w:ascii="Times New Roman" w:hAnsi="Times New Roman"/>
          <w:sz w:val="28"/>
          <w:szCs w:val="28"/>
          <w:lang w:eastAsia="uk-UA"/>
        </w:rPr>
        <w:t xml:space="preserve"> на наявність ознак ухилення прокурор</w:t>
      </w:r>
      <w:r w:rsidR="004D1CA0" w:rsidRPr="007B4300">
        <w:rPr>
          <w:rFonts w:ascii="Times New Roman" w:hAnsi="Times New Roman"/>
          <w:sz w:val="28"/>
          <w:szCs w:val="28"/>
          <w:lang w:eastAsia="uk-UA"/>
        </w:rPr>
        <w:t xml:space="preserve">а </w:t>
      </w:r>
      <w:r w:rsidR="00183B58" w:rsidRPr="007B4300">
        <w:rPr>
          <w:rFonts w:ascii="Times New Roman" w:hAnsi="Times New Roman"/>
          <w:sz w:val="28"/>
          <w:szCs w:val="28"/>
          <w:lang w:eastAsia="uk-UA"/>
        </w:rPr>
        <w:t xml:space="preserve">від </w:t>
      </w:r>
      <w:r w:rsidRPr="007B4300">
        <w:rPr>
          <w:rFonts w:ascii="Times New Roman" w:hAnsi="Times New Roman"/>
          <w:sz w:val="28"/>
          <w:szCs w:val="28"/>
          <w:lang w:eastAsia="uk-UA"/>
        </w:rPr>
        <w:t>вчинення конкретних дій у рамках виконання власних службових повноважень.</w:t>
      </w:r>
    </w:p>
    <w:p w14:paraId="0530CB83" w14:textId="353D738D" w:rsidR="003654B6" w:rsidRPr="007B4300" w:rsidRDefault="007F2829" w:rsidP="003654B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cs="Calibri"/>
          <w:sz w:val="28"/>
          <w:szCs w:val="28"/>
        </w:rPr>
        <w:t>Отже, і</w:t>
      </w:r>
      <w:r w:rsidRPr="007B4300">
        <w:rPr>
          <w:rFonts w:ascii="Times New Roman" w:hAnsi="Times New Roman"/>
          <w:sz w:val="28"/>
          <w:szCs w:val="28"/>
          <w:shd w:val="clear" w:color="auto" w:fill="FFFFFF"/>
        </w:rPr>
        <w:t xml:space="preserve">з наведених скаржником доводів, </w:t>
      </w:r>
      <w:r w:rsidRPr="007B4300">
        <w:rPr>
          <w:rFonts w:ascii="Times New Roman" w:hAnsi="Times New Roman"/>
          <w:sz w:val="28"/>
          <w:szCs w:val="28"/>
        </w:rPr>
        <w:t>не вбачається, що саме прокурор</w:t>
      </w:r>
      <w:r w:rsidR="00453E0E" w:rsidRPr="007B4300">
        <w:rPr>
          <w:rFonts w:ascii="Times New Roman" w:hAnsi="Times New Roman"/>
          <w:sz w:val="28"/>
          <w:szCs w:val="28"/>
        </w:rPr>
        <w:t xml:space="preserve">ами </w:t>
      </w:r>
      <w:r w:rsidR="00FE14F0" w:rsidRPr="007B4300">
        <w:rPr>
          <w:rFonts w:ascii="Times New Roman" w:hAnsi="Times New Roman"/>
          <w:sz w:val="28"/>
          <w:szCs w:val="28"/>
        </w:rPr>
        <w:t xml:space="preserve">М. Матвієнком, М. </w:t>
      </w:r>
      <w:proofErr w:type="spellStart"/>
      <w:r w:rsidR="00FE14F0" w:rsidRPr="007B4300">
        <w:rPr>
          <w:rFonts w:ascii="Times New Roman" w:hAnsi="Times New Roman"/>
          <w:sz w:val="28"/>
          <w:szCs w:val="28"/>
        </w:rPr>
        <w:t>Кандзьобою</w:t>
      </w:r>
      <w:proofErr w:type="spellEnd"/>
      <w:r w:rsidR="00FE14F0" w:rsidRPr="007B4300">
        <w:rPr>
          <w:rFonts w:ascii="Times New Roman" w:hAnsi="Times New Roman"/>
          <w:sz w:val="28"/>
          <w:szCs w:val="28"/>
        </w:rPr>
        <w:t xml:space="preserve">, В. </w:t>
      </w:r>
      <w:proofErr w:type="spellStart"/>
      <w:r w:rsidR="00FE14F0" w:rsidRPr="007B4300">
        <w:rPr>
          <w:rFonts w:ascii="Times New Roman" w:hAnsi="Times New Roman"/>
          <w:sz w:val="28"/>
          <w:szCs w:val="28"/>
        </w:rPr>
        <w:t>Мазурцем</w:t>
      </w:r>
      <w:proofErr w:type="spellEnd"/>
      <w:r w:rsidR="00FE14F0" w:rsidRPr="007B4300">
        <w:rPr>
          <w:rFonts w:ascii="Times New Roman" w:hAnsi="Times New Roman"/>
          <w:sz w:val="28"/>
          <w:szCs w:val="28"/>
        </w:rPr>
        <w:t xml:space="preserve">,  </w:t>
      </w:r>
      <w:proofErr w:type="spellStart"/>
      <w:r w:rsidR="00FE14F0" w:rsidRPr="007B4300">
        <w:rPr>
          <w:rFonts w:ascii="Times New Roman" w:hAnsi="Times New Roman"/>
          <w:sz w:val="28"/>
          <w:szCs w:val="28"/>
        </w:rPr>
        <w:t>Б.Сінчуком</w:t>
      </w:r>
      <w:proofErr w:type="spellEnd"/>
      <w:r w:rsidR="00FE14F0" w:rsidRPr="007B4300">
        <w:rPr>
          <w:rFonts w:ascii="Times New Roman" w:hAnsi="Times New Roman"/>
          <w:sz w:val="28"/>
          <w:szCs w:val="28"/>
        </w:rPr>
        <w:t xml:space="preserve"> та А. </w:t>
      </w:r>
      <w:proofErr w:type="spellStart"/>
      <w:r w:rsidR="00FE14F0" w:rsidRPr="007B4300">
        <w:rPr>
          <w:rFonts w:ascii="Times New Roman" w:hAnsi="Times New Roman"/>
          <w:sz w:val="28"/>
          <w:szCs w:val="28"/>
        </w:rPr>
        <w:t>Кассаєм</w:t>
      </w:r>
      <w:proofErr w:type="spellEnd"/>
      <w:r w:rsidR="00FE14F0" w:rsidRPr="007B4300">
        <w:rPr>
          <w:rFonts w:ascii="Times New Roman" w:hAnsi="Times New Roman"/>
          <w:sz w:val="28"/>
          <w:szCs w:val="28"/>
        </w:rPr>
        <w:t xml:space="preserve"> </w:t>
      </w:r>
      <w:r w:rsidRPr="007B4300">
        <w:rPr>
          <w:rFonts w:ascii="Times New Roman" w:hAnsi="Times New Roman"/>
          <w:sz w:val="28"/>
          <w:szCs w:val="28"/>
        </w:rPr>
        <w:t xml:space="preserve">при здійсненні процесуального керівництва досудовим розслідуванням у зазначеному кримінальному провадженні умисно чи внаслідок недбалості допущено істотне порушення норм кримінального процесуального закону або </w:t>
      </w:r>
      <w:r w:rsidRPr="007B4300">
        <w:rPr>
          <w:rFonts w:ascii="Times New Roman" w:hAnsi="Times New Roman"/>
          <w:sz w:val="28"/>
          <w:szCs w:val="28"/>
        </w:rPr>
        <w:lastRenderedPageBreak/>
        <w:t xml:space="preserve">прав осіб. </w:t>
      </w:r>
    </w:p>
    <w:p w14:paraId="475B55E4" w14:textId="5481871A" w:rsidR="003654B6" w:rsidRPr="00A43EE0" w:rsidRDefault="00FE14F0" w:rsidP="003654B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43EE0">
        <w:rPr>
          <w:rFonts w:ascii="Times New Roman" w:eastAsia="Times New Roman" w:hAnsi="Times New Roman" w:cs="Calibri"/>
          <w:sz w:val="28"/>
          <w:szCs w:val="28"/>
          <w:lang w:eastAsia="uk-UA"/>
        </w:rPr>
        <w:t>Таким чином за результатами опрацювання дисциплінарної скарги та долучених до неї документів встановлено, що д</w:t>
      </w:r>
      <w:r w:rsidR="007F2829" w:rsidRPr="00A43EE0">
        <w:rPr>
          <w:rFonts w:ascii="Times New Roman" w:hAnsi="Times New Roman" w:cs="Calibri"/>
          <w:sz w:val="28"/>
          <w:szCs w:val="28"/>
        </w:rPr>
        <w:t>исциплінарна скарга</w:t>
      </w:r>
      <w:r w:rsidR="007F2829" w:rsidRPr="00A43EE0">
        <w:rPr>
          <w:rFonts w:ascii="Times New Roman" w:hAnsi="Times New Roman"/>
          <w:sz w:val="28"/>
          <w:szCs w:val="28"/>
        </w:rPr>
        <w:t xml:space="preserve"> не містить конкретних відомостей про неналежне виконання безпосередньо </w:t>
      </w:r>
      <w:r w:rsidRPr="00A43EE0">
        <w:rPr>
          <w:rFonts w:ascii="Times New Roman" w:hAnsi="Times New Roman"/>
          <w:sz w:val="28"/>
          <w:szCs w:val="28"/>
        </w:rPr>
        <w:t xml:space="preserve">зазначеними скаржником прокурорами </w:t>
      </w:r>
      <w:r w:rsidR="007F2829" w:rsidRPr="00A43EE0">
        <w:rPr>
          <w:rFonts w:ascii="Times New Roman" w:hAnsi="Times New Roman" w:cs="Calibri"/>
          <w:sz w:val="28"/>
          <w:szCs w:val="28"/>
        </w:rPr>
        <w:t>своїх</w:t>
      </w:r>
      <w:r w:rsidR="007F2829" w:rsidRPr="00A43EE0">
        <w:rPr>
          <w:rFonts w:ascii="Times New Roman" w:hAnsi="Times New Roman"/>
          <w:sz w:val="28"/>
          <w:szCs w:val="28"/>
        </w:rPr>
        <w:t xml:space="preserve"> </w:t>
      </w:r>
      <w:r w:rsidRPr="00A43EE0">
        <w:rPr>
          <w:rFonts w:ascii="Times New Roman" w:hAnsi="Times New Roman"/>
          <w:sz w:val="28"/>
          <w:szCs w:val="28"/>
        </w:rPr>
        <w:t xml:space="preserve">службових </w:t>
      </w:r>
      <w:r w:rsidR="007F2829" w:rsidRPr="00A43EE0">
        <w:rPr>
          <w:rFonts w:ascii="Times New Roman" w:hAnsi="Times New Roman"/>
          <w:sz w:val="28"/>
          <w:szCs w:val="28"/>
        </w:rPr>
        <w:t>обов’язків.</w:t>
      </w:r>
    </w:p>
    <w:p w14:paraId="71321BD2" w14:textId="7B987657" w:rsidR="003654B6" w:rsidRPr="00A43EE0" w:rsidRDefault="00F11386" w:rsidP="003654B6">
      <w:pPr>
        <w:widowControl w:val="0"/>
        <w:pBdr>
          <w:bottom w:val="single" w:sz="12" w:space="12" w:color="FFFFFF"/>
        </w:pBdr>
        <w:spacing w:after="0" w:line="240" w:lineRule="auto"/>
        <w:ind w:firstLine="709"/>
        <w:contextualSpacing/>
        <w:jc w:val="both"/>
        <w:rPr>
          <w:rFonts w:ascii="Times New Roman" w:hAnsi="Times New Roman" w:cs="Calibri"/>
          <w:sz w:val="28"/>
          <w:szCs w:val="28"/>
        </w:rPr>
      </w:pPr>
      <w:r w:rsidRPr="00A43EE0">
        <w:rPr>
          <w:rFonts w:ascii="Times New Roman" w:hAnsi="Times New Roman" w:cs="Calibri"/>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w:t>
      </w:r>
      <w:r w:rsidR="00BB1AA6" w:rsidRPr="00A43EE0">
        <w:rPr>
          <w:rFonts w:ascii="Times New Roman" w:hAnsi="Times New Roman" w:cs="Calibri"/>
          <w:sz w:val="28"/>
          <w:szCs w:val="28"/>
        </w:rPr>
        <w:t>и</w:t>
      </w:r>
      <w:r w:rsidRPr="00A43EE0">
        <w:rPr>
          <w:rFonts w:ascii="Times New Roman" w:hAnsi="Times New Roman" w:cs="Calibri"/>
          <w:sz w:val="28"/>
          <w:szCs w:val="28"/>
        </w:rPr>
        <w:t>ка та ухвалювати рішення на підставі неперевірених обставин.</w:t>
      </w:r>
    </w:p>
    <w:p w14:paraId="7036567E" w14:textId="22DEE1EC" w:rsidR="003654B6" w:rsidRPr="007B4300" w:rsidRDefault="00C3412D" w:rsidP="003654B6">
      <w:pPr>
        <w:widowControl w:val="0"/>
        <w:pBdr>
          <w:bottom w:val="single" w:sz="12" w:space="12" w:color="FFFFFF"/>
        </w:pBdr>
        <w:spacing w:after="0" w:line="240" w:lineRule="auto"/>
        <w:ind w:firstLine="709"/>
        <w:contextualSpacing/>
        <w:jc w:val="both"/>
        <w:rPr>
          <w:rFonts w:ascii="Times New Roman" w:hAnsi="Times New Roman" w:cs="Calibri"/>
          <w:sz w:val="28"/>
          <w:szCs w:val="28"/>
        </w:rPr>
      </w:pPr>
      <w:r w:rsidRPr="00A43EE0">
        <w:rPr>
          <w:rFonts w:ascii="Times New Roman" w:hAnsi="Times New Roman" w:cs="Calibri"/>
          <w:sz w:val="28"/>
          <w:szCs w:val="28"/>
        </w:rPr>
        <w:t>Таким чином доходжу до висно</w:t>
      </w:r>
      <w:r w:rsidR="00412C29" w:rsidRPr="00A43EE0">
        <w:rPr>
          <w:rFonts w:ascii="Times New Roman" w:hAnsi="Times New Roman" w:cs="Calibri"/>
          <w:sz w:val="28"/>
          <w:szCs w:val="28"/>
        </w:rPr>
        <w:t>в</w:t>
      </w:r>
      <w:r w:rsidRPr="00A43EE0">
        <w:rPr>
          <w:rFonts w:ascii="Times New Roman" w:hAnsi="Times New Roman" w:cs="Calibri"/>
          <w:sz w:val="28"/>
          <w:szCs w:val="28"/>
        </w:rPr>
        <w:t>ку, що т</w:t>
      </w:r>
      <w:r w:rsidR="003654B6" w:rsidRPr="00A43EE0">
        <w:rPr>
          <w:rFonts w:ascii="Times New Roman" w:hAnsi="Times New Roman" w:cs="Calibri"/>
          <w:sz w:val="28"/>
          <w:szCs w:val="28"/>
        </w:rPr>
        <w:t xml:space="preserve">вердження скаржника про </w:t>
      </w:r>
      <w:r w:rsidRPr="00A43EE0">
        <w:rPr>
          <w:rFonts w:ascii="Times New Roman" w:hAnsi="Times New Roman" w:cs="Calibri"/>
          <w:sz w:val="28"/>
          <w:szCs w:val="28"/>
        </w:rPr>
        <w:t>вч</w:t>
      </w:r>
      <w:r w:rsidR="00412C29" w:rsidRPr="00A43EE0">
        <w:rPr>
          <w:rFonts w:ascii="Times New Roman" w:hAnsi="Times New Roman" w:cs="Calibri"/>
          <w:sz w:val="28"/>
          <w:szCs w:val="28"/>
        </w:rPr>
        <w:t>и</w:t>
      </w:r>
      <w:r w:rsidRPr="00A43EE0">
        <w:rPr>
          <w:rFonts w:ascii="Times New Roman" w:hAnsi="Times New Roman" w:cs="Calibri"/>
          <w:sz w:val="28"/>
          <w:szCs w:val="28"/>
        </w:rPr>
        <w:t>нення прокурор</w:t>
      </w:r>
      <w:r w:rsidR="00FE14F0" w:rsidRPr="00A43EE0">
        <w:rPr>
          <w:rFonts w:ascii="Times New Roman" w:hAnsi="Times New Roman" w:cs="Calibri"/>
          <w:sz w:val="28"/>
          <w:szCs w:val="28"/>
        </w:rPr>
        <w:t xml:space="preserve">ами </w:t>
      </w:r>
      <w:r w:rsidR="00FE14F0" w:rsidRPr="00A43EE0">
        <w:rPr>
          <w:rFonts w:ascii="Times New Roman" w:hAnsi="Times New Roman"/>
          <w:sz w:val="28"/>
          <w:szCs w:val="28"/>
        </w:rPr>
        <w:t xml:space="preserve">Максимом Матвієнком, Максимом </w:t>
      </w:r>
      <w:proofErr w:type="spellStart"/>
      <w:r w:rsidR="00FE14F0" w:rsidRPr="00A43EE0">
        <w:rPr>
          <w:rFonts w:ascii="Times New Roman" w:hAnsi="Times New Roman"/>
          <w:sz w:val="28"/>
          <w:szCs w:val="28"/>
        </w:rPr>
        <w:t>Кандзьобою</w:t>
      </w:r>
      <w:proofErr w:type="spellEnd"/>
      <w:r w:rsidR="00FE14F0" w:rsidRPr="00A43EE0">
        <w:rPr>
          <w:rFonts w:ascii="Times New Roman" w:hAnsi="Times New Roman"/>
          <w:sz w:val="28"/>
          <w:szCs w:val="28"/>
        </w:rPr>
        <w:t xml:space="preserve">, Віктором </w:t>
      </w:r>
      <w:proofErr w:type="spellStart"/>
      <w:r w:rsidR="00FE14F0" w:rsidRPr="00A43EE0">
        <w:rPr>
          <w:rFonts w:ascii="Times New Roman" w:hAnsi="Times New Roman"/>
          <w:sz w:val="28"/>
          <w:szCs w:val="28"/>
        </w:rPr>
        <w:t>Мазурцем</w:t>
      </w:r>
      <w:proofErr w:type="spellEnd"/>
      <w:r w:rsidR="00FE14F0" w:rsidRPr="00A43EE0">
        <w:rPr>
          <w:rFonts w:ascii="Times New Roman" w:hAnsi="Times New Roman"/>
          <w:sz w:val="28"/>
          <w:szCs w:val="28"/>
        </w:rPr>
        <w:t xml:space="preserve">,  Богданом </w:t>
      </w:r>
      <w:proofErr w:type="spellStart"/>
      <w:r w:rsidR="00FE14F0" w:rsidRPr="00A43EE0">
        <w:rPr>
          <w:rFonts w:ascii="Times New Roman" w:hAnsi="Times New Roman"/>
          <w:sz w:val="28"/>
          <w:szCs w:val="28"/>
        </w:rPr>
        <w:t>Сінчуком</w:t>
      </w:r>
      <w:proofErr w:type="spellEnd"/>
      <w:r w:rsidR="00FE14F0" w:rsidRPr="00A43EE0">
        <w:rPr>
          <w:rFonts w:ascii="Times New Roman" w:hAnsi="Times New Roman"/>
          <w:sz w:val="28"/>
          <w:szCs w:val="28"/>
        </w:rPr>
        <w:t xml:space="preserve"> та А. </w:t>
      </w:r>
      <w:proofErr w:type="spellStart"/>
      <w:r w:rsidR="00FE14F0" w:rsidRPr="00A43EE0">
        <w:rPr>
          <w:rFonts w:ascii="Times New Roman" w:hAnsi="Times New Roman"/>
          <w:sz w:val="28"/>
          <w:szCs w:val="28"/>
        </w:rPr>
        <w:t>Кассаєм</w:t>
      </w:r>
      <w:proofErr w:type="spellEnd"/>
      <w:r w:rsidR="00FE14F0" w:rsidRPr="00A43EE0">
        <w:rPr>
          <w:rFonts w:ascii="Times New Roman" w:hAnsi="Times New Roman"/>
          <w:sz w:val="28"/>
          <w:szCs w:val="28"/>
        </w:rPr>
        <w:t xml:space="preserve"> </w:t>
      </w:r>
      <w:r w:rsidRPr="00A43EE0">
        <w:rPr>
          <w:rFonts w:ascii="Times New Roman" w:hAnsi="Times New Roman" w:cs="Calibri"/>
          <w:sz w:val="28"/>
          <w:szCs w:val="28"/>
        </w:rPr>
        <w:t>дисциплінарн</w:t>
      </w:r>
      <w:r w:rsidR="00FE14F0" w:rsidRPr="00A43EE0">
        <w:rPr>
          <w:rFonts w:ascii="Times New Roman" w:hAnsi="Times New Roman" w:cs="Calibri"/>
          <w:sz w:val="28"/>
          <w:szCs w:val="28"/>
        </w:rPr>
        <w:t xml:space="preserve">ого </w:t>
      </w:r>
      <w:r w:rsidRPr="00A43EE0">
        <w:rPr>
          <w:rFonts w:ascii="Times New Roman" w:hAnsi="Times New Roman" w:cs="Calibri"/>
          <w:sz w:val="28"/>
          <w:szCs w:val="28"/>
        </w:rPr>
        <w:t>проступк</w:t>
      </w:r>
      <w:r w:rsidR="00FE14F0" w:rsidRPr="00A43EE0">
        <w:rPr>
          <w:rFonts w:ascii="Times New Roman" w:hAnsi="Times New Roman" w:cs="Calibri"/>
          <w:sz w:val="28"/>
          <w:szCs w:val="28"/>
        </w:rPr>
        <w:t>у</w:t>
      </w:r>
      <w:r w:rsidRPr="00A43EE0">
        <w:rPr>
          <w:rFonts w:ascii="Times New Roman" w:hAnsi="Times New Roman" w:cs="Calibri"/>
          <w:sz w:val="28"/>
          <w:szCs w:val="28"/>
        </w:rPr>
        <w:t>,  дисципл</w:t>
      </w:r>
      <w:r w:rsidR="00EC5448" w:rsidRPr="00A43EE0">
        <w:rPr>
          <w:rFonts w:ascii="Times New Roman" w:hAnsi="Times New Roman" w:cs="Calibri"/>
          <w:sz w:val="28"/>
          <w:szCs w:val="28"/>
        </w:rPr>
        <w:t>і</w:t>
      </w:r>
      <w:r w:rsidRPr="00A43EE0">
        <w:rPr>
          <w:rFonts w:ascii="Times New Roman" w:hAnsi="Times New Roman" w:cs="Calibri"/>
          <w:sz w:val="28"/>
          <w:szCs w:val="28"/>
        </w:rPr>
        <w:t>нарна відповідальність за як</w:t>
      </w:r>
      <w:r w:rsidR="00FE14F0" w:rsidRPr="00A43EE0">
        <w:rPr>
          <w:rFonts w:ascii="Times New Roman" w:hAnsi="Times New Roman" w:cs="Calibri"/>
          <w:sz w:val="28"/>
          <w:szCs w:val="28"/>
        </w:rPr>
        <w:t xml:space="preserve">ий </w:t>
      </w:r>
      <w:r w:rsidRPr="00A43EE0">
        <w:rPr>
          <w:rFonts w:ascii="Times New Roman" w:hAnsi="Times New Roman" w:cs="Calibri"/>
          <w:sz w:val="28"/>
          <w:szCs w:val="28"/>
        </w:rPr>
        <w:t xml:space="preserve"> передбачена п.</w:t>
      </w:r>
      <w:r w:rsidR="00FE14F0" w:rsidRPr="00A43EE0">
        <w:rPr>
          <w:rFonts w:ascii="Times New Roman" w:hAnsi="Times New Roman" w:cs="Calibri"/>
          <w:sz w:val="28"/>
          <w:szCs w:val="28"/>
        </w:rPr>
        <w:t xml:space="preserve"> 1</w:t>
      </w:r>
      <w:r w:rsidRPr="00A43EE0">
        <w:rPr>
          <w:rFonts w:ascii="Times New Roman" w:hAnsi="Times New Roman" w:cs="Calibri"/>
          <w:sz w:val="28"/>
          <w:szCs w:val="28"/>
        </w:rPr>
        <w:t xml:space="preserve"> ч. 1 ст. 43   </w:t>
      </w:r>
      <w:r w:rsidRPr="00A43EE0">
        <w:rPr>
          <w:rFonts w:ascii="Times New Roman" w:hAnsi="Times New Roman"/>
          <w:sz w:val="28"/>
          <w:szCs w:val="28"/>
        </w:rPr>
        <w:t>Закону № 1697</w:t>
      </w:r>
      <w:r w:rsidRPr="00A43EE0">
        <w:rPr>
          <w:rFonts w:ascii="Times New Roman" w:hAnsi="Times New Roman"/>
          <w:sz w:val="28"/>
          <w:szCs w:val="28"/>
        </w:rPr>
        <w:noBreakHyphen/>
        <w:t>VII,</w:t>
      </w:r>
      <w:r w:rsidR="003654B6" w:rsidRPr="00A43EE0">
        <w:rPr>
          <w:rFonts w:ascii="Times New Roman" w:hAnsi="Times New Roman" w:cs="Calibri"/>
          <w:sz w:val="28"/>
          <w:szCs w:val="28"/>
        </w:rPr>
        <w:t xml:space="preserve"> є суб’єктивним</w:t>
      </w:r>
      <w:r w:rsidRPr="007B4300">
        <w:rPr>
          <w:rFonts w:ascii="Times New Roman" w:hAnsi="Times New Roman" w:cs="Calibri"/>
          <w:sz w:val="28"/>
          <w:szCs w:val="28"/>
        </w:rPr>
        <w:t xml:space="preserve"> та не знайшли свого об’єктивного підтвердження. </w:t>
      </w:r>
      <w:r w:rsidR="003654B6" w:rsidRPr="007B4300">
        <w:rPr>
          <w:rFonts w:ascii="Times New Roman" w:hAnsi="Times New Roman" w:cs="Calibri"/>
          <w:sz w:val="28"/>
          <w:szCs w:val="28"/>
        </w:rPr>
        <w:t>Наразі мною не встановлено підстав для відкриття дисциплінарного провадження.</w:t>
      </w:r>
    </w:p>
    <w:p w14:paraId="675318A6" w14:textId="04A8994B" w:rsidR="003654B6" w:rsidRPr="007B4300" w:rsidRDefault="00F11386" w:rsidP="003654B6">
      <w:pPr>
        <w:widowControl w:val="0"/>
        <w:pBdr>
          <w:bottom w:val="single" w:sz="12" w:space="12"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FE14F0" w:rsidRPr="007B4300">
        <w:rPr>
          <w:rFonts w:ascii="Times New Roman" w:hAnsi="Times New Roman" w:cs="Calibri"/>
          <w:sz w:val="28"/>
          <w:szCs w:val="28"/>
        </w:rPr>
        <w:t xml:space="preserve">ами </w:t>
      </w:r>
      <w:r w:rsidR="00FE14F0" w:rsidRPr="007B4300">
        <w:rPr>
          <w:rFonts w:ascii="Times New Roman" w:hAnsi="Times New Roman"/>
          <w:sz w:val="28"/>
          <w:szCs w:val="28"/>
        </w:rPr>
        <w:t xml:space="preserve">Максимом Матвієнком, Максимом </w:t>
      </w:r>
      <w:proofErr w:type="spellStart"/>
      <w:r w:rsidR="00FE14F0" w:rsidRPr="007B4300">
        <w:rPr>
          <w:rFonts w:ascii="Times New Roman" w:hAnsi="Times New Roman"/>
          <w:sz w:val="28"/>
          <w:szCs w:val="28"/>
        </w:rPr>
        <w:t>Кандзьобою</w:t>
      </w:r>
      <w:proofErr w:type="spellEnd"/>
      <w:r w:rsidR="00FE14F0" w:rsidRPr="007B4300">
        <w:rPr>
          <w:rFonts w:ascii="Times New Roman" w:hAnsi="Times New Roman"/>
          <w:sz w:val="28"/>
          <w:szCs w:val="28"/>
        </w:rPr>
        <w:t xml:space="preserve">, Віктором </w:t>
      </w:r>
      <w:proofErr w:type="spellStart"/>
      <w:r w:rsidR="00FE14F0" w:rsidRPr="007B4300">
        <w:rPr>
          <w:rFonts w:ascii="Times New Roman" w:hAnsi="Times New Roman"/>
          <w:sz w:val="28"/>
          <w:szCs w:val="28"/>
        </w:rPr>
        <w:t>Мазурцем</w:t>
      </w:r>
      <w:proofErr w:type="spellEnd"/>
      <w:r w:rsidR="00FE14F0" w:rsidRPr="007B4300">
        <w:rPr>
          <w:rFonts w:ascii="Times New Roman" w:hAnsi="Times New Roman"/>
          <w:sz w:val="28"/>
          <w:szCs w:val="28"/>
        </w:rPr>
        <w:t xml:space="preserve">,  Богданом </w:t>
      </w:r>
      <w:proofErr w:type="spellStart"/>
      <w:r w:rsidR="00FE14F0" w:rsidRPr="007B4300">
        <w:rPr>
          <w:rFonts w:ascii="Times New Roman" w:hAnsi="Times New Roman"/>
          <w:sz w:val="28"/>
          <w:szCs w:val="28"/>
        </w:rPr>
        <w:t>Сінчуком</w:t>
      </w:r>
      <w:proofErr w:type="spellEnd"/>
      <w:r w:rsidR="00FE14F0" w:rsidRPr="007B4300">
        <w:rPr>
          <w:rFonts w:ascii="Times New Roman" w:hAnsi="Times New Roman"/>
          <w:sz w:val="28"/>
          <w:szCs w:val="28"/>
        </w:rPr>
        <w:t xml:space="preserve"> та А. </w:t>
      </w:r>
      <w:proofErr w:type="spellStart"/>
      <w:r w:rsidR="00FE14F0" w:rsidRPr="007B4300">
        <w:rPr>
          <w:rFonts w:ascii="Times New Roman" w:hAnsi="Times New Roman"/>
          <w:sz w:val="28"/>
          <w:szCs w:val="28"/>
        </w:rPr>
        <w:t>Кассаєм</w:t>
      </w:r>
      <w:proofErr w:type="spellEnd"/>
      <w:r w:rsidRPr="007B4300">
        <w:rPr>
          <w:rFonts w:ascii="Times New Roman" w:hAnsi="Times New Roman" w:cs="Calibri"/>
          <w:sz w:val="28"/>
          <w:szCs w:val="28"/>
        </w:rPr>
        <w:t xml:space="preserve"> про вчинення ним дій (бездіяльності), які можуть бути підставою для дисциплінарної відповідальності.</w:t>
      </w:r>
    </w:p>
    <w:p w14:paraId="6E36A475" w14:textId="168B497B" w:rsidR="003654B6" w:rsidRPr="007B4300" w:rsidRDefault="00F11386" w:rsidP="003654B6">
      <w:pPr>
        <w:widowControl w:val="0"/>
        <w:pBdr>
          <w:bottom w:val="single" w:sz="12" w:space="12" w:color="FFFFFF"/>
        </w:pBdr>
        <w:spacing w:after="0" w:line="240" w:lineRule="auto"/>
        <w:ind w:firstLine="709"/>
        <w:contextualSpacing/>
        <w:jc w:val="both"/>
        <w:rPr>
          <w:rFonts w:ascii="Times New Roman" w:hAnsi="Times New Roman" w:cs="Calibri"/>
          <w:sz w:val="28"/>
          <w:szCs w:val="28"/>
        </w:rPr>
      </w:pPr>
      <w:r w:rsidRPr="007B4300">
        <w:rPr>
          <w:rFonts w:ascii="Times New Roman" w:hAnsi="Times New Roman" w:cs="Calibri"/>
          <w:sz w:val="28"/>
          <w:szCs w:val="28"/>
        </w:rPr>
        <w:t>З огляду на наведені обставини доходжу висновку про необхідність відмови у відкритті дисциплінарного провадження</w:t>
      </w:r>
      <w:r w:rsidR="00FE14F0" w:rsidRPr="007B4300">
        <w:rPr>
          <w:rFonts w:ascii="Times New Roman" w:hAnsi="Times New Roman" w:cs="Calibri"/>
          <w:sz w:val="28"/>
          <w:szCs w:val="28"/>
        </w:rPr>
        <w:t>.</w:t>
      </w:r>
    </w:p>
    <w:p w14:paraId="1E641E40" w14:textId="74CF81AF" w:rsidR="003654B6" w:rsidRPr="007B4300" w:rsidRDefault="00EF2244" w:rsidP="003654B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B4300">
        <w:rPr>
          <w:rFonts w:ascii="Times New Roman" w:hAnsi="Times New Roman"/>
          <w:sz w:val="28"/>
          <w:szCs w:val="28"/>
        </w:rPr>
        <w:t>К</w:t>
      </w:r>
      <w:r w:rsidR="00FC36EE" w:rsidRPr="007B4300">
        <w:rPr>
          <w:rFonts w:ascii="Times New Roman" w:hAnsi="Times New Roman"/>
          <w:sz w:val="28"/>
          <w:szCs w:val="28"/>
        </w:rPr>
        <w:t>еруючись статтями 44 – 46 Закону № 1697</w:t>
      </w:r>
      <w:r w:rsidR="00FC36EE" w:rsidRPr="007B4300">
        <w:rPr>
          <w:rFonts w:ascii="Times New Roman" w:hAnsi="Times New Roman"/>
          <w:sz w:val="28"/>
          <w:szCs w:val="28"/>
        </w:rPr>
        <w:noBreakHyphen/>
        <w:t>VII</w:t>
      </w:r>
      <w:r w:rsidR="00DE49BE" w:rsidRPr="007B4300">
        <w:rPr>
          <w:rFonts w:ascii="Times New Roman" w:hAnsi="Times New Roman"/>
          <w:sz w:val="28"/>
          <w:szCs w:val="28"/>
        </w:rPr>
        <w:t>, пунктами 28, 98 Положення про порядок роботи в</w:t>
      </w:r>
      <w:r w:rsidR="0080286F" w:rsidRPr="007B4300">
        <w:rPr>
          <w:rFonts w:ascii="Times New Roman" w:hAnsi="Times New Roman"/>
          <w:sz w:val="28"/>
          <w:szCs w:val="28"/>
        </w:rPr>
        <w:t xml:space="preserve">ідповідного органу, що здійснює </w:t>
      </w:r>
      <w:r w:rsidR="00DE49BE" w:rsidRPr="007B4300">
        <w:rPr>
          <w:rFonts w:ascii="Times New Roman" w:hAnsi="Times New Roman"/>
          <w:sz w:val="28"/>
          <w:szCs w:val="28"/>
        </w:rPr>
        <w:t>дисциплінарне п</w:t>
      </w:r>
      <w:r w:rsidR="00BB1AA6" w:rsidRPr="007B4300">
        <w:rPr>
          <w:rFonts w:ascii="Times New Roman" w:hAnsi="Times New Roman"/>
          <w:sz w:val="28"/>
          <w:szCs w:val="28"/>
        </w:rPr>
        <w:t>р</w:t>
      </w:r>
      <w:r w:rsidR="00DE49BE" w:rsidRPr="007B4300">
        <w:rPr>
          <w:rFonts w:ascii="Times New Roman" w:hAnsi="Times New Roman"/>
          <w:sz w:val="28"/>
          <w:szCs w:val="28"/>
        </w:rPr>
        <w:t xml:space="preserve">овадження,  </w:t>
      </w:r>
    </w:p>
    <w:p w14:paraId="78E8C322" w14:textId="77777777" w:rsidR="003654B6" w:rsidRPr="007B4300" w:rsidRDefault="003654B6" w:rsidP="003654B6">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0F44A14" w14:textId="0A028990" w:rsidR="00E244FD" w:rsidRPr="007B4300" w:rsidRDefault="00F11386" w:rsidP="003654B6">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7B4300">
        <w:rPr>
          <w:rFonts w:ascii="Times New Roman" w:hAnsi="Times New Roman"/>
          <w:sz w:val="28"/>
          <w:szCs w:val="28"/>
        </w:rPr>
        <w:t xml:space="preserve">                                                 </w:t>
      </w:r>
      <w:r w:rsidR="00DE49BE" w:rsidRPr="007B4300">
        <w:rPr>
          <w:rFonts w:ascii="Times New Roman" w:hAnsi="Times New Roman"/>
          <w:b/>
          <w:sz w:val="28"/>
          <w:szCs w:val="28"/>
        </w:rPr>
        <w:t>В И Р І Ш И В:</w:t>
      </w:r>
    </w:p>
    <w:p w14:paraId="7C9DD3C7" w14:textId="61D73F6D" w:rsidR="00AB3AB4" w:rsidRPr="007B4300" w:rsidRDefault="00AB3AB4" w:rsidP="00FE14F0">
      <w:pPr>
        <w:spacing w:after="0" w:line="240" w:lineRule="auto"/>
        <w:ind w:firstLine="709"/>
        <w:jc w:val="both"/>
        <w:rPr>
          <w:rFonts w:ascii="Times New Roman" w:hAnsi="Times New Roman"/>
          <w:sz w:val="28"/>
          <w:szCs w:val="28"/>
        </w:rPr>
      </w:pPr>
      <w:r w:rsidRPr="007B4300">
        <w:rPr>
          <w:rFonts w:ascii="Times New Roman" w:hAnsi="Times New Roman"/>
          <w:sz w:val="28"/>
          <w:szCs w:val="28"/>
        </w:rPr>
        <w:t xml:space="preserve">Відмовити у відкритті дисциплінарного провадження стосовно </w:t>
      </w:r>
      <w:r w:rsidR="00FC36EE" w:rsidRPr="007B4300">
        <w:rPr>
          <w:rFonts w:ascii="Times New Roman" w:hAnsi="Times New Roman"/>
          <w:sz w:val="28"/>
          <w:szCs w:val="28"/>
        </w:rPr>
        <w:t>прокурор</w:t>
      </w:r>
      <w:r w:rsidR="00FE14F0" w:rsidRPr="007B4300">
        <w:rPr>
          <w:rFonts w:ascii="Times New Roman" w:hAnsi="Times New Roman"/>
          <w:sz w:val="28"/>
          <w:szCs w:val="28"/>
        </w:rPr>
        <w:t>ів</w:t>
      </w:r>
      <w:r w:rsidR="00FC36EE" w:rsidRPr="007B4300">
        <w:rPr>
          <w:rFonts w:ascii="Times New Roman" w:hAnsi="Times New Roman"/>
          <w:sz w:val="28"/>
          <w:szCs w:val="28"/>
        </w:rPr>
        <w:t xml:space="preserve"> </w:t>
      </w:r>
      <w:r w:rsidR="00FE14F0" w:rsidRPr="007B4300">
        <w:rPr>
          <w:rFonts w:ascii="Times New Roman" w:hAnsi="Times New Roman"/>
          <w:sz w:val="28"/>
          <w:szCs w:val="28"/>
        </w:rPr>
        <w:t xml:space="preserve">Вінницької окружної прокуратури Вінницької області Максима Матвієнка, Максима </w:t>
      </w:r>
      <w:proofErr w:type="spellStart"/>
      <w:r w:rsidR="00FE14F0" w:rsidRPr="007B4300">
        <w:rPr>
          <w:rFonts w:ascii="Times New Roman" w:hAnsi="Times New Roman"/>
          <w:sz w:val="28"/>
          <w:szCs w:val="28"/>
        </w:rPr>
        <w:t>Кандзьоби</w:t>
      </w:r>
      <w:proofErr w:type="spellEnd"/>
      <w:r w:rsidR="00FE14F0" w:rsidRPr="007B4300">
        <w:rPr>
          <w:rFonts w:ascii="Times New Roman" w:hAnsi="Times New Roman"/>
          <w:sz w:val="28"/>
          <w:szCs w:val="28"/>
        </w:rPr>
        <w:t xml:space="preserve">, Віктора </w:t>
      </w:r>
      <w:proofErr w:type="spellStart"/>
      <w:r w:rsidR="00FE14F0" w:rsidRPr="007B4300">
        <w:rPr>
          <w:rFonts w:ascii="Times New Roman" w:hAnsi="Times New Roman"/>
          <w:sz w:val="28"/>
          <w:szCs w:val="28"/>
        </w:rPr>
        <w:t>Мазурця</w:t>
      </w:r>
      <w:proofErr w:type="spellEnd"/>
      <w:r w:rsidR="00FE14F0" w:rsidRPr="007B4300">
        <w:rPr>
          <w:rFonts w:ascii="Times New Roman" w:hAnsi="Times New Roman"/>
          <w:sz w:val="28"/>
          <w:szCs w:val="28"/>
        </w:rPr>
        <w:t xml:space="preserve">,  Богдана </w:t>
      </w:r>
      <w:proofErr w:type="spellStart"/>
      <w:r w:rsidR="00FE14F0" w:rsidRPr="007B4300">
        <w:rPr>
          <w:rFonts w:ascii="Times New Roman" w:hAnsi="Times New Roman"/>
          <w:sz w:val="28"/>
          <w:szCs w:val="28"/>
        </w:rPr>
        <w:t>Сінчука</w:t>
      </w:r>
      <w:proofErr w:type="spellEnd"/>
      <w:r w:rsidR="00FE14F0" w:rsidRPr="007B4300">
        <w:rPr>
          <w:rFonts w:ascii="Times New Roman" w:hAnsi="Times New Roman"/>
          <w:sz w:val="28"/>
          <w:szCs w:val="28"/>
        </w:rPr>
        <w:t xml:space="preserve"> та А. </w:t>
      </w:r>
      <w:proofErr w:type="spellStart"/>
      <w:r w:rsidR="00FE14F0" w:rsidRPr="007B4300">
        <w:rPr>
          <w:rFonts w:ascii="Times New Roman" w:hAnsi="Times New Roman"/>
          <w:sz w:val="28"/>
          <w:szCs w:val="28"/>
        </w:rPr>
        <w:t>Кассая</w:t>
      </w:r>
      <w:proofErr w:type="spellEnd"/>
      <w:r w:rsidR="00FE14F0" w:rsidRPr="007B4300">
        <w:rPr>
          <w:rFonts w:ascii="Times New Roman" w:hAnsi="Times New Roman"/>
          <w:sz w:val="28"/>
          <w:szCs w:val="28"/>
        </w:rPr>
        <w:t>.</w:t>
      </w:r>
    </w:p>
    <w:p w14:paraId="1B80D1DC" w14:textId="5523C414" w:rsidR="00E02D7B" w:rsidRPr="007B4300" w:rsidRDefault="00AB3AB4" w:rsidP="00F11386">
      <w:pPr>
        <w:spacing w:after="0" w:line="240" w:lineRule="auto"/>
        <w:ind w:firstLine="709"/>
        <w:jc w:val="both"/>
        <w:rPr>
          <w:rFonts w:ascii="Times New Roman" w:hAnsi="Times New Roman"/>
          <w:sz w:val="28"/>
          <w:szCs w:val="28"/>
        </w:rPr>
      </w:pPr>
      <w:r w:rsidRPr="007B4300">
        <w:rPr>
          <w:rFonts w:ascii="Times New Roman" w:hAnsi="Times New Roman"/>
          <w:sz w:val="28"/>
          <w:szCs w:val="28"/>
        </w:rPr>
        <w:t xml:space="preserve">Копію рішення направити </w:t>
      </w:r>
      <w:r w:rsidR="003F63C4" w:rsidRPr="007B4300">
        <w:rPr>
          <w:rFonts w:ascii="Times New Roman" w:hAnsi="Times New Roman"/>
          <w:sz w:val="28"/>
          <w:szCs w:val="28"/>
        </w:rPr>
        <w:t xml:space="preserve">вищезазначеним прокурорам </w:t>
      </w:r>
      <w:r w:rsidR="00C3412D" w:rsidRPr="007B4300">
        <w:rPr>
          <w:rFonts w:ascii="Times New Roman" w:hAnsi="Times New Roman"/>
          <w:sz w:val="28"/>
          <w:szCs w:val="28"/>
        </w:rPr>
        <w:t xml:space="preserve">та особі, яка подала </w:t>
      </w:r>
      <w:r w:rsidRPr="007B4300">
        <w:rPr>
          <w:rFonts w:ascii="Times New Roman" w:hAnsi="Times New Roman"/>
          <w:sz w:val="28"/>
          <w:szCs w:val="28"/>
        </w:rPr>
        <w:t>скарг</w:t>
      </w:r>
      <w:r w:rsidR="00C3412D" w:rsidRPr="007B4300">
        <w:rPr>
          <w:rFonts w:ascii="Times New Roman" w:hAnsi="Times New Roman"/>
          <w:sz w:val="28"/>
          <w:szCs w:val="28"/>
        </w:rPr>
        <w:t>у.</w:t>
      </w:r>
    </w:p>
    <w:p w14:paraId="37FF9C38" w14:textId="77777777" w:rsidR="004F3CCA" w:rsidRPr="00412C29" w:rsidRDefault="004F3CCA" w:rsidP="00FC36EE">
      <w:pPr>
        <w:spacing w:after="0" w:line="240" w:lineRule="auto"/>
        <w:ind w:firstLine="709"/>
        <w:jc w:val="both"/>
        <w:rPr>
          <w:rFonts w:ascii="Times New Roman" w:hAnsi="Times New Roman"/>
          <w:sz w:val="36"/>
          <w:szCs w:val="36"/>
        </w:rPr>
      </w:pPr>
    </w:p>
    <w:p w14:paraId="52408A0C" w14:textId="77777777" w:rsidR="00F11386" w:rsidRPr="00412C29" w:rsidRDefault="00F11386" w:rsidP="00F11386">
      <w:pPr>
        <w:spacing w:after="0" w:line="240" w:lineRule="auto"/>
        <w:jc w:val="both"/>
        <w:rPr>
          <w:rFonts w:ascii="Times New Roman" w:hAnsi="Times New Roman"/>
          <w:b/>
          <w:sz w:val="28"/>
          <w:szCs w:val="28"/>
        </w:rPr>
      </w:pPr>
      <w:r w:rsidRPr="00412C29">
        <w:rPr>
          <w:rFonts w:ascii="Times New Roman" w:hAnsi="Times New Roman"/>
          <w:b/>
          <w:sz w:val="28"/>
          <w:szCs w:val="28"/>
        </w:rPr>
        <w:t>Член Кваліфікаційно-дисциплінарної</w:t>
      </w:r>
    </w:p>
    <w:p w14:paraId="6418EC21" w14:textId="4B9F0973" w:rsidR="004177F4" w:rsidRPr="00412C29" w:rsidRDefault="00F11386" w:rsidP="00F11386">
      <w:pPr>
        <w:spacing w:after="0" w:line="240" w:lineRule="auto"/>
        <w:jc w:val="both"/>
        <w:rPr>
          <w:rFonts w:ascii="Times New Roman" w:hAnsi="Times New Roman"/>
          <w:b/>
          <w:sz w:val="28"/>
          <w:szCs w:val="28"/>
        </w:rPr>
      </w:pPr>
      <w:r w:rsidRPr="00412C29">
        <w:rPr>
          <w:rFonts w:ascii="Times New Roman" w:hAnsi="Times New Roman"/>
          <w:b/>
          <w:sz w:val="28"/>
          <w:szCs w:val="28"/>
        </w:rPr>
        <w:t>комісії прокурорів</w:t>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t xml:space="preserve">     Дмитро КУРИЛЕНКО </w:t>
      </w:r>
    </w:p>
    <w:sectPr w:rsidR="004177F4" w:rsidRPr="00412C29" w:rsidSect="00570B3C">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54F11" w14:textId="77777777" w:rsidR="002643F8" w:rsidRDefault="002643F8" w:rsidP="00E32F4B">
      <w:pPr>
        <w:spacing w:after="0" w:line="240" w:lineRule="auto"/>
      </w:pPr>
      <w:r>
        <w:separator/>
      </w:r>
    </w:p>
  </w:endnote>
  <w:endnote w:type="continuationSeparator" w:id="0">
    <w:p w14:paraId="0C9E7071" w14:textId="77777777" w:rsidR="002643F8" w:rsidRDefault="002643F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FCDA" w14:textId="77777777" w:rsidR="002643F8" w:rsidRDefault="002643F8" w:rsidP="00E32F4B">
      <w:pPr>
        <w:spacing w:after="0" w:line="240" w:lineRule="auto"/>
      </w:pPr>
      <w:r>
        <w:separator/>
      </w:r>
    </w:p>
  </w:footnote>
  <w:footnote w:type="continuationSeparator" w:id="0">
    <w:p w14:paraId="082373F0" w14:textId="77777777" w:rsidR="002643F8" w:rsidRDefault="002643F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0E7826AD" w:rsidR="00E32F4B" w:rsidRDefault="00E32F4B">
        <w:pPr>
          <w:pStyle w:val="a8"/>
          <w:jc w:val="center"/>
        </w:pPr>
        <w:r>
          <w:fldChar w:fldCharType="begin"/>
        </w:r>
        <w:r>
          <w:instrText>PAGE   \* MERGEFORMAT</w:instrText>
        </w:r>
        <w:r>
          <w:fldChar w:fldCharType="separate"/>
        </w:r>
        <w:r w:rsidR="00C00039" w:rsidRPr="00C00039">
          <w:rPr>
            <w:noProof/>
            <w:lang w:val="ru-RU"/>
          </w:rPr>
          <w:t>5</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25FAC"/>
    <w:rsid w:val="000312E1"/>
    <w:rsid w:val="00032898"/>
    <w:rsid w:val="0003477D"/>
    <w:rsid w:val="00037CFC"/>
    <w:rsid w:val="0004098F"/>
    <w:rsid w:val="00040CE9"/>
    <w:rsid w:val="00043611"/>
    <w:rsid w:val="00045D66"/>
    <w:rsid w:val="000514ED"/>
    <w:rsid w:val="000518FD"/>
    <w:rsid w:val="000541F1"/>
    <w:rsid w:val="00055750"/>
    <w:rsid w:val="000566B3"/>
    <w:rsid w:val="00060180"/>
    <w:rsid w:val="00060C5C"/>
    <w:rsid w:val="00061E56"/>
    <w:rsid w:val="000623D1"/>
    <w:rsid w:val="0006440C"/>
    <w:rsid w:val="00064DF5"/>
    <w:rsid w:val="00066EE3"/>
    <w:rsid w:val="000715B2"/>
    <w:rsid w:val="00072463"/>
    <w:rsid w:val="00073FED"/>
    <w:rsid w:val="00074F00"/>
    <w:rsid w:val="0008090B"/>
    <w:rsid w:val="000855DC"/>
    <w:rsid w:val="00087365"/>
    <w:rsid w:val="00092270"/>
    <w:rsid w:val="000924F0"/>
    <w:rsid w:val="000A0401"/>
    <w:rsid w:val="000A0FCE"/>
    <w:rsid w:val="000A4EF6"/>
    <w:rsid w:val="000A6F67"/>
    <w:rsid w:val="000B1C8F"/>
    <w:rsid w:val="000B1C9A"/>
    <w:rsid w:val="000B276E"/>
    <w:rsid w:val="000B3663"/>
    <w:rsid w:val="000B6932"/>
    <w:rsid w:val="000C26AF"/>
    <w:rsid w:val="000C65D9"/>
    <w:rsid w:val="000D399F"/>
    <w:rsid w:val="000E2970"/>
    <w:rsid w:val="000E4EB4"/>
    <w:rsid w:val="000E526B"/>
    <w:rsid w:val="000E54AE"/>
    <w:rsid w:val="000F4963"/>
    <w:rsid w:val="000F54E8"/>
    <w:rsid w:val="000F5720"/>
    <w:rsid w:val="000F5E77"/>
    <w:rsid w:val="0010257C"/>
    <w:rsid w:val="001033F0"/>
    <w:rsid w:val="00107690"/>
    <w:rsid w:val="00112D1A"/>
    <w:rsid w:val="00112FFA"/>
    <w:rsid w:val="0011363B"/>
    <w:rsid w:val="0011440B"/>
    <w:rsid w:val="001178D7"/>
    <w:rsid w:val="0012038C"/>
    <w:rsid w:val="001210A5"/>
    <w:rsid w:val="001220DF"/>
    <w:rsid w:val="00124190"/>
    <w:rsid w:val="001320DF"/>
    <w:rsid w:val="0013266A"/>
    <w:rsid w:val="001328EA"/>
    <w:rsid w:val="00137EBD"/>
    <w:rsid w:val="00143328"/>
    <w:rsid w:val="00144B97"/>
    <w:rsid w:val="0014543C"/>
    <w:rsid w:val="00146EBB"/>
    <w:rsid w:val="00147DE5"/>
    <w:rsid w:val="00152B89"/>
    <w:rsid w:val="00154793"/>
    <w:rsid w:val="00154F42"/>
    <w:rsid w:val="0015573B"/>
    <w:rsid w:val="00160844"/>
    <w:rsid w:val="00161C2B"/>
    <w:rsid w:val="00162283"/>
    <w:rsid w:val="001625B4"/>
    <w:rsid w:val="001629E0"/>
    <w:rsid w:val="00164FDD"/>
    <w:rsid w:val="00165C06"/>
    <w:rsid w:val="001675C2"/>
    <w:rsid w:val="0017014F"/>
    <w:rsid w:val="001706F8"/>
    <w:rsid w:val="001717A3"/>
    <w:rsid w:val="00172F58"/>
    <w:rsid w:val="00174E31"/>
    <w:rsid w:val="001768DB"/>
    <w:rsid w:val="0018273C"/>
    <w:rsid w:val="00183023"/>
    <w:rsid w:val="00183376"/>
    <w:rsid w:val="001837BD"/>
    <w:rsid w:val="00183B58"/>
    <w:rsid w:val="00191492"/>
    <w:rsid w:val="00192396"/>
    <w:rsid w:val="00193CC7"/>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47D"/>
    <w:rsid w:val="001F0CB9"/>
    <w:rsid w:val="0020022D"/>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57832"/>
    <w:rsid w:val="00261426"/>
    <w:rsid w:val="002643F8"/>
    <w:rsid w:val="002669D5"/>
    <w:rsid w:val="002704D8"/>
    <w:rsid w:val="0027060C"/>
    <w:rsid w:val="00283287"/>
    <w:rsid w:val="00283C2B"/>
    <w:rsid w:val="00284F6F"/>
    <w:rsid w:val="00284FB4"/>
    <w:rsid w:val="0028534E"/>
    <w:rsid w:val="00287C24"/>
    <w:rsid w:val="002923C2"/>
    <w:rsid w:val="00293B44"/>
    <w:rsid w:val="002960C4"/>
    <w:rsid w:val="002A2FB8"/>
    <w:rsid w:val="002A3E0C"/>
    <w:rsid w:val="002A57AE"/>
    <w:rsid w:val="002A7D7C"/>
    <w:rsid w:val="002B1093"/>
    <w:rsid w:val="002B1589"/>
    <w:rsid w:val="002B2BE1"/>
    <w:rsid w:val="002B6879"/>
    <w:rsid w:val="002B6BB8"/>
    <w:rsid w:val="002C598B"/>
    <w:rsid w:val="002D7F79"/>
    <w:rsid w:val="002E3723"/>
    <w:rsid w:val="002E4048"/>
    <w:rsid w:val="002E6305"/>
    <w:rsid w:val="002F0578"/>
    <w:rsid w:val="002F1921"/>
    <w:rsid w:val="002F3551"/>
    <w:rsid w:val="002F41E3"/>
    <w:rsid w:val="002F4314"/>
    <w:rsid w:val="002F43BB"/>
    <w:rsid w:val="002F78D6"/>
    <w:rsid w:val="00305D49"/>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59D4"/>
    <w:rsid w:val="00355D58"/>
    <w:rsid w:val="00355E2E"/>
    <w:rsid w:val="0036254D"/>
    <w:rsid w:val="003654B6"/>
    <w:rsid w:val="00375341"/>
    <w:rsid w:val="0037674A"/>
    <w:rsid w:val="00377796"/>
    <w:rsid w:val="003824A7"/>
    <w:rsid w:val="00382E3B"/>
    <w:rsid w:val="00387422"/>
    <w:rsid w:val="00396316"/>
    <w:rsid w:val="003A29F8"/>
    <w:rsid w:val="003A4060"/>
    <w:rsid w:val="003A6479"/>
    <w:rsid w:val="003A6ED7"/>
    <w:rsid w:val="003A7932"/>
    <w:rsid w:val="003B6D87"/>
    <w:rsid w:val="003C28C1"/>
    <w:rsid w:val="003C2A26"/>
    <w:rsid w:val="003C4D52"/>
    <w:rsid w:val="003D036A"/>
    <w:rsid w:val="003D43B7"/>
    <w:rsid w:val="003D48BD"/>
    <w:rsid w:val="003D70E9"/>
    <w:rsid w:val="003E3642"/>
    <w:rsid w:val="003E573E"/>
    <w:rsid w:val="003F0337"/>
    <w:rsid w:val="003F3682"/>
    <w:rsid w:val="003F45F2"/>
    <w:rsid w:val="003F63C4"/>
    <w:rsid w:val="003F6830"/>
    <w:rsid w:val="0040775D"/>
    <w:rsid w:val="0041044E"/>
    <w:rsid w:val="004109FF"/>
    <w:rsid w:val="00412C29"/>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3E0E"/>
    <w:rsid w:val="00456D29"/>
    <w:rsid w:val="00460F82"/>
    <w:rsid w:val="0046192D"/>
    <w:rsid w:val="004630DF"/>
    <w:rsid w:val="00467676"/>
    <w:rsid w:val="00467B39"/>
    <w:rsid w:val="00471054"/>
    <w:rsid w:val="0047486A"/>
    <w:rsid w:val="00475B93"/>
    <w:rsid w:val="00476A6D"/>
    <w:rsid w:val="00482A79"/>
    <w:rsid w:val="00492571"/>
    <w:rsid w:val="00493490"/>
    <w:rsid w:val="0049601A"/>
    <w:rsid w:val="004A0112"/>
    <w:rsid w:val="004A2970"/>
    <w:rsid w:val="004A3BBF"/>
    <w:rsid w:val="004A5374"/>
    <w:rsid w:val="004A642E"/>
    <w:rsid w:val="004A6BF8"/>
    <w:rsid w:val="004C1319"/>
    <w:rsid w:val="004C30A4"/>
    <w:rsid w:val="004C4AA9"/>
    <w:rsid w:val="004C7567"/>
    <w:rsid w:val="004C796E"/>
    <w:rsid w:val="004D1CA0"/>
    <w:rsid w:val="004D3A71"/>
    <w:rsid w:val="004D74D4"/>
    <w:rsid w:val="004E06E7"/>
    <w:rsid w:val="004E106E"/>
    <w:rsid w:val="004E296B"/>
    <w:rsid w:val="004E3137"/>
    <w:rsid w:val="004F284E"/>
    <w:rsid w:val="004F3CCA"/>
    <w:rsid w:val="004F3E1A"/>
    <w:rsid w:val="004F722E"/>
    <w:rsid w:val="004F7ECA"/>
    <w:rsid w:val="00502B6D"/>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2FE9"/>
    <w:rsid w:val="00563451"/>
    <w:rsid w:val="00564332"/>
    <w:rsid w:val="00564491"/>
    <w:rsid w:val="00565926"/>
    <w:rsid w:val="00566335"/>
    <w:rsid w:val="00570B3C"/>
    <w:rsid w:val="00573895"/>
    <w:rsid w:val="00576FDF"/>
    <w:rsid w:val="005829DA"/>
    <w:rsid w:val="00585FB3"/>
    <w:rsid w:val="005929A4"/>
    <w:rsid w:val="0059672D"/>
    <w:rsid w:val="00597003"/>
    <w:rsid w:val="00597785"/>
    <w:rsid w:val="005A0BFA"/>
    <w:rsid w:val="005A4449"/>
    <w:rsid w:val="005A5353"/>
    <w:rsid w:val="005A686F"/>
    <w:rsid w:val="005B7FE0"/>
    <w:rsid w:val="005C052A"/>
    <w:rsid w:val="005C456C"/>
    <w:rsid w:val="005D1AF8"/>
    <w:rsid w:val="005E071D"/>
    <w:rsid w:val="005E07C2"/>
    <w:rsid w:val="005E0D6B"/>
    <w:rsid w:val="005E2E0C"/>
    <w:rsid w:val="005E46A9"/>
    <w:rsid w:val="005E60A7"/>
    <w:rsid w:val="005E6780"/>
    <w:rsid w:val="005E72B5"/>
    <w:rsid w:val="005F7154"/>
    <w:rsid w:val="005F7F5D"/>
    <w:rsid w:val="00604FF2"/>
    <w:rsid w:val="006062CD"/>
    <w:rsid w:val="0060698A"/>
    <w:rsid w:val="00607704"/>
    <w:rsid w:val="00614E61"/>
    <w:rsid w:val="00623A6B"/>
    <w:rsid w:val="00633F66"/>
    <w:rsid w:val="0064126B"/>
    <w:rsid w:val="006432C5"/>
    <w:rsid w:val="00644C5D"/>
    <w:rsid w:val="00645AF8"/>
    <w:rsid w:val="00647AAC"/>
    <w:rsid w:val="006507D0"/>
    <w:rsid w:val="0065143B"/>
    <w:rsid w:val="006524C9"/>
    <w:rsid w:val="0065303E"/>
    <w:rsid w:val="0065694A"/>
    <w:rsid w:val="00656D81"/>
    <w:rsid w:val="00656FDC"/>
    <w:rsid w:val="006638D7"/>
    <w:rsid w:val="00664201"/>
    <w:rsid w:val="006720FA"/>
    <w:rsid w:val="00673338"/>
    <w:rsid w:val="006829C2"/>
    <w:rsid w:val="006919E9"/>
    <w:rsid w:val="00694836"/>
    <w:rsid w:val="006958F2"/>
    <w:rsid w:val="00696F59"/>
    <w:rsid w:val="00697542"/>
    <w:rsid w:val="006A1904"/>
    <w:rsid w:val="006A2CB7"/>
    <w:rsid w:val="006B2630"/>
    <w:rsid w:val="006B2A0B"/>
    <w:rsid w:val="006B3782"/>
    <w:rsid w:val="006C0601"/>
    <w:rsid w:val="006C226C"/>
    <w:rsid w:val="006C23CE"/>
    <w:rsid w:val="006C5D13"/>
    <w:rsid w:val="006C6694"/>
    <w:rsid w:val="006D2563"/>
    <w:rsid w:val="006D49D3"/>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23BBE"/>
    <w:rsid w:val="0072598B"/>
    <w:rsid w:val="0073072C"/>
    <w:rsid w:val="00730846"/>
    <w:rsid w:val="007311EE"/>
    <w:rsid w:val="007318B6"/>
    <w:rsid w:val="00740962"/>
    <w:rsid w:val="007424AB"/>
    <w:rsid w:val="00746AD3"/>
    <w:rsid w:val="007511AA"/>
    <w:rsid w:val="00752C4D"/>
    <w:rsid w:val="007547B2"/>
    <w:rsid w:val="00754AF0"/>
    <w:rsid w:val="00760C3A"/>
    <w:rsid w:val="00762E2D"/>
    <w:rsid w:val="00762F4E"/>
    <w:rsid w:val="00763039"/>
    <w:rsid w:val="00765FB3"/>
    <w:rsid w:val="007739DD"/>
    <w:rsid w:val="00773BB6"/>
    <w:rsid w:val="0077650C"/>
    <w:rsid w:val="00776DA3"/>
    <w:rsid w:val="00783610"/>
    <w:rsid w:val="00784EE1"/>
    <w:rsid w:val="00787A6D"/>
    <w:rsid w:val="007941A2"/>
    <w:rsid w:val="0079489D"/>
    <w:rsid w:val="007A04D7"/>
    <w:rsid w:val="007A4BDB"/>
    <w:rsid w:val="007B076B"/>
    <w:rsid w:val="007B0D56"/>
    <w:rsid w:val="007B223C"/>
    <w:rsid w:val="007B4300"/>
    <w:rsid w:val="007C2784"/>
    <w:rsid w:val="007D165E"/>
    <w:rsid w:val="007D3E81"/>
    <w:rsid w:val="007D7B75"/>
    <w:rsid w:val="007E307A"/>
    <w:rsid w:val="007E3D94"/>
    <w:rsid w:val="007E4637"/>
    <w:rsid w:val="007E79BC"/>
    <w:rsid w:val="007F12A5"/>
    <w:rsid w:val="007F2829"/>
    <w:rsid w:val="007F4CD9"/>
    <w:rsid w:val="0080286F"/>
    <w:rsid w:val="008058DD"/>
    <w:rsid w:val="00805DC3"/>
    <w:rsid w:val="00806085"/>
    <w:rsid w:val="0081688A"/>
    <w:rsid w:val="00817969"/>
    <w:rsid w:val="008201E4"/>
    <w:rsid w:val="00821C73"/>
    <w:rsid w:val="00825791"/>
    <w:rsid w:val="00826300"/>
    <w:rsid w:val="008264DF"/>
    <w:rsid w:val="00830085"/>
    <w:rsid w:val="00830782"/>
    <w:rsid w:val="008357D7"/>
    <w:rsid w:val="00836A6E"/>
    <w:rsid w:val="008408B7"/>
    <w:rsid w:val="00840EE3"/>
    <w:rsid w:val="00841E39"/>
    <w:rsid w:val="00842D30"/>
    <w:rsid w:val="008435EE"/>
    <w:rsid w:val="00843A6F"/>
    <w:rsid w:val="00846524"/>
    <w:rsid w:val="00853DA3"/>
    <w:rsid w:val="00857191"/>
    <w:rsid w:val="008642A5"/>
    <w:rsid w:val="00865EB8"/>
    <w:rsid w:val="00867DA0"/>
    <w:rsid w:val="00875C62"/>
    <w:rsid w:val="00876DE2"/>
    <w:rsid w:val="008801C2"/>
    <w:rsid w:val="00880997"/>
    <w:rsid w:val="00883830"/>
    <w:rsid w:val="00885E08"/>
    <w:rsid w:val="00886BAA"/>
    <w:rsid w:val="00886FBE"/>
    <w:rsid w:val="00895409"/>
    <w:rsid w:val="0089757A"/>
    <w:rsid w:val="008978D7"/>
    <w:rsid w:val="008A05DF"/>
    <w:rsid w:val="008A08F8"/>
    <w:rsid w:val="008A2D4E"/>
    <w:rsid w:val="008A3056"/>
    <w:rsid w:val="008A4FAE"/>
    <w:rsid w:val="008A5A4E"/>
    <w:rsid w:val="008A6A96"/>
    <w:rsid w:val="008B6632"/>
    <w:rsid w:val="008C1133"/>
    <w:rsid w:val="008C2313"/>
    <w:rsid w:val="008C6535"/>
    <w:rsid w:val="008D0CA9"/>
    <w:rsid w:val="008D59A3"/>
    <w:rsid w:val="008D668D"/>
    <w:rsid w:val="008E12DB"/>
    <w:rsid w:val="008E254A"/>
    <w:rsid w:val="008E6304"/>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6B77"/>
    <w:rsid w:val="00926CF0"/>
    <w:rsid w:val="009301C5"/>
    <w:rsid w:val="00930DF6"/>
    <w:rsid w:val="009377ED"/>
    <w:rsid w:val="00937EE2"/>
    <w:rsid w:val="00940F6C"/>
    <w:rsid w:val="00941AC4"/>
    <w:rsid w:val="00943C5B"/>
    <w:rsid w:val="0094652A"/>
    <w:rsid w:val="009470D2"/>
    <w:rsid w:val="00953052"/>
    <w:rsid w:val="009552DE"/>
    <w:rsid w:val="00956050"/>
    <w:rsid w:val="00962B9C"/>
    <w:rsid w:val="00962E8F"/>
    <w:rsid w:val="00967305"/>
    <w:rsid w:val="00975351"/>
    <w:rsid w:val="00976106"/>
    <w:rsid w:val="00980801"/>
    <w:rsid w:val="00984126"/>
    <w:rsid w:val="0098657B"/>
    <w:rsid w:val="00986C94"/>
    <w:rsid w:val="009929EF"/>
    <w:rsid w:val="00994FBF"/>
    <w:rsid w:val="009A0F78"/>
    <w:rsid w:val="009A21E6"/>
    <w:rsid w:val="009A3135"/>
    <w:rsid w:val="009A478A"/>
    <w:rsid w:val="009A4A11"/>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3EE0"/>
    <w:rsid w:val="00A44B05"/>
    <w:rsid w:val="00A45150"/>
    <w:rsid w:val="00A4546B"/>
    <w:rsid w:val="00A53932"/>
    <w:rsid w:val="00A57ED1"/>
    <w:rsid w:val="00A65F38"/>
    <w:rsid w:val="00A73164"/>
    <w:rsid w:val="00A750A1"/>
    <w:rsid w:val="00A802C0"/>
    <w:rsid w:val="00A82250"/>
    <w:rsid w:val="00A82284"/>
    <w:rsid w:val="00A82A3A"/>
    <w:rsid w:val="00A85013"/>
    <w:rsid w:val="00A86F5B"/>
    <w:rsid w:val="00A9188C"/>
    <w:rsid w:val="00A91DF2"/>
    <w:rsid w:val="00A92C14"/>
    <w:rsid w:val="00A93146"/>
    <w:rsid w:val="00A95EDB"/>
    <w:rsid w:val="00A96511"/>
    <w:rsid w:val="00AB2E35"/>
    <w:rsid w:val="00AB3326"/>
    <w:rsid w:val="00AB3AB4"/>
    <w:rsid w:val="00AC3B8C"/>
    <w:rsid w:val="00AC4883"/>
    <w:rsid w:val="00AC51F2"/>
    <w:rsid w:val="00AD2238"/>
    <w:rsid w:val="00AD289D"/>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7552"/>
    <w:rsid w:val="00B17747"/>
    <w:rsid w:val="00B229F7"/>
    <w:rsid w:val="00B22E00"/>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3A23"/>
    <w:rsid w:val="00BA4AA8"/>
    <w:rsid w:val="00BA6BA6"/>
    <w:rsid w:val="00BB1AA6"/>
    <w:rsid w:val="00BB21C2"/>
    <w:rsid w:val="00BB40B5"/>
    <w:rsid w:val="00BB4935"/>
    <w:rsid w:val="00BC02A5"/>
    <w:rsid w:val="00BC2198"/>
    <w:rsid w:val="00BC38FA"/>
    <w:rsid w:val="00BC4266"/>
    <w:rsid w:val="00BC7B28"/>
    <w:rsid w:val="00BD24CB"/>
    <w:rsid w:val="00BD3697"/>
    <w:rsid w:val="00BD5AB5"/>
    <w:rsid w:val="00BE20B1"/>
    <w:rsid w:val="00BE589B"/>
    <w:rsid w:val="00BF0751"/>
    <w:rsid w:val="00BF08E9"/>
    <w:rsid w:val="00BF4EA0"/>
    <w:rsid w:val="00C00039"/>
    <w:rsid w:val="00C02F8D"/>
    <w:rsid w:val="00C03F1E"/>
    <w:rsid w:val="00C16B7B"/>
    <w:rsid w:val="00C1783E"/>
    <w:rsid w:val="00C17904"/>
    <w:rsid w:val="00C2031F"/>
    <w:rsid w:val="00C2164B"/>
    <w:rsid w:val="00C22F3A"/>
    <w:rsid w:val="00C23BD9"/>
    <w:rsid w:val="00C2647E"/>
    <w:rsid w:val="00C27807"/>
    <w:rsid w:val="00C329B6"/>
    <w:rsid w:val="00C3327E"/>
    <w:rsid w:val="00C3412D"/>
    <w:rsid w:val="00C34235"/>
    <w:rsid w:val="00C35777"/>
    <w:rsid w:val="00C40DDA"/>
    <w:rsid w:val="00C46EAF"/>
    <w:rsid w:val="00C54824"/>
    <w:rsid w:val="00C56B28"/>
    <w:rsid w:val="00C61D17"/>
    <w:rsid w:val="00C62BAB"/>
    <w:rsid w:val="00C6427F"/>
    <w:rsid w:val="00C66CBE"/>
    <w:rsid w:val="00C673B0"/>
    <w:rsid w:val="00C67D5A"/>
    <w:rsid w:val="00C73E77"/>
    <w:rsid w:val="00C7700B"/>
    <w:rsid w:val="00C80D57"/>
    <w:rsid w:val="00C85793"/>
    <w:rsid w:val="00C91738"/>
    <w:rsid w:val="00C944D8"/>
    <w:rsid w:val="00C95D79"/>
    <w:rsid w:val="00C95F3B"/>
    <w:rsid w:val="00CA5FC6"/>
    <w:rsid w:val="00CA602C"/>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6031"/>
    <w:rsid w:val="00D200DA"/>
    <w:rsid w:val="00D25890"/>
    <w:rsid w:val="00D30E1B"/>
    <w:rsid w:val="00D3185B"/>
    <w:rsid w:val="00D32B67"/>
    <w:rsid w:val="00D34466"/>
    <w:rsid w:val="00D3737C"/>
    <w:rsid w:val="00D44A1D"/>
    <w:rsid w:val="00D4587E"/>
    <w:rsid w:val="00D45D93"/>
    <w:rsid w:val="00D47992"/>
    <w:rsid w:val="00D53DAF"/>
    <w:rsid w:val="00D61BDA"/>
    <w:rsid w:val="00D61D68"/>
    <w:rsid w:val="00D61EB0"/>
    <w:rsid w:val="00D667E8"/>
    <w:rsid w:val="00D70E4F"/>
    <w:rsid w:val="00D72C09"/>
    <w:rsid w:val="00D72CDF"/>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F160F"/>
    <w:rsid w:val="00DF1946"/>
    <w:rsid w:val="00DF25C0"/>
    <w:rsid w:val="00DF2CAE"/>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34207"/>
    <w:rsid w:val="00E414BD"/>
    <w:rsid w:val="00E42B97"/>
    <w:rsid w:val="00E47523"/>
    <w:rsid w:val="00E47DA3"/>
    <w:rsid w:val="00E50AC5"/>
    <w:rsid w:val="00E5218A"/>
    <w:rsid w:val="00E5394E"/>
    <w:rsid w:val="00E623AB"/>
    <w:rsid w:val="00E6380C"/>
    <w:rsid w:val="00E63F31"/>
    <w:rsid w:val="00E65FBD"/>
    <w:rsid w:val="00E66293"/>
    <w:rsid w:val="00E674DF"/>
    <w:rsid w:val="00E67A2A"/>
    <w:rsid w:val="00E72A19"/>
    <w:rsid w:val="00E73FD1"/>
    <w:rsid w:val="00E76ECD"/>
    <w:rsid w:val="00E8335E"/>
    <w:rsid w:val="00E84944"/>
    <w:rsid w:val="00E85061"/>
    <w:rsid w:val="00E86567"/>
    <w:rsid w:val="00E872ED"/>
    <w:rsid w:val="00E874C7"/>
    <w:rsid w:val="00E87BDD"/>
    <w:rsid w:val="00E915D9"/>
    <w:rsid w:val="00E9404F"/>
    <w:rsid w:val="00E976F7"/>
    <w:rsid w:val="00EA01A0"/>
    <w:rsid w:val="00EA41A6"/>
    <w:rsid w:val="00EA549F"/>
    <w:rsid w:val="00EB0636"/>
    <w:rsid w:val="00EB0669"/>
    <w:rsid w:val="00EB0B3D"/>
    <w:rsid w:val="00EB12B2"/>
    <w:rsid w:val="00EB2C68"/>
    <w:rsid w:val="00EB417C"/>
    <w:rsid w:val="00EB6C30"/>
    <w:rsid w:val="00EB7B99"/>
    <w:rsid w:val="00EC0972"/>
    <w:rsid w:val="00EC3153"/>
    <w:rsid w:val="00EC4662"/>
    <w:rsid w:val="00EC5448"/>
    <w:rsid w:val="00ED0923"/>
    <w:rsid w:val="00ED096C"/>
    <w:rsid w:val="00ED26D4"/>
    <w:rsid w:val="00ED7AD5"/>
    <w:rsid w:val="00EE4408"/>
    <w:rsid w:val="00EE7D07"/>
    <w:rsid w:val="00EF2244"/>
    <w:rsid w:val="00F037F7"/>
    <w:rsid w:val="00F04475"/>
    <w:rsid w:val="00F11386"/>
    <w:rsid w:val="00F12990"/>
    <w:rsid w:val="00F140F1"/>
    <w:rsid w:val="00F1446D"/>
    <w:rsid w:val="00F166F2"/>
    <w:rsid w:val="00F1766E"/>
    <w:rsid w:val="00F17DC4"/>
    <w:rsid w:val="00F21090"/>
    <w:rsid w:val="00F22F0C"/>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47A6D"/>
    <w:rsid w:val="00F508CA"/>
    <w:rsid w:val="00F54AE8"/>
    <w:rsid w:val="00F54DB6"/>
    <w:rsid w:val="00F55A0F"/>
    <w:rsid w:val="00F61D85"/>
    <w:rsid w:val="00F62435"/>
    <w:rsid w:val="00F675EC"/>
    <w:rsid w:val="00F724F0"/>
    <w:rsid w:val="00F73CD8"/>
    <w:rsid w:val="00F757FE"/>
    <w:rsid w:val="00F7758F"/>
    <w:rsid w:val="00F82A10"/>
    <w:rsid w:val="00F83E74"/>
    <w:rsid w:val="00F9493C"/>
    <w:rsid w:val="00F95869"/>
    <w:rsid w:val="00F97B63"/>
    <w:rsid w:val="00FA019E"/>
    <w:rsid w:val="00FB365E"/>
    <w:rsid w:val="00FB3E3C"/>
    <w:rsid w:val="00FB4585"/>
    <w:rsid w:val="00FB4F9C"/>
    <w:rsid w:val="00FB7053"/>
    <w:rsid w:val="00FB76CE"/>
    <w:rsid w:val="00FC2152"/>
    <w:rsid w:val="00FC36EE"/>
    <w:rsid w:val="00FC3992"/>
    <w:rsid w:val="00FC61AD"/>
    <w:rsid w:val="00FD10CC"/>
    <w:rsid w:val="00FD23B7"/>
    <w:rsid w:val="00FD7049"/>
    <w:rsid w:val="00FE14F0"/>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3AD1-7677-45CE-9B75-65903B49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14100</Words>
  <Characters>8038</Characters>
  <DocSecurity>0</DocSecurity>
  <Lines>66</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2025-12-16T14:56:00Z</cp:lastPrinted>
  <dcterms:created xsi:type="dcterms:W3CDTF">2025-12-16T13:37:00Z</dcterms:created>
  <dcterms:modified xsi:type="dcterms:W3CDTF">2025-12-24T06:24:00Z</dcterms:modified>
</cp:coreProperties>
</file>