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72" w:type="dxa"/>
        <w:tblLook w:val="04A0" w:firstRow="1" w:lastRow="0" w:firstColumn="1" w:lastColumn="0" w:noHBand="0" w:noVBand="1"/>
      </w:tblPr>
      <w:tblGrid>
        <w:gridCol w:w="3291"/>
        <w:gridCol w:w="3180"/>
        <w:gridCol w:w="19"/>
        <w:gridCol w:w="3176"/>
        <w:gridCol w:w="6"/>
      </w:tblGrid>
      <w:tr w:rsidR="00483DD7" w:rsidRPr="00462E3B" w:rsidTr="00DC176C">
        <w:trPr>
          <w:gridAfter w:val="1"/>
          <w:wAfter w:w="6" w:type="dxa"/>
        </w:trPr>
        <w:tc>
          <w:tcPr>
            <w:tcW w:w="3291" w:type="dxa"/>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483DD7" w:rsidRPr="00462E3B" w:rsidRDefault="00483DD7" w:rsidP="00DC176C">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5331E9C4" wp14:editId="3CE1F42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uk-UA"/>
              </w:rPr>
            </w:pPr>
          </w:p>
        </w:tc>
      </w:tr>
      <w:tr w:rsidR="00483DD7" w:rsidRPr="00462E3B" w:rsidTr="00DC176C">
        <w:trPr>
          <w:gridAfter w:val="1"/>
          <w:wAfter w:w="6" w:type="dxa"/>
          <w:trHeight w:val="112"/>
        </w:trPr>
        <w:tc>
          <w:tcPr>
            <w:tcW w:w="9666" w:type="dxa"/>
            <w:gridSpan w:val="4"/>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uk-UA"/>
              </w:rPr>
            </w:pPr>
          </w:p>
        </w:tc>
      </w:tr>
      <w:tr w:rsidR="00483DD7" w:rsidRPr="00462E3B" w:rsidTr="00DC176C">
        <w:trPr>
          <w:gridAfter w:val="1"/>
          <w:wAfter w:w="6" w:type="dxa"/>
        </w:trPr>
        <w:tc>
          <w:tcPr>
            <w:tcW w:w="9666" w:type="dxa"/>
            <w:gridSpan w:val="4"/>
            <w:shd w:val="clear" w:color="auto" w:fill="auto"/>
            <w:hideMark/>
          </w:tcPr>
          <w:p w:rsidR="00483DD7" w:rsidRPr="00462E3B" w:rsidRDefault="00483DD7" w:rsidP="00DC176C">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КВАЛІФІКАЦІЙНО-ДИСЦИПЛІНАРНА  КОМІСІЯ</w:t>
            </w:r>
            <w:r>
              <w:rPr>
                <w:rFonts w:ascii="Times New Roman" w:eastAsia="Calibri" w:hAnsi="Times New Roman" w:cs="Times New Roman"/>
                <w:sz w:val="36"/>
                <w:szCs w:val="36"/>
                <w:lang w:val="uk-UA"/>
              </w:rPr>
              <w:t> </w:t>
            </w:r>
            <w:r w:rsidRPr="00462E3B">
              <w:rPr>
                <w:rFonts w:ascii="Times New Roman" w:eastAsia="Calibri" w:hAnsi="Times New Roman" w:cs="Times New Roman"/>
                <w:sz w:val="36"/>
                <w:szCs w:val="36"/>
                <w:lang w:val="uk-UA"/>
              </w:rPr>
              <w:t>ПРОКУРОРІВ</w:t>
            </w:r>
          </w:p>
        </w:tc>
      </w:tr>
      <w:tr w:rsidR="00483DD7" w:rsidRPr="00462E3B" w:rsidTr="00DC176C">
        <w:trPr>
          <w:gridAfter w:val="1"/>
          <w:wAfter w:w="6" w:type="dxa"/>
        </w:trPr>
        <w:tc>
          <w:tcPr>
            <w:tcW w:w="9666" w:type="dxa"/>
            <w:gridSpan w:val="4"/>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uk-UA"/>
              </w:rPr>
            </w:pPr>
          </w:p>
        </w:tc>
      </w:tr>
      <w:tr w:rsidR="00483DD7" w:rsidRPr="00462E3B" w:rsidTr="00DC176C">
        <w:tc>
          <w:tcPr>
            <w:tcW w:w="3291" w:type="dxa"/>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483DD7" w:rsidRPr="00462E3B" w:rsidRDefault="00483DD7" w:rsidP="00DC176C">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483DD7" w:rsidRPr="00462E3B" w:rsidRDefault="00483DD7" w:rsidP="00DC176C">
            <w:pPr>
              <w:spacing w:after="0" w:line="240" w:lineRule="auto"/>
              <w:ind w:right="-141"/>
              <w:rPr>
                <w:rFonts w:ascii="Times New Roman" w:eastAsia="Calibri" w:hAnsi="Times New Roman" w:cs="Times New Roman"/>
                <w:sz w:val="28"/>
                <w:szCs w:val="28"/>
                <w:lang w:val="uk-UA"/>
              </w:rPr>
            </w:pPr>
          </w:p>
        </w:tc>
      </w:tr>
      <w:tr w:rsidR="00483DD7" w:rsidRPr="00462E3B" w:rsidTr="00DC176C">
        <w:tc>
          <w:tcPr>
            <w:tcW w:w="3291" w:type="dxa"/>
            <w:shd w:val="clear" w:color="auto" w:fill="auto"/>
          </w:tcPr>
          <w:p w:rsidR="00483DD7" w:rsidRPr="00462E3B" w:rsidRDefault="00483DD7" w:rsidP="00DC176C">
            <w:pPr>
              <w:spacing w:after="0" w:line="240" w:lineRule="auto"/>
              <w:ind w:right="-284"/>
              <w:rPr>
                <w:rFonts w:ascii="Times New Roman" w:eastAsia="Calibri" w:hAnsi="Times New Roman" w:cs="Times New Roman"/>
                <w:sz w:val="28"/>
                <w:szCs w:val="28"/>
                <w:lang w:val="uk-UA"/>
              </w:rPr>
            </w:pPr>
          </w:p>
        </w:tc>
        <w:tc>
          <w:tcPr>
            <w:tcW w:w="3180" w:type="dxa"/>
            <w:shd w:val="clear" w:color="auto" w:fill="auto"/>
          </w:tcPr>
          <w:p w:rsidR="00483DD7" w:rsidRPr="00462E3B" w:rsidRDefault="00483DD7" w:rsidP="00DC176C">
            <w:pPr>
              <w:spacing w:after="0" w:line="240" w:lineRule="auto"/>
              <w:ind w:right="-284"/>
              <w:rPr>
                <w:rFonts w:ascii="Times New Roman" w:eastAsia="Calibri" w:hAnsi="Times New Roman" w:cs="Times New Roman"/>
                <w:sz w:val="28"/>
                <w:szCs w:val="28"/>
                <w:lang w:val="uk-UA"/>
              </w:rPr>
            </w:pPr>
          </w:p>
          <w:p w:rsidR="00483DD7" w:rsidRPr="00462E3B" w:rsidRDefault="00483DD7" w:rsidP="00DC176C">
            <w:pPr>
              <w:spacing w:after="0" w:line="240" w:lineRule="auto"/>
              <w:ind w:right="-284"/>
              <w:rPr>
                <w:rFonts w:ascii="Times New Roman" w:eastAsia="Calibri" w:hAnsi="Times New Roman" w:cs="Times New Roman"/>
                <w:sz w:val="28"/>
                <w:szCs w:val="28"/>
                <w:lang w:val="uk-UA"/>
              </w:rPr>
            </w:pPr>
          </w:p>
        </w:tc>
        <w:tc>
          <w:tcPr>
            <w:tcW w:w="3201" w:type="dxa"/>
            <w:gridSpan w:val="3"/>
            <w:shd w:val="clear" w:color="auto" w:fill="auto"/>
          </w:tcPr>
          <w:p w:rsidR="00483DD7" w:rsidRPr="00462E3B" w:rsidRDefault="00483DD7" w:rsidP="00DC176C">
            <w:pPr>
              <w:spacing w:after="0" w:line="240" w:lineRule="auto"/>
              <w:ind w:right="-284"/>
              <w:rPr>
                <w:rFonts w:ascii="Times New Roman" w:eastAsia="Calibri" w:hAnsi="Times New Roman" w:cs="Times New Roman"/>
                <w:sz w:val="28"/>
                <w:szCs w:val="28"/>
                <w:lang w:val="uk-UA"/>
              </w:rPr>
            </w:pPr>
          </w:p>
        </w:tc>
      </w:tr>
      <w:tr w:rsidR="00483DD7" w:rsidRPr="00462E3B" w:rsidTr="00DC176C">
        <w:tc>
          <w:tcPr>
            <w:tcW w:w="3291" w:type="dxa"/>
            <w:shd w:val="clear" w:color="auto" w:fill="auto"/>
            <w:hideMark/>
          </w:tcPr>
          <w:p w:rsidR="00483DD7" w:rsidRPr="00462E3B" w:rsidRDefault="00483DD7" w:rsidP="00DC176C">
            <w:pPr>
              <w:spacing w:after="0" w:line="240" w:lineRule="auto"/>
              <w:ind w:left="-109" w:right="-284"/>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30</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жовтня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483DD7" w:rsidRPr="00462E3B" w:rsidRDefault="00483DD7" w:rsidP="00DC176C">
            <w:pPr>
              <w:spacing w:after="0" w:line="240" w:lineRule="auto"/>
              <w:ind w:right="-284"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483DD7" w:rsidRDefault="00483DD7" w:rsidP="00DC176C">
            <w:pPr>
              <w:spacing w:after="0" w:line="240" w:lineRule="auto"/>
              <w:ind w:left="-166" w:right="67"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1115</w:t>
            </w:r>
            <w:r w:rsidRPr="00462E3B">
              <w:rPr>
                <w:rFonts w:ascii="Times New Roman" w:eastAsia="Calibri" w:hAnsi="Times New Roman" w:cs="Times New Roman"/>
                <w:b/>
                <w:sz w:val="28"/>
                <w:szCs w:val="28"/>
                <w:lang w:val="uk-UA"/>
              </w:rPr>
              <w:t>дс-25</w:t>
            </w:r>
          </w:p>
          <w:p w:rsidR="004F5C3F" w:rsidRDefault="004F5C3F" w:rsidP="00DC176C">
            <w:pPr>
              <w:spacing w:after="0" w:line="240" w:lineRule="auto"/>
              <w:ind w:left="-166" w:right="67" w:hanging="166"/>
              <w:jc w:val="right"/>
              <w:rPr>
                <w:rFonts w:ascii="Times New Roman" w:eastAsia="Calibri" w:hAnsi="Times New Roman" w:cs="Times New Roman"/>
                <w:b/>
                <w:sz w:val="28"/>
                <w:szCs w:val="28"/>
                <w:lang w:val="uk-UA"/>
              </w:rPr>
            </w:pPr>
          </w:p>
          <w:p w:rsidR="00483DD7" w:rsidRPr="00462E3B" w:rsidRDefault="00483DD7" w:rsidP="00DC176C">
            <w:pPr>
              <w:tabs>
                <w:tab w:val="left" w:pos="2804"/>
              </w:tabs>
              <w:spacing w:after="0" w:line="240" w:lineRule="auto"/>
              <w:ind w:left="-166" w:right="-284" w:hanging="166"/>
              <w:jc w:val="right"/>
              <w:rPr>
                <w:rFonts w:ascii="Times New Roman" w:eastAsia="Calibri" w:hAnsi="Times New Roman" w:cs="Times New Roman"/>
                <w:b/>
                <w:sz w:val="28"/>
                <w:szCs w:val="28"/>
                <w:lang w:val="uk-UA"/>
              </w:rPr>
            </w:pPr>
          </w:p>
        </w:tc>
      </w:tr>
    </w:tbl>
    <w:p w:rsidR="00483DD7" w:rsidRPr="00462E3B" w:rsidRDefault="00483DD7" w:rsidP="00483DD7">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483DD7" w:rsidRDefault="00483DD7" w:rsidP="00483DD7">
      <w:pPr>
        <w:spacing w:after="0" w:line="240" w:lineRule="auto"/>
        <w:ind w:right="-284"/>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483DD7" w:rsidRPr="00462E3B" w:rsidRDefault="00483DD7" w:rsidP="00483DD7">
      <w:pPr>
        <w:spacing w:after="0" w:line="240" w:lineRule="auto"/>
        <w:ind w:right="-284"/>
        <w:jc w:val="both"/>
        <w:rPr>
          <w:rFonts w:ascii="Times New Roman" w:eastAsia="Calibri" w:hAnsi="Times New Roman" w:cs="Times New Roman"/>
          <w:b/>
          <w:noProof/>
          <w:sz w:val="28"/>
          <w:szCs w:val="28"/>
          <w:lang w:val="uk-UA" w:eastAsia="uk-UA"/>
        </w:rPr>
      </w:pPr>
    </w:p>
    <w:p w:rsidR="00483DD7" w:rsidRPr="00462E3B" w:rsidRDefault="00483DD7" w:rsidP="00483DD7">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4F5C3F">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скаржник) стосовно </w:t>
      </w:r>
      <w:r>
        <w:rPr>
          <w:rFonts w:ascii="Times New Roman" w:eastAsia="Calibri" w:hAnsi="Times New Roman" w:cs="Times New Roman"/>
          <w:sz w:val="28"/>
          <w:szCs w:val="28"/>
          <w:lang w:val="uk-UA"/>
        </w:rPr>
        <w:t xml:space="preserve">прокурора Донецької спеціалізованої прокуратури у сфері оборони Східного регіону </w:t>
      </w:r>
      <w:proofErr w:type="spellStart"/>
      <w:r>
        <w:rPr>
          <w:rFonts w:ascii="Times New Roman" w:eastAsia="Calibri" w:hAnsi="Times New Roman" w:cs="Times New Roman"/>
          <w:sz w:val="28"/>
          <w:szCs w:val="28"/>
          <w:lang w:val="uk-UA"/>
        </w:rPr>
        <w:t>Татаринцева</w:t>
      </w:r>
      <w:proofErr w:type="spellEnd"/>
      <w:r>
        <w:rPr>
          <w:rFonts w:ascii="Times New Roman" w:eastAsia="Calibri" w:hAnsi="Times New Roman" w:cs="Times New Roman"/>
          <w:sz w:val="28"/>
          <w:szCs w:val="28"/>
          <w:lang w:val="uk-UA"/>
        </w:rPr>
        <w:t xml:space="preserve"> Я.В. </w:t>
      </w:r>
      <w:r w:rsidRPr="00462E3B">
        <w:rPr>
          <w:rFonts w:ascii="Times New Roman" w:eastAsia="Calibri" w:hAnsi="Times New Roman" w:cs="Times New Roman"/>
          <w:sz w:val="28"/>
          <w:szCs w:val="28"/>
          <w:lang w:val="uk-UA"/>
        </w:rPr>
        <w:t>(далі  – прокурор</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Татаринцев</w:t>
      </w:r>
      <w:proofErr w:type="spellEnd"/>
      <w:r>
        <w:rPr>
          <w:rFonts w:ascii="Times New Roman" w:eastAsia="Calibri" w:hAnsi="Times New Roman" w:cs="Times New Roman"/>
          <w:sz w:val="28"/>
          <w:szCs w:val="28"/>
          <w:lang w:val="uk-UA"/>
        </w:rPr>
        <w:t> Я.В.</w:t>
      </w:r>
      <w:r w:rsidRPr="00462E3B">
        <w:rPr>
          <w:rFonts w:ascii="Times New Roman" w:eastAsia="Calibri" w:hAnsi="Times New Roman" w:cs="Times New Roman"/>
          <w:sz w:val="28"/>
          <w:szCs w:val="28"/>
          <w:lang w:val="uk-UA"/>
        </w:rPr>
        <w:t>),</w:t>
      </w:r>
    </w:p>
    <w:p w:rsidR="00483DD7" w:rsidRPr="00462E3B" w:rsidRDefault="00483DD7" w:rsidP="00483DD7">
      <w:pPr>
        <w:spacing w:after="0" w:line="240" w:lineRule="auto"/>
        <w:ind w:right="-284" w:firstLine="567"/>
        <w:jc w:val="both"/>
        <w:rPr>
          <w:rFonts w:ascii="Times New Roman" w:eastAsia="Calibri" w:hAnsi="Times New Roman" w:cs="Times New Roman"/>
          <w:sz w:val="24"/>
          <w:szCs w:val="24"/>
          <w:lang w:val="uk-UA"/>
        </w:rPr>
      </w:pPr>
    </w:p>
    <w:p w:rsidR="00483DD7" w:rsidRPr="00462E3B" w:rsidRDefault="00483DD7" w:rsidP="00483DD7">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483DD7" w:rsidRPr="00462E3B" w:rsidRDefault="00483DD7" w:rsidP="00483DD7">
      <w:pPr>
        <w:spacing w:after="0" w:line="240" w:lineRule="auto"/>
        <w:ind w:right="-284" w:firstLine="567"/>
        <w:jc w:val="both"/>
        <w:rPr>
          <w:rFonts w:ascii="Times New Roman" w:eastAsia="Calibri" w:hAnsi="Times New Roman" w:cs="Times New Roman"/>
          <w:noProof/>
          <w:sz w:val="24"/>
          <w:szCs w:val="24"/>
          <w:lang w:val="uk-UA" w:eastAsia="uk-UA"/>
        </w:rPr>
      </w:pPr>
    </w:p>
    <w:p w:rsidR="00483DD7" w:rsidRPr="00462E3B" w:rsidRDefault="00483DD7" w:rsidP="00483DD7">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4F5C3F">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Татаринцевим</w:t>
      </w:r>
      <w:proofErr w:type="spellEnd"/>
      <w:r>
        <w:rPr>
          <w:rFonts w:ascii="Times New Roman" w:eastAsia="Calibri" w:hAnsi="Times New Roman" w:cs="Times New Roman"/>
          <w:sz w:val="28"/>
          <w:szCs w:val="28"/>
          <w:lang w:val="uk-UA"/>
        </w:rPr>
        <w:t xml:space="preserve"> Я.В.</w:t>
      </w:r>
      <w:r w:rsidRPr="00462E3B">
        <w:rPr>
          <w:rFonts w:ascii="Times New Roman" w:eastAsia="Calibri" w:hAnsi="Times New Roman" w:cs="Times New Roman"/>
          <w:sz w:val="28"/>
          <w:szCs w:val="28"/>
          <w:lang w:val="uk-UA"/>
        </w:rPr>
        <w:t xml:space="preserve"> </w:t>
      </w:r>
    </w:p>
    <w:p w:rsidR="00483DD7" w:rsidRPr="00462E3B" w:rsidRDefault="00483DD7" w:rsidP="00483DD7">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eastAsia="Calibri" w:hAnsi="Times New Roman" w:cs="Times New Roman"/>
          <w:sz w:val="28"/>
          <w:szCs w:val="28"/>
          <w:lang w:val="uk-UA"/>
        </w:rPr>
        <w:t>розподілено</w:t>
      </w:r>
      <w:proofErr w:type="spellEnd"/>
      <w:r>
        <w:rPr>
          <w:rFonts w:ascii="Times New Roman" w:eastAsia="Calibri" w:hAnsi="Times New Roman" w:cs="Times New Roman"/>
          <w:sz w:val="28"/>
          <w:szCs w:val="28"/>
          <w:lang w:val="uk-UA"/>
        </w:rPr>
        <w:t xml:space="preserve"> мені </w:t>
      </w:r>
      <w:r w:rsidRPr="00462E3B">
        <w:rPr>
          <w:rFonts w:ascii="Times New Roman" w:eastAsia="Calibri" w:hAnsi="Times New Roman" w:cs="Times New Roman"/>
          <w:sz w:val="28"/>
          <w:szCs w:val="28"/>
          <w:lang w:val="uk-UA"/>
        </w:rPr>
        <w:t xml:space="preserve">(протокол розподілу від </w:t>
      </w:r>
      <w:r>
        <w:rPr>
          <w:rFonts w:ascii="Times New Roman" w:eastAsia="Calibri" w:hAnsi="Times New Roman" w:cs="Times New Roman"/>
          <w:sz w:val="28"/>
          <w:szCs w:val="28"/>
          <w:lang w:val="uk-UA"/>
        </w:rPr>
        <w:t>20 жовтня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2025</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року). </w:t>
      </w:r>
    </w:p>
    <w:p w:rsidR="00483DD7" w:rsidRPr="00462E3B" w:rsidRDefault="00483DD7" w:rsidP="00483DD7">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483DD7" w:rsidRPr="00462E3B" w:rsidRDefault="00483DD7" w:rsidP="00483DD7">
      <w:pPr>
        <w:spacing w:after="0" w:line="240" w:lineRule="auto"/>
        <w:ind w:right="-284" w:firstLine="567"/>
        <w:jc w:val="both"/>
        <w:rPr>
          <w:rFonts w:ascii="Times New Roman" w:eastAsia="Calibri" w:hAnsi="Times New Roman" w:cs="Times New Roman"/>
          <w:sz w:val="24"/>
          <w:szCs w:val="24"/>
          <w:lang w:val="uk-UA"/>
        </w:rPr>
      </w:pPr>
      <w:r w:rsidRPr="00462E3B">
        <w:rPr>
          <w:rFonts w:ascii="Times New Roman" w:eastAsia="Calibri" w:hAnsi="Times New Roman" w:cs="Times New Roman"/>
          <w:sz w:val="28"/>
          <w:szCs w:val="28"/>
          <w:lang w:val="uk-UA"/>
        </w:rPr>
        <w:tab/>
      </w:r>
    </w:p>
    <w:p w:rsidR="00483DD7" w:rsidRDefault="00483DD7" w:rsidP="00483DD7">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483DD7" w:rsidRPr="00462E3B" w:rsidRDefault="00483DD7" w:rsidP="00483DD7">
      <w:pPr>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Татаринцев</w:t>
      </w:r>
      <w:proofErr w:type="spellEnd"/>
      <w:r>
        <w:rPr>
          <w:rFonts w:ascii="Times New Roman" w:eastAsia="Calibri" w:hAnsi="Times New Roman" w:cs="Times New Roman"/>
          <w:sz w:val="28"/>
          <w:szCs w:val="28"/>
          <w:lang w:val="uk-UA"/>
        </w:rPr>
        <w:t xml:space="preserve"> Я.В. вчинив дисциплінарний  проступок, передбачений пунктами 1 (невиконання чи неналежне виконання службових обов’язків), 2 (необґрунтоване зволікання з розглядом звернення) та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w:t>
      </w:r>
      <w:r w:rsidRPr="00C405B7">
        <w:rPr>
          <w:rFonts w:ascii="Times New Roman" w:eastAsia="Calibri" w:hAnsi="Times New Roman" w:cs="Times New Roman"/>
          <w:sz w:val="28"/>
          <w:szCs w:val="28"/>
          <w:lang w:val="uk-UA"/>
        </w:rPr>
        <w:t>Закону</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VII (далі</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Закон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w:t>
      </w:r>
      <w:r w:rsidR="004F5C3F">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VII)</w:t>
      </w:r>
      <w:r>
        <w:rPr>
          <w:rFonts w:ascii="Times New Roman" w:eastAsia="Calibri" w:hAnsi="Times New Roman" w:cs="Times New Roman"/>
          <w:sz w:val="28"/>
          <w:szCs w:val="28"/>
          <w:lang w:val="uk-UA"/>
        </w:rPr>
        <w:t xml:space="preserve"> за таких обставин.</w:t>
      </w:r>
    </w:p>
    <w:p w:rsidR="00483DD7" w:rsidRDefault="00483DD7" w:rsidP="00483DD7">
      <w:pPr>
        <w:tabs>
          <w:tab w:val="left" w:pos="567"/>
        </w:tabs>
        <w:spacing w:after="0" w:line="240" w:lineRule="auto"/>
        <w:ind w:right="-284"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lang w:val="uk-UA"/>
        </w:rPr>
        <w:t xml:space="preserve">Слідчими СВ Бахмутського РВП ГУНП в Донецькій області за процесуального керівництва прокурорів Донецької спеціалізованої прокуратури у сфері оборони Східного регіону здійснюється досудове розслідування у кримінальному провадженні </w:t>
      </w:r>
      <w:r>
        <w:rPr>
          <w:rFonts w:ascii="Times New Roman" w:eastAsia="Calibri" w:hAnsi="Times New Roman" w:cs="Times New Roman"/>
          <w:sz w:val="28"/>
          <w:szCs w:val="28"/>
          <w:shd w:val="clear" w:color="auto" w:fill="FFFFFF"/>
          <w:lang w:val="uk-UA"/>
        </w:rPr>
        <w:t>№ </w:t>
      </w:r>
      <w:r w:rsidR="004F5C3F">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за ознаками кримінального правопорушення, передбаченого частиною п’ятою статті 407 КК України.</w:t>
      </w:r>
    </w:p>
    <w:p w:rsidR="00483DD7" w:rsidRDefault="00483DD7" w:rsidP="00483DD7">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lastRenderedPageBreak/>
        <w:t xml:space="preserve">Скаржниця вважає, що прокурор </w:t>
      </w:r>
      <w:proofErr w:type="spellStart"/>
      <w:r>
        <w:rPr>
          <w:rFonts w:ascii="Times New Roman" w:eastAsia="Calibri" w:hAnsi="Times New Roman" w:cs="Times New Roman"/>
          <w:sz w:val="28"/>
          <w:szCs w:val="28"/>
          <w:shd w:val="clear" w:color="auto" w:fill="FFFFFF"/>
          <w:lang w:val="uk-UA"/>
        </w:rPr>
        <w:t>Татаринцев</w:t>
      </w:r>
      <w:proofErr w:type="spellEnd"/>
      <w:r>
        <w:rPr>
          <w:rFonts w:ascii="Times New Roman" w:eastAsia="Calibri" w:hAnsi="Times New Roman" w:cs="Times New Roman"/>
          <w:sz w:val="28"/>
          <w:szCs w:val="28"/>
          <w:shd w:val="clear" w:color="auto" w:fill="FFFFFF"/>
          <w:lang w:val="uk-UA"/>
        </w:rPr>
        <w:t xml:space="preserve"> Я.В. неналежно виконує службові обов’язки щодо здійснення процесуального керівництва досудовим розслідуванням у цьому провадженні, оскільки, на її думку, безпідставно 11.07.2025 виніс постанову про відмову в задоволенні клопотання адвоката </w:t>
      </w:r>
      <w:r w:rsidR="004F5C3F">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який представляє інтереси </w:t>
      </w:r>
      <w:r w:rsidR="004F5C3F">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про виділення  із  кримінального провадження № </w:t>
      </w:r>
      <w:r w:rsidR="004F5C3F">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матеріалів стосовно </w:t>
      </w:r>
      <w:r w:rsidR="004F5C3F">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та закриття кримінального провадження у зв’язку з відсутністю в її діянні складу кримінального правопорушення.    </w:t>
      </w:r>
    </w:p>
    <w:p w:rsidR="00483DD7" w:rsidRDefault="00483DD7" w:rsidP="00483DD7">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rsidR="00483DD7" w:rsidRDefault="00483DD7" w:rsidP="00483DD7">
      <w:pPr>
        <w:widowControl w:val="0"/>
        <w:tabs>
          <w:tab w:val="left" w:pos="567"/>
          <w:tab w:val="left" w:pos="851"/>
        </w:tabs>
        <w:spacing w:after="0" w:line="240" w:lineRule="auto"/>
        <w:ind w:right="-284" w:firstLine="567"/>
        <w:contextualSpacing/>
        <w:jc w:val="both"/>
        <w:rPr>
          <w:rFonts w:ascii="Times New Roman" w:eastAsia="Calibri" w:hAnsi="Times New Roman" w:cs="Times New Roman"/>
          <w:sz w:val="28"/>
          <w:szCs w:val="28"/>
          <w:lang w:val="uk-UA"/>
        </w:rPr>
      </w:pPr>
    </w:p>
    <w:p w:rsidR="00483DD7" w:rsidRPr="00462E3B" w:rsidRDefault="00483DD7" w:rsidP="00483DD7">
      <w:pPr>
        <w:spacing w:after="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Щодо додатків до дисциплінарної скарги</w:t>
      </w:r>
    </w:p>
    <w:p w:rsidR="00483DD7" w:rsidRPr="00462E3B" w:rsidRDefault="00483DD7" w:rsidP="00483DD7">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w:t>
      </w:r>
      <w:bookmarkStart w:id="0" w:name="_GoBack"/>
      <w:bookmarkEnd w:id="0"/>
      <w:r>
        <w:rPr>
          <w:rFonts w:ascii="Times New Roman" w:eastAsia="Calibri" w:hAnsi="Times New Roman" w:cs="Times New Roman"/>
          <w:sz w:val="28"/>
          <w:szCs w:val="28"/>
          <w:shd w:val="clear" w:color="auto" w:fill="FFFFFF"/>
          <w:lang w:val="uk-UA"/>
        </w:rPr>
        <w:t xml:space="preserve"> 1-3, 10-11 аркушів паспорту  </w:t>
      </w:r>
      <w:r w:rsidR="004F5C3F">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та її військового квитка; витягу з Єдиного реєстру досудових розслідувань у кримінальному провадженні № </w:t>
      </w:r>
      <w:r w:rsidR="004F5C3F">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shd w:val="clear" w:color="auto" w:fill="FFFFFF"/>
          <w:lang w:val="uk-UA"/>
        </w:rPr>
        <w:t xml:space="preserve">; клопотання адвоката </w:t>
      </w:r>
      <w:r w:rsidR="004F5C3F">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про виділення матеріалів в окреме провадження та закриття виділеного кримінального провадження; постанови про відмову в задоволенні клопотання від 10.07.2025 та супровідного листа про направлення постанови адвокату </w:t>
      </w:r>
      <w:r w:rsidR="004F5C3F">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скарги адвоката </w:t>
      </w:r>
      <w:r w:rsidR="004F5C3F">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на бездіяльність прокурора </w:t>
      </w:r>
      <w:proofErr w:type="spellStart"/>
      <w:r>
        <w:rPr>
          <w:rFonts w:ascii="Times New Roman" w:eastAsia="Calibri" w:hAnsi="Times New Roman" w:cs="Times New Roman"/>
          <w:sz w:val="28"/>
          <w:szCs w:val="28"/>
          <w:shd w:val="clear" w:color="auto" w:fill="FFFFFF"/>
          <w:lang w:val="uk-UA"/>
        </w:rPr>
        <w:t>Татаринцева</w:t>
      </w:r>
      <w:proofErr w:type="spellEnd"/>
      <w:r>
        <w:rPr>
          <w:rFonts w:ascii="Times New Roman" w:eastAsia="Calibri" w:hAnsi="Times New Roman" w:cs="Times New Roman"/>
          <w:sz w:val="28"/>
          <w:szCs w:val="28"/>
          <w:shd w:val="clear" w:color="auto" w:fill="FFFFFF"/>
          <w:lang w:val="uk-UA"/>
        </w:rPr>
        <w:t xml:space="preserve"> Я.В.; наданої відповіді Донецькою спеціалізованою прокуратурою у сфері оборони Східного регіону на скаргу та адвокатський запит </w:t>
      </w:r>
      <w:r w:rsidR="004F5C3F">
        <w:rPr>
          <w:rFonts w:ascii="Times New Roman" w:eastAsia="Calibri" w:hAnsi="Times New Roman" w:cs="Times New Roman"/>
          <w:sz w:val="28"/>
          <w:szCs w:val="28"/>
          <w:shd w:val="clear" w:color="auto" w:fill="FFFFFF"/>
          <w:lang w:val="uk-UA"/>
        </w:rPr>
        <w:t>ОСОБА 2</w:t>
      </w:r>
      <w:r>
        <w:rPr>
          <w:rFonts w:ascii="Times New Roman" w:eastAsia="Calibri" w:hAnsi="Times New Roman" w:cs="Times New Roman"/>
          <w:sz w:val="28"/>
          <w:szCs w:val="28"/>
          <w:shd w:val="clear" w:color="auto" w:fill="FFFFFF"/>
          <w:lang w:val="uk-UA"/>
        </w:rPr>
        <w:t xml:space="preserve">.    </w:t>
      </w:r>
      <w:r w:rsidRPr="00462E3B">
        <w:rPr>
          <w:rFonts w:ascii="Times New Roman" w:eastAsia="Calibri" w:hAnsi="Times New Roman" w:cs="Times New Roman"/>
          <w:sz w:val="28"/>
          <w:szCs w:val="28"/>
          <w:lang w:val="uk-UA"/>
        </w:rPr>
        <w:t xml:space="preserve"> </w:t>
      </w:r>
    </w:p>
    <w:p w:rsidR="00483DD7" w:rsidRPr="00037033" w:rsidRDefault="00483DD7" w:rsidP="00483DD7">
      <w:pPr>
        <w:tabs>
          <w:tab w:val="left" w:pos="567"/>
        </w:tabs>
        <w:spacing w:after="0" w:line="240" w:lineRule="auto"/>
        <w:ind w:right="-284" w:firstLine="567"/>
        <w:jc w:val="both"/>
        <w:rPr>
          <w:rFonts w:ascii="Times New Roman" w:eastAsia="Calibri" w:hAnsi="Times New Roman" w:cs="Times New Roman"/>
          <w:sz w:val="28"/>
          <w:szCs w:val="28"/>
          <w:lang w:val="uk-UA"/>
        </w:rPr>
      </w:pPr>
    </w:p>
    <w:p w:rsidR="00483DD7" w:rsidRDefault="00483DD7" w:rsidP="00483DD7">
      <w:pPr>
        <w:tabs>
          <w:tab w:val="left" w:pos="567"/>
        </w:tabs>
        <w:spacing w:after="0" w:line="240" w:lineRule="auto"/>
        <w:ind w:right="-284" w:firstLine="567"/>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Джерела права, які підлягають застосуванню</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Водночас положеннями абзацу 2 частини першої статті 45 Закону України «Про прокуратуру» визначено, що рішення, дії чи бездіяльність прокурора в </w:t>
      </w:r>
      <w:r>
        <w:rPr>
          <w:rFonts w:ascii="Times New Roman" w:eastAsia="Calibri" w:hAnsi="Times New Roman" w:cs="Times New Roman"/>
          <w:sz w:val="28"/>
          <w:szCs w:val="28"/>
          <w:lang w:val="uk-UA"/>
        </w:rPr>
        <w:lastRenderedPageBreak/>
        <w:t>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України «Про прокуратуру» визначено, що </w:t>
      </w:r>
      <w:bookmarkStart w:id="1" w:name="n417"/>
      <w:bookmarkEnd w:id="1"/>
      <w:r>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2" w:name="n418"/>
      <w:bookmarkEnd w:id="2"/>
      <w:r>
        <w:rPr>
          <w:rFonts w:ascii="Times New Roman" w:eastAsia="Calibri" w:hAnsi="Times New Roman" w:cs="Times New Roman"/>
          <w:sz w:val="28"/>
          <w:szCs w:val="28"/>
          <w:lang w:val="uk-UA"/>
        </w:rPr>
        <w:t>1) невиконання чи неналежне виконання службових обов’язків;</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3" w:name="n419"/>
      <w:bookmarkEnd w:id="3"/>
      <w:r>
        <w:rPr>
          <w:rFonts w:ascii="Times New Roman" w:eastAsia="Calibri" w:hAnsi="Times New Roman" w:cs="Times New Roman"/>
          <w:sz w:val="28"/>
          <w:szCs w:val="28"/>
          <w:lang w:val="uk-UA"/>
        </w:rPr>
        <w:t>2) необґрунтоване зволікання з розглядом звернення;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4" w:name="n420"/>
      <w:bookmarkEnd w:id="4"/>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5" w:name="n421"/>
      <w:bookmarkEnd w:id="5"/>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7" w:name="n422"/>
      <w:bookmarkEnd w:id="7"/>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8" w:name="n423"/>
      <w:bookmarkEnd w:id="8"/>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9" w:name="n424"/>
      <w:bookmarkEnd w:id="9"/>
      <w:r>
        <w:rPr>
          <w:rFonts w:ascii="Times New Roman" w:eastAsia="Calibri" w:hAnsi="Times New Roman" w:cs="Times New Roman"/>
          <w:sz w:val="28"/>
          <w:szCs w:val="28"/>
          <w:lang w:val="uk-UA"/>
        </w:rPr>
        <w:t>7) порушення правил внутрішнього службового розпорядку;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0" w:name="n425"/>
      <w:bookmarkEnd w:id="10"/>
      <w:r>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bookmarkStart w:id="11" w:name="n426"/>
      <w:bookmarkEnd w:id="11"/>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зазначив Верховний Суд у складі колегії суддів Касаційного адміністративного суду (рішення від 04 березня 2019 року в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дисциплінарна скарга подана з підстав, не визначених статтею 43 цього </w:t>
      </w:r>
      <w:r>
        <w:rPr>
          <w:rFonts w:ascii="Times New Roman" w:eastAsia="Calibri" w:hAnsi="Times New Roman" w:cs="Times New Roman"/>
          <w:sz w:val="28"/>
          <w:szCs w:val="28"/>
          <w:lang w:val="uk-UA"/>
        </w:rPr>
        <w:lastRenderedPageBreak/>
        <w:t>Закону;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 статтею 51 цього Закону;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Відповідно до пункту 4 частини першої статті 77 Закону № 1697-VII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Так, відповідно до пункту 1 частини другої статті 46 Закону № 1697- VII та пункту 96 Положення про порядок роботи відповідно органу, що здійснює дисциплінарне провадження,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Згідно з вимогами пункту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Оцінка встановлених обставин та мотиви прийнятого рішення</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Вивченням доводів, наведених скаржницею, мною встановлено, що нею оскаржується рішення, дії (бездіяльність) прокурора </w:t>
      </w:r>
      <w:proofErr w:type="spellStart"/>
      <w:r>
        <w:rPr>
          <w:rFonts w:ascii="Times New Roman" w:eastAsia="Calibri" w:hAnsi="Times New Roman" w:cs="Times New Roman"/>
          <w:sz w:val="28"/>
          <w:szCs w:val="28"/>
          <w:lang w:val="uk-UA"/>
        </w:rPr>
        <w:t>Татаринцева</w:t>
      </w:r>
      <w:proofErr w:type="spellEnd"/>
      <w:r>
        <w:rPr>
          <w:rFonts w:ascii="Times New Roman" w:eastAsia="Calibri" w:hAnsi="Times New Roman" w:cs="Times New Roman"/>
          <w:sz w:val="28"/>
          <w:szCs w:val="28"/>
          <w:lang w:val="uk-UA"/>
        </w:rPr>
        <w:t xml:space="preserve"> Я.В. в межах кримінального процесу, зокрема неналежне, на її думку, виконання ним  службових обов’язків під час здійснення процесуального керівництва  досудовим розслідуванням у кримінальному провадженні  </w:t>
      </w:r>
      <w:r>
        <w:rPr>
          <w:rFonts w:ascii="Times New Roman" w:eastAsia="Calibri" w:hAnsi="Times New Roman" w:cs="Times New Roman"/>
          <w:sz w:val="28"/>
          <w:szCs w:val="28"/>
          <w:shd w:val="clear" w:color="auto" w:fill="FFFFFF"/>
          <w:lang w:val="uk-UA"/>
        </w:rPr>
        <w:t>№ </w:t>
      </w:r>
      <w:r w:rsidR="004F5C3F">
        <w:rPr>
          <w:rFonts w:ascii="Times New Roman" w:eastAsia="Calibri" w:hAnsi="Times New Roman" w:cs="Times New Roman"/>
          <w:sz w:val="28"/>
          <w:szCs w:val="28"/>
          <w:shd w:val="clear" w:color="auto" w:fill="FFFFFF"/>
          <w:lang w:val="uk-UA"/>
        </w:rPr>
        <w:t>(конфіденційна інформація)</w:t>
      </w:r>
      <w:r>
        <w:rPr>
          <w:rFonts w:ascii="Times New Roman" w:eastAsia="Calibri" w:hAnsi="Times New Roman" w:cs="Times New Roman"/>
          <w:sz w:val="28"/>
          <w:szCs w:val="28"/>
          <w:lang w:val="uk-UA"/>
        </w:rPr>
        <w:t>.</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 зв’язку з цим необхідно зауважити таке.</w:t>
      </w:r>
    </w:p>
    <w:p w:rsidR="00483DD7" w:rsidRDefault="00483DD7" w:rsidP="00483DD7">
      <w:pPr>
        <w:widowControl w:val="0"/>
        <w:tabs>
          <w:tab w:val="left" w:pos="709"/>
          <w:tab w:val="left" w:pos="993"/>
        </w:tab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w:t>
      </w:r>
      <w:r>
        <w:rPr>
          <w:rFonts w:ascii="Times New Roman" w:eastAsia="Times New Roman" w:hAnsi="Times New Roman" w:cs="Times New Roman"/>
          <w:sz w:val="28"/>
          <w:szCs w:val="28"/>
          <w:lang w:val="uk-UA" w:eastAsia="ru-RU"/>
        </w:rPr>
        <w:lastRenderedPageBreak/>
        <w:t xml:space="preserve">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Судових рішень чи рішень прокурора вищого рівня про визнання неправомірними дій прокурора </w:t>
      </w:r>
      <w:proofErr w:type="spellStart"/>
      <w:r>
        <w:rPr>
          <w:rFonts w:ascii="Times New Roman" w:eastAsia="Times New Roman" w:hAnsi="Times New Roman" w:cs="Times New Roman"/>
          <w:sz w:val="28"/>
          <w:szCs w:val="28"/>
          <w:lang w:val="uk-UA" w:eastAsia="ru-RU"/>
        </w:rPr>
        <w:t>Татаринцева</w:t>
      </w:r>
      <w:proofErr w:type="spellEnd"/>
      <w:r>
        <w:rPr>
          <w:rFonts w:ascii="Times New Roman" w:eastAsia="Times New Roman" w:hAnsi="Times New Roman" w:cs="Times New Roman"/>
          <w:sz w:val="28"/>
          <w:szCs w:val="28"/>
          <w:lang w:val="uk-UA" w:eastAsia="ru-RU"/>
        </w:rPr>
        <w:t> Я.В.</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 xml:space="preserve">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Times New Roman" w:hAnsi="Times New Roman" w:cs="Times New Roman"/>
          <w:sz w:val="28"/>
          <w:szCs w:val="28"/>
          <w:lang w:val="uk-UA" w:eastAsia="ru-RU"/>
        </w:rPr>
        <w:t>Татаринцева</w:t>
      </w:r>
      <w:proofErr w:type="spellEnd"/>
      <w:r>
        <w:rPr>
          <w:rFonts w:ascii="Times New Roman" w:eastAsia="Times New Roman" w:hAnsi="Times New Roman" w:cs="Times New Roman"/>
          <w:sz w:val="28"/>
          <w:szCs w:val="28"/>
          <w:lang w:val="uk-UA" w:eastAsia="ru-RU"/>
        </w:rPr>
        <w:t xml:space="preserve"> Я.В.</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під час виконання ним службових повноважень.</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Згідно з усталеною судовою практикою у справах, що виникають з відносин публічної служби, для встановлення наявності чи відсутності факту </w:t>
      </w:r>
      <w:r>
        <w:rPr>
          <w:rFonts w:ascii="Times New Roman" w:eastAsia="Times New Roman" w:hAnsi="Times New Roman" w:cs="Times New Roman"/>
          <w:sz w:val="28"/>
          <w:szCs w:val="28"/>
          <w:lang w:val="uk-UA" w:eastAsia="ru-RU"/>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Із наведених скаржницею доводів не вбачається, що прокурором </w:t>
      </w:r>
      <w:proofErr w:type="spellStart"/>
      <w:r>
        <w:rPr>
          <w:rFonts w:ascii="Times New Roman" w:eastAsia="Times New Roman" w:hAnsi="Times New Roman" w:cs="Times New Roman"/>
          <w:sz w:val="28"/>
          <w:szCs w:val="28"/>
          <w:lang w:val="uk-UA" w:eastAsia="ru-RU"/>
        </w:rPr>
        <w:t>Татаринцевим</w:t>
      </w:r>
      <w:proofErr w:type="spellEnd"/>
      <w:r>
        <w:rPr>
          <w:rFonts w:ascii="Times New Roman" w:eastAsia="Times New Roman" w:hAnsi="Times New Roman" w:cs="Times New Roman"/>
          <w:sz w:val="28"/>
          <w:szCs w:val="28"/>
          <w:lang w:val="uk-UA" w:eastAsia="ru-RU"/>
        </w:rPr>
        <w:t xml:space="preserve"> Я.В.</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зважаючи на викладене, твердження скаржниці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Татаринцевим</w:t>
      </w:r>
      <w:proofErr w:type="spellEnd"/>
      <w:r>
        <w:rPr>
          <w:rFonts w:ascii="Times New Roman" w:eastAsia="Times New Roman" w:hAnsi="Times New Roman" w:cs="Times New Roman"/>
          <w:sz w:val="28"/>
          <w:szCs w:val="28"/>
          <w:lang w:val="uk-UA" w:eastAsia="ru-RU"/>
        </w:rPr>
        <w:t xml:space="preserve"> Я.В.</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є припущенням, тобто суб’єктивною думкою.</w:t>
      </w:r>
    </w:p>
    <w:p w:rsidR="00483DD7" w:rsidRPr="0028046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прокурором </w:t>
      </w:r>
      <w:proofErr w:type="spellStart"/>
      <w:r>
        <w:rPr>
          <w:rFonts w:ascii="Times New Roman" w:eastAsia="Times New Roman" w:hAnsi="Times New Roman" w:cs="Times New Roman"/>
          <w:sz w:val="28"/>
          <w:szCs w:val="28"/>
          <w:lang w:val="uk-UA" w:eastAsia="ru-RU"/>
        </w:rPr>
        <w:t>Татаринцевим</w:t>
      </w:r>
      <w:proofErr w:type="spellEnd"/>
      <w:r>
        <w:rPr>
          <w:rFonts w:ascii="Times New Roman" w:eastAsia="Times New Roman" w:hAnsi="Times New Roman" w:cs="Times New Roman"/>
          <w:sz w:val="28"/>
          <w:szCs w:val="28"/>
          <w:lang w:val="uk-UA" w:eastAsia="ru-RU"/>
        </w:rPr>
        <w:t xml:space="preserve"> Я.В.</w:t>
      </w:r>
      <w:r w:rsidRPr="00280467">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483DD7" w:rsidRPr="0028046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за №</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 xml:space="preserve">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483DD7" w:rsidRPr="0028046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 xml:space="preserve">Наведені у дисциплінарній скарзі дії прокурора </w:t>
      </w:r>
      <w:proofErr w:type="spellStart"/>
      <w:r>
        <w:rPr>
          <w:rFonts w:ascii="Times New Roman" w:eastAsia="Times New Roman" w:hAnsi="Times New Roman" w:cs="Times New Roman"/>
          <w:sz w:val="28"/>
          <w:szCs w:val="28"/>
          <w:lang w:val="uk-UA" w:eastAsia="ru-RU"/>
        </w:rPr>
        <w:t>Татаринцева</w:t>
      </w:r>
      <w:proofErr w:type="spellEnd"/>
      <w:r>
        <w:rPr>
          <w:rFonts w:ascii="Times New Roman" w:eastAsia="Times New Roman" w:hAnsi="Times New Roman" w:cs="Times New Roman"/>
          <w:sz w:val="28"/>
          <w:szCs w:val="28"/>
          <w:lang w:val="uk-UA" w:eastAsia="ru-RU"/>
        </w:rPr>
        <w:t> Я.В.</w:t>
      </w:r>
      <w:r w:rsidRPr="00280467">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 xml:space="preserve">охоплюються зазначеним переліком, відповідальність за який передбачена </w:t>
      </w:r>
      <w:r w:rsidRPr="00280467">
        <w:rPr>
          <w:rFonts w:ascii="Times New Roman" w:eastAsia="Times New Roman" w:hAnsi="Times New Roman" w:cs="Times New Roman"/>
          <w:sz w:val="28"/>
          <w:szCs w:val="28"/>
          <w:lang w:val="uk-UA" w:eastAsia="ru-RU"/>
        </w:rPr>
        <w:lastRenderedPageBreak/>
        <w:t>пунктом 5 частини першої статті 43 Закону № 1697-VII та їх належним чином не підтверджено.</w:t>
      </w:r>
    </w:p>
    <w:p w:rsidR="00483DD7" w:rsidRPr="0028046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280467">
        <w:rPr>
          <w:rFonts w:ascii="Times New Roman" w:eastAsia="Times New Roman" w:hAnsi="Times New Roman" w:cs="Times New Roman"/>
          <w:sz w:val="28"/>
          <w:szCs w:val="28"/>
          <w:lang w:val="uk-UA" w:eastAsia="ru-RU"/>
        </w:rPr>
        <w:t xml:space="preserve">Думка скаржниці щодо вчинення </w:t>
      </w:r>
      <w:proofErr w:type="spellStart"/>
      <w:r>
        <w:rPr>
          <w:rFonts w:ascii="Times New Roman" w:eastAsia="Times New Roman" w:hAnsi="Times New Roman" w:cs="Times New Roman"/>
          <w:sz w:val="28"/>
          <w:szCs w:val="28"/>
          <w:lang w:val="uk-UA" w:eastAsia="ru-RU"/>
        </w:rPr>
        <w:t>Татаринцевим</w:t>
      </w:r>
      <w:proofErr w:type="spellEnd"/>
      <w:r>
        <w:rPr>
          <w:rFonts w:ascii="Times New Roman" w:eastAsia="Times New Roman" w:hAnsi="Times New Roman" w:cs="Times New Roman"/>
          <w:sz w:val="28"/>
          <w:szCs w:val="28"/>
          <w:lang w:val="uk-UA" w:eastAsia="ru-RU"/>
        </w:rPr>
        <w:t xml:space="preserve"> Я.В.</w:t>
      </w:r>
      <w:r w:rsidRPr="00280467">
        <w:rPr>
          <w:rFonts w:ascii="Times New Roman" w:eastAsia="Times New Roman" w:hAnsi="Times New Roman" w:cs="Times New Roman"/>
          <w:sz w:val="28"/>
          <w:szCs w:val="28"/>
          <w:lang w:val="uk-UA" w:eastAsia="ru-RU"/>
        </w:rPr>
        <w:t xml:space="preserve"> дисциплінарного проступку, передбаченого пунктом 2 частини першої статті 43 Закону не</w:t>
      </w:r>
      <w:r>
        <w:rPr>
          <w:rFonts w:ascii="Times New Roman" w:eastAsia="Times New Roman" w:hAnsi="Times New Roman" w:cs="Times New Roman"/>
          <w:sz w:val="28"/>
          <w:szCs w:val="28"/>
          <w:lang w:val="uk-UA" w:eastAsia="ru-RU"/>
        </w:rPr>
        <w:t> </w:t>
      </w:r>
      <w:r w:rsidRPr="00280467">
        <w:rPr>
          <w:rFonts w:ascii="Times New Roman" w:eastAsia="Times New Roman" w:hAnsi="Times New Roman" w:cs="Times New Roman"/>
          <w:sz w:val="28"/>
          <w:szCs w:val="28"/>
          <w:lang w:val="uk-UA" w:eastAsia="ru-RU"/>
        </w:rPr>
        <w:t>аргументована жодними доводами, які підтверджують необґрунтоване зволікання з розглядом звернення.</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Pr>
          <w:rFonts w:ascii="Times New Roman" w:eastAsia="Times New Roman" w:hAnsi="Times New Roman" w:cs="Times New Roman"/>
          <w:sz w:val="28"/>
          <w:szCs w:val="28"/>
          <w:lang w:val="uk-UA" w:eastAsia="ru-RU"/>
        </w:rPr>
        <w:t>Татаринцева</w:t>
      </w:r>
      <w:proofErr w:type="spellEnd"/>
      <w:r>
        <w:rPr>
          <w:rFonts w:ascii="Times New Roman" w:eastAsia="Times New Roman" w:hAnsi="Times New Roman" w:cs="Times New Roman"/>
          <w:sz w:val="28"/>
          <w:szCs w:val="28"/>
          <w:lang w:val="uk-UA" w:eastAsia="ru-RU"/>
        </w:rPr>
        <w:t xml:space="preserve"> Я.В., тому приходжу до висновку про необхідність відмови у відкритті дисциплінарного провадження.</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483DD7" w:rsidRDefault="00483DD7" w:rsidP="00483DD7">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483DD7" w:rsidRDefault="00483DD7" w:rsidP="00483DD7">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Pr>
          <w:rFonts w:ascii="Times New Roman" w:eastAsia="Calibri" w:hAnsi="Times New Roman" w:cs="Times New Roman"/>
          <w:b/>
          <w:color w:val="000000"/>
          <w:sz w:val="28"/>
          <w:szCs w:val="28"/>
          <w:shd w:val="clear" w:color="auto" w:fill="FFFFFF"/>
          <w:lang w:val="uk-UA" w:eastAsia="ru-RU"/>
        </w:rPr>
        <w:t>В И Р І Ш И Л А:</w:t>
      </w:r>
    </w:p>
    <w:p w:rsidR="00483DD7" w:rsidRDefault="00483DD7" w:rsidP="00483DD7">
      <w:pPr>
        <w:widowControl w:val="0"/>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Відмовити у відкритті дисциплінарного провадження стосовно прокурора Донецької спеціалізованої прокуратури у сфері оборони Східного регіону </w:t>
      </w:r>
      <w:proofErr w:type="spellStart"/>
      <w:r>
        <w:rPr>
          <w:rFonts w:ascii="Times New Roman" w:hAnsi="Times New Roman"/>
          <w:sz w:val="28"/>
          <w:szCs w:val="28"/>
          <w:shd w:val="clear" w:color="auto" w:fill="FFFFFF"/>
          <w:lang w:val="uk-UA"/>
        </w:rPr>
        <w:t>Татаринцева</w:t>
      </w:r>
      <w:proofErr w:type="spellEnd"/>
      <w:r>
        <w:rPr>
          <w:rFonts w:ascii="Times New Roman" w:hAnsi="Times New Roman"/>
          <w:sz w:val="28"/>
          <w:szCs w:val="28"/>
          <w:shd w:val="clear" w:color="auto" w:fill="FFFFFF"/>
          <w:lang w:val="uk-UA"/>
        </w:rPr>
        <w:t xml:space="preserve"> Я.В</w:t>
      </w:r>
      <w:r>
        <w:rPr>
          <w:rFonts w:ascii="Times New Roman" w:eastAsia="Calibri" w:hAnsi="Times New Roman" w:cs="Times New Roman"/>
          <w:sz w:val="28"/>
          <w:szCs w:val="28"/>
          <w:lang w:val="uk-UA"/>
        </w:rPr>
        <w:t>.</w:t>
      </w:r>
      <w:r>
        <w:rPr>
          <w:rFonts w:ascii="Times New Roman" w:hAnsi="Times New Roman"/>
          <w:sz w:val="28"/>
          <w:szCs w:val="28"/>
          <w:shd w:val="clear" w:color="auto" w:fill="FFFFFF"/>
          <w:lang w:val="uk-UA"/>
        </w:rPr>
        <w:t xml:space="preserve"> </w:t>
      </w:r>
    </w:p>
    <w:p w:rsidR="00483DD7" w:rsidRDefault="00483DD7" w:rsidP="00483DD7">
      <w:pPr>
        <w:widowControl w:val="0"/>
        <w:spacing w:after="0" w:line="240" w:lineRule="auto"/>
        <w:ind w:right="-284" w:firstLine="708"/>
        <w:jc w:val="both"/>
        <w:rPr>
          <w:rFonts w:ascii="Times New Roman" w:hAnsi="Times New Roman"/>
          <w:sz w:val="16"/>
          <w:szCs w:val="16"/>
          <w:shd w:val="clear" w:color="auto" w:fill="FFFFFF"/>
          <w:lang w:val="uk-UA"/>
        </w:rPr>
      </w:pPr>
    </w:p>
    <w:p w:rsidR="00483DD7" w:rsidRDefault="00483DD7" w:rsidP="00483DD7">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Рішення направити особі, яка подала дисциплінарну скаргу та прокурору.   </w:t>
      </w:r>
    </w:p>
    <w:p w:rsidR="00483DD7" w:rsidRDefault="00483DD7" w:rsidP="00483DD7">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483DD7" w:rsidRDefault="00483DD7" w:rsidP="00483DD7">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Член Кваліфікаційно-дисциплінарної</w:t>
      </w:r>
    </w:p>
    <w:p w:rsidR="00483DD7" w:rsidRDefault="00483DD7" w:rsidP="00483DD7">
      <w:pPr>
        <w:widowControl w:val="0"/>
        <w:pBdr>
          <w:bottom w:val="single" w:sz="12" w:space="31" w:color="FFFFFF"/>
        </w:pBdr>
        <w:spacing w:after="0" w:line="240" w:lineRule="auto"/>
        <w:ind w:right="-284"/>
        <w:jc w:val="both"/>
      </w:pPr>
      <w:r>
        <w:rPr>
          <w:rFonts w:ascii="Times New Roman" w:eastAsia="Times New Roman" w:hAnsi="Times New Roman" w:cs="Times New Roman"/>
          <w:b/>
          <w:bCs/>
          <w:sz w:val="28"/>
          <w:szCs w:val="28"/>
          <w:lang w:val="uk-UA" w:eastAsia="ru-RU"/>
        </w:rPr>
        <w:t>комісії прокурорів</w:t>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r>
      <w:r>
        <w:rPr>
          <w:rFonts w:ascii="Times New Roman" w:eastAsia="Times New Roman" w:hAnsi="Times New Roman" w:cs="Times New Roman"/>
          <w:b/>
          <w:bCs/>
          <w:sz w:val="28"/>
          <w:szCs w:val="28"/>
          <w:lang w:val="uk-UA" w:eastAsia="ru-RU"/>
        </w:rPr>
        <w:tab/>
        <w:t xml:space="preserve">                Ніна ГАРБУЗА</w:t>
      </w:r>
    </w:p>
    <w:p w:rsidR="00483DD7" w:rsidRDefault="00483DD7" w:rsidP="00483DD7">
      <w:pPr>
        <w:ind w:right="-284"/>
      </w:pPr>
    </w:p>
    <w:p w:rsidR="00F57DC3" w:rsidRDefault="00F57DC3"/>
    <w:sectPr w:rsidR="00F57DC3" w:rsidSect="00280467">
      <w:headerReference w:type="default" r:id="rId5"/>
      <w:pgSz w:w="11906" w:h="16838"/>
      <w:pgMar w:top="1134" w:right="850"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81219"/>
      <w:docPartObj>
        <w:docPartGallery w:val="Page Numbers (Top of Page)"/>
        <w:docPartUnique/>
      </w:docPartObj>
    </w:sdtPr>
    <w:sdtEndPr/>
    <w:sdtContent>
      <w:p w:rsidR="009F3FE5" w:rsidRDefault="004F5C3F">
        <w:pPr>
          <w:pStyle w:val="a3"/>
          <w:jc w:val="center"/>
        </w:pPr>
        <w:r>
          <w:fldChar w:fldCharType="begin"/>
        </w:r>
        <w:r>
          <w:instrText>PAGE   \* MERGEFORMAT</w:instrText>
        </w:r>
        <w:r>
          <w:fldChar w:fldCharType="separate"/>
        </w:r>
        <w:r>
          <w:rPr>
            <w:noProof/>
          </w:rPr>
          <w:t>7</w:t>
        </w:r>
        <w:r>
          <w:fldChar w:fldCharType="end"/>
        </w:r>
      </w:p>
    </w:sdtContent>
  </w:sdt>
  <w:p w:rsidR="009F3FE5" w:rsidRDefault="004F5C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D7"/>
    <w:rsid w:val="00483DD7"/>
    <w:rsid w:val="004F5C3F"/>
    <w:rsid w:val="00F57D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5F2A"/>
  <w15:chartTrackingRefBased/>
  <w15:docId w15:val="{5E597A43-679B-4B19-ACE2-D76A30A5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DD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DD7"/>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83DD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11313</Words>
  <Characters>6449</Characters>
  <DocSecurity>0</DocSecurity>
  <Lines>53</Lines>
  <Paragraphs>35</Paragraphs>
  <ScaleCrop>false</ScaleCrop>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2025-11-01T15:22:00Z</dcterms:created>
  <dcterms:modified xsi:type="dcterms:W3CDTF">2025-11-01T15:29:00Z</dcterms:modified>
</cp:coreProperties>
</file>