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Р І Ш Е Н Н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205EE7">
        <w:trPr>
          <w:trHeight w:val="73"/>
        </w:trPr>
        <w:tc>
          <w:tcPr>
            <w:tcW w:w="1765" w:type="pct"/>
            <w:hideMark/>
          </w:tcPr>
          <w:p w14:paraId="6CC95D01" w14:textId="56BFC5B7" w:rsidR="00570EE3" w:rsidRPr="00570EE3" w:rsidRDefault="00156A0B"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1</w:t>
            </w:r>
            <w:r w:rsidR="00205EE7">
              <w:rPr>
                <w:rFonts w:eastAsia="Times New Roman" w:cs="Times New Roman"/>
                <w:b/>
                <w:szCs w:val="24"/>
                <w:lang w:eastAsia="ru-RU"/>
              </w:rPr>
              <w:t xml:space="preserve">6 вересня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3E9A2BA7"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697A39">
              <w:rPr>
                <w:rFonts w:eastAsia="Times New Roman" w:cs="Times New Roman"/>
                <w:b/>
                <w:szCs w:val="24"/>
                <w:lang w:eastAsia="ru-RU"/>
              </w:rPr>
              <w:t xml:space="preserve"> </w:t>
            </w:r>
            <w:r w:rsidR="00FE5023">
              <w:rPr>
                <w:rFonts w:eastAsia="Times New Roman" w:cs="Times New Roman"/>
                <w:b/>
                <w:szCs w:val="24"/>
                <w:lang w:eastAsia="ru-RU"/>
              </w:rPr>
              <w:t xml:space="preserve"> </w:t>
            </w:r>
            <w:r w:rsidRPr="00570EE3">
              <w:rPr>
                <w:rFonts w:eastAsia="Times New Roman" w:cs="Times New Roman"/>
                <w:b/>
                <w:szCs w:val="24"/>
                <w:lang w:eastAsia="ru-RU"/>
              </w:rPr>
              <w:t>№</w:t>
            </w:r>
            <w:r w:rsidR="00FE5023">
              <w:rPr>
                <w:rFonts w:eastAsia="Times New Roman" w:cs="Times New Roman"/>
                <w:b/>
                <w:szCs w:val="24"/>
                <w:lang w:eastAsia="ru-RU"/>
              </w:rPr>
              <w:t xml:space="preserve"> </w:t>
            </w:r>
            <w:r w:rsidR="00205EE7">
              <w:rPr>
                <w:rFonts w:eastAsia="Times New Roman" w:cs="Times New Roman"/>
                <w:b/>
                <w:szCs w:val="24"/>
                <w:lang w:eastAsia="ru-RU"/>
              </w:rPr>
              <w:t>977</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205EE7">
        <w:trPr>
          <w:trHeight w:val="68"/>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763719" w:rsidRDefault="00570EE3" w:rsidP="001E0E8E">
      <w:pPr>
        <w:spacing w:after="0" w:line="240" w:lineRule="auto"/>
        <w:jc w:val="both"/>
        <w:rPr>
          <w:rFonts w:eastAsia="Times New Roman" w:cs="Times New Roman"/>
          <w:sz w:val="27"/>
          <w:szCs w:val="27"/>
          <w:lang w:eastAsia="ru-RU"/>
        </w:rPr>
      </w:pPr>
    </w:p>
    <w:p w14:paraId="4D877449" w14:textId="2FC7A358" w:rsidR="00230E8D" w:rsidRPr="00763719" w:rsidRDefault="00570EE3" w:rsidP="001E0E8E">
      <w:pPr>
        <w:widowControl w:val="0"/>
        <w:spacing w:after="0" w:line="240" w:lineRule="auto"/>
        <w:ind w:firstLine="708"/>
        <w:contextualSpacing/>
        <w:jc w:val="both"/>
        <w:rPr>
          <w:rFonts w:eastAsia="Calibri" w:cs="Times New Roman"/>
          <w:sz w:val="27"/>
          <w:szCs w:val="27"/>
          <w:lang w:eastAsia="ru-RU"/>
        </w:rPr>
      </w:pPr>
      <w:r w:rsidRPr="00763719">
        <w:rPr>
          <w:rFonts w:eastAsia="Calibri" w:cs="Times New Roman"/>
          <w:sz w:val="27"/>
          <w:szCs w:val="27"/>
        </w:rPr>
        <w:t xml:space="preserve">Член Кваліфікаційно-дисциплінарної комісії прокурорів </w:t>
      </w:r>
      <w:r w:rsidR="00BF1414" w:rsidRPr="00763719">
        <w:rPr>
          <w:rFonts w:eastAsia="Calibri" w:cs="Times New Roman"/>
          <w:sz w:val="27"/>
          <w:szCs w:val="27"/>
        </w:rPr>
        <w:t>Куриленко Д.В.</w:t>
      </w:r>
      <w:r w:rsidRPr="00763719">
        <w:rPr>
          <w:rFonts w:eastAsia="Calibri" w:cs="Times New Roman"/>
          <w:sz w:val="27"/>
          <w:szCs w:val="27"/>
        </w:rPr>
        <w:t xml:space="preserve">, розглянувши дисциплінарну скаргу </w:t>
      </w:r>
      <w:bookmarkStart w:id="0" w:name="_Hlk154043567"/>
      <w:r w:rsidR="001F4B7D">
        <w:rPr>
          <w:rFonts w:eastAsia="Calibri" w:cs="Times New Roman"/>
          <w:sz w:val="27"/>
          <w:szCs w:val="27"/>
        </w:rPr>
        <w:t>ОСОБА-1</w:t>
      </w:r>
      <w:r w:rsidR="00736286" w:rsidRPr="00763719">
        <w:rPr>
          <w:rFonts w:eastAsia="Calibri" w:cs="Times New Roman"/>
          <w:sz w:val="27"/>
          <w:szCs w:val="27"/>
        </w:rPr>
        <w:t xml:space="preserve"> про </w:t>
      </w:r>
      <w:bookmarkEnd w:id="0"/>
      <w:r w:rsidRPr="00763719">
        <w:rPr>
          <w:rFonts w:eastAsia="Calibri" w:cs="Times New Roman"/>
          <w:sz w:val="27"/>
          <w:szCs w:val="27"/>
        </w:rPr>
        <w:t>вчинення</w:t>
      </w:r>
      <w:r w:rsidR="00BF1414" w:rsidRPr="00763719">
        <w:rPr>
          <w:rFonts w:eastAsia="Calibri" w:cs="Times New Roman"/>
          <w:sz w:val="27"/>
          <w:szCs w:val="27"/>
        </w:rPr>
        <w:t xml:space="preserve"> прокурором </w:t>
      </w:r>
      <w:r w:rsidRPr="00763719">
        <w:rPr>
          <w:rFonts w:eastAsia="Calibri" w:cs="Times New Roman"/>
          <w:sz w:val="27"/>
          <w:szCs w:val="27"/>
        </w:rPr>
        <w:t xml:space="preserve"> </w:t>
      </w:r>
      <w:r w:rsidR="00BF1414" w:rsidRPr="00763719">
        <w:rPr>
          <w:rFonts w:eastAsia="Calibri" w:cs="Times New Roman"/>
          <w:sz w:val="27"/>
          <w:szCs w:val="27"/>
        </w:rPr>
        <w:t>відділу</w:t>
      </w:r>
      <w:r w:rsidR="00736286" w:rsidRPr="00763719">
        <w:rPr>
          <w:rFonts w:eastAsia="Calibri" w:cs="Times New Roman"/>
          <w:sz w:val="27"/>
          <w:szCs w:val="27"/>
        </w:rPr>
        <w:t xml:space="preserve"> </w:t>
      </w:r>
      <w:r w:rsidR="005B59C8">
        <w:rPr>
          <w:rFonts w:eastAsia="Calibri" w:cs="Times New Roman"/>
          <w:sz w:val="27"/>
          <w:szCs w:val="27"/>
        </w:rPr>
        <w:t xml:space="preserve">управління </w:t>
      </w:r>
      <w:r w:rsidR="00736286" w:rsidRPr="00763719">
        <w:rPr>
          <w:rFonts w:eastAsia="Calibri" w:cs="Times New Roman"/>
          <w:sz w:val="27"/>
          <w:szCs w:val="27"/>
        </w:rPr>
        <w:t xml:space="preserve">процесуального керівництва у кримінальних провадженнях слідчих територіального управління Державного бюро розслідувань </w:t>
      </w:r>
      <w:r w:rsidR="00BF1414" w:rsidRPr="00763719">
        <w:rPr>
          <w:rFonts w:eastAsia="Calibri" w:cs="Times New Roman"/>
          <w:sz w:val="27"/>
          <w:szCs w:val="27"/>
        </w:rPr>
        <w:t xml:space="preserve"> Одеської обласної прокуратури Захаревичем С.В. </w:t>
      </w:r>
      <w:r w:rsidR="00697A39" w:rsidRPr="00763719">
        <w:rPr>
          <w:rFonts w:eastAsia="Times New Roman" w:cs="Times New Roman"/>
          <w:sz w:val="27"/>
          <w:szCs w:val="27"/>
          <w:lang w:eastAsia="ru-RU"/>
        </w:rPr>
        <w:t>(</w:t>
      </w:r>
      <w:r w:rsidRPr="00763719">
        <w:rPr>
          <w:rFonts w:eastAsia="Calibri" w:cs="Times New Roman"/>
          <w:bCs/>
          <w:sz w:val="27"/>
          <w:szCs w:val="27"/>
        </w:rPr>
        <w:t>далі – прокурор</w:t>
      </w:r>
      <w:r w:rsidR="00736286" w:rsidRPr="00763719">
        <w:rPr>
          <w:rFonts w:eastAsia="Calibri" w:cs="Times New Roman"/>
          <w:bCs/>
          <w:sz w:val="27"/>
          <w:szCs w:val="27"/>
        </w:rPr>
        <w:t xml:space="preserve"> </w:t>
      </w:r>
      <w:r w:rsidR="00BF1414" w:rsidRPr="00763719">
        <w:rPr>
          <w:rFonts w:eastAsia="Calibri" w:cs="Times New Roman"/>
          <w:bCs/>
          <w:sz w:val="27"/>
          <w:szCs w:val="27"/>
        </w:rPr>
        <w:t>Захаревич С.В.</w:t>
      </w:r>
      <w:r w:rsidRPr="00763719">
        <w:rPr>
          <w:rFonts w:eastAsia="Calibri" w:cs="Times New Roman"/>
          <w:bCs/>
          <w:sz w:val="27"/>
          <w:szCs w:val="27"/>
        </w:rPr>
        <w:t xml:space="preserve">) </w:t>
      </w:r>
      <w:r w:rsidRPr="00763719">
        <w:rPr>
          <w:rFonts w:eastAsia="Calibri" w:cs="Times New Roman"/>
          <w:sz w:val="27"/>
          <w:szCs w:val="27"/>
          <w:lang w:eastAsia="ru-RU"/>
        </w:rPr>
        <w:t>дисциплінарного проступку,</w:t>
      </w:r>
    </w:p>
    <w:p w14:paraId="0577ABCB" w14:textId="3AD2BF28" w:rsidR="00570EE3" w:rsidRPr="00763719" w:rsidRDefault="00570EE3" w:rsidP="00FE5023">
      <w:pPr>
        <w:widowControl w:val="0"/>
        <w:spacing w:after="0" w:line="240" w:lineRule="auto"/>
        <w:contextualSpacing/>
        <w:jc w:val="center"/>
        <w:rPr>
          <w:rFonts w:eastAsia="Calibri" w:cs="Times New Roman"/>
          <w:b/>
          <w:noProof/>
          <w:sz w:val="27"/>
          <w:szCs w:val="27"/>
          <w:lang w:eastAsia="uk-UA"/>
        </w:rPr>
      </w:pPr>
      <w:r w:rsidRPr="00763719">
        <w:rPr>
          <w:rFonts w:eastAsia="Calibri" w:cs="Times New Roman"/>
          <w:b/>
          <w:noProof/>
          <w:sz w:val="27"/>
          <w:szCs w:val="27"/>
          <w:lang w:eastAsia="uk-UA"/>
        </w:rPr>
        <w:t>У С Т А Н О В И В:</w:t>
      </w:r>
    </w:p>
    <w:p w14:paraId="41FC3095" w14:textId="77777777" w:rsidR="00FE5023" w:rsidRPr="00763719" w:rsidRDefault="00FE5023" w:rsidP="00FE5023">
      <w:pPr>
        <w:widowControl w:val="0"/>
        <w:spacing w:after="0" w:line="240" w:lineRule="auto"/>
        <w:contextualSpacing/>
        <w:jc w:val="center"/>
        <w:rPr>
          <w:rFonts w:eastAsia="Calibri" w:cs="Times New Roman"/>
          <w:b/>
          <w:noProof/>
          <w:sz w:val="27"/>
          <w:szCs w:val="27"/>
          <w:lang w:eastAsia="uk-UA"/>
        </w:rPr>
      </w:pPr>
    </w:p>
    <w:p w14:paraId="5B063082" w14:textId="56494681" w:rsidR="00570EE3" w:rsidRPr="00763719" w:rsidRDefault="00570EE3" w:rsidP="001E0E8E">
      <w:pPr>
        <w:widowControl w:val="0"/>
        <w:spacing w:after="0" w:line="240" w:lineRule="auto"/>
        <w:ind w:firstLine="709"/>
        <w:contextualSpacing/>
        <w:jc w:val="both"/>
        <w:rPr>
          <w:rFonts w:eastAsia="Calibri" w:cs="Times New Roman"/>
          <w:spacing w:val="-2"/>
          <w:sz w:val="27"/>
          <w:szCs w:val="27"/>
        </w:rPr>
      </w:pPr>
      <w:r w:rsidRPr="00763719">
        <w:rPr>
          <w:rFonts w:eastAsia="Calibri" w:cs="Times New Roman"/>
          <w:spacing w:val="-2"/>
          <w:sz w:val="27"/>
          <w:szCs w:val="27"/>
        </w:rPr>
        <w:t>До</w:t>
      </w:r>
      <w:r w:rsidRPr="00763719">
        <w:rPr>
          <w:rFonts w:eastAsia="Calibri" w:cs="Times New Roman"/>
          <w:bCs/>
          <w:spacing w:val="-2"/>
          <w:sz w:val="27"/>
          <w:szCs w:val="27"/>
        </w:rPr>
        <w:t xml:space="preserve"> Кваліфікаційно-дисциплінарної комісії прокурорів (далі – Комісія) </w:t>
      </w:r>
      <w:r w:rsidRPr="00763719">
        <w:rPr>
          <w:rFonts w:eastAsia="Calibri" w:cs="Times New Roman"/>
          <w:spacing w:val="-2"/>
          <w:sz w:val="27"/>
          <w:szCs w:val="27"/>
        </w:rPr>
        <w:t>надійшла дисциплінарна скарга</w:t>
      </w:r>
      <w:r w:rsidR="00925690" w:rsidRPr="00763719">
        <w:rPr>
          <w:rFonts w:eastAsia="Calibri" w:cs="Times New Roman"/>
          <w:spacing w:val="-2"/>
          <w:sz w:val="27"/>
          <w:szCs w:val="27"/>
        </w:rPr>
        <w:t xml:space="preserve"> </w:t>
      </w:r>
      <w:r w:rsidR="001F4B7D">
        <w:rPr>
          <w:rFonts w:eastAsia="Calibri" w:cs="Times New Roman"/>
          <w:spacing w:val="-2"/>
          <w:sz w:val="27"/>
          <w:szCs w:val="27"/>
        </w:rPr>
        <w:t>ОСОБА-1</w:t>
      </w:r>
      <w:r w:rsidR="00BF1414" w:rsidRPr="00763719">
        <w:rPr>
          <w:rFonts w:eastAsia="Calibri" w:cs="Times New Roman"/>
          <w:spacing w:val="-2"/>
          <w:sz w:val="27"/>
          <w:szCs w:val="27"/>
        </w:rPr>
        <w:t xml:space="preserve"> (далі – скаржник) про вчинення </w:t>
      </w:r>
      <w:r w:rsidRPr="00763719">
        <w:rPr>
          <w:rFonts w:eastAsia="Calibri" w:cs="Times New Roman"/>
          <w:spacing w:val="-2"/>
          <w:sz w:val="27"/>
          <w:szCs w:val="27"/>
        </w:rPr>
        <w:t>дисциплінарного проступку прокурор</w:t>
      </w:r>
      <w:r w:rsidR="00736286" w:rsidRPr="00763719">
        <w:rPr>
          <w:rFonts w:eastAsia="Calibri" w:cs="Times New Roman"/>
          <w:spacing w:val="-2"/>
          <w:sz w:val="27"/>
          <w:szCs w:val="27"/>
        </w:rPr>
        <w:t xml:space="preserve">ом </w:t>
      </w:r>
      <w:r w:rsidR="00BF1414" w:rsidRPr="00763719">
        <w:rPr>
          <w:rFonts w:eastAsia="Calibri" w:cs="Times New Roman"/>
          <w:spacing w:val="-2"/>
          <w:sz w:val="27"/>
          <w:szCs w:val="27"/>
        </w:rPr>
        <w:t xml:space="preserve">Захаревичем С.В. </w:t>
      </w:r>
      <w:r w:rsidR="00925690" w:rsidRPr="00763719">
        <w:rPr>
          <w:rFonts w:eastAsia="Calibri" w:cs="Times New Roman"/>
          <w:spacing w:val="-2"/>
          <w:sz w:val="27"/>
          <w:szCs w:val="27"/>
        </w:rPr>
        <w:t xml:space="preserve"> </w:t>
      </w:r>
      <w:r w:rsidR="00786255" w:rsidRPr="00763719">
        <w:rPr>
          <w:rFonts w:eastAsia="Calibri" w:cs="Times New Roman"/>
          <w:spacing w:val="-2"/>
          <w:sz w:val="27"/>
          <w:szCs w:val="27"/>
        </w:rPr>
        <w:t xml:space="preserve"> </w:t>
      </w:r>
      <w:r w:rsidR="00063052" w:rsidRPr="00763719">
        <w:rPr>
          <w:rFonts w:eastAsia="Calibri" w:cs="Times New Roman"/>
          <w:spacing w:val="-2"/>
          <w:sz w:val="27"/>
          <w:szCs w:val="27"/>
        </w:rPr>
        <w:t xml:space="preserve"> </w:t>
      </w:r>
      <w:r w:rsidR="00697A39" w:rsidRPr="00763719">
        <w:rPr>
          <w:rFonts w:eastAsia="Calibri" w:cs="Times New Roman"/>
          <w:spacing w:val="-2"/>
          <w:sz w:val="27"/>
          <w:szCs w:val="27"/>
        </w:rPr>
        <w:t xml:space="preserve"> </w:t>
      </w:r>
      <w:r w:rsidRPr="00763719">
        <w:rPr>
          <w:rFonts w:eastAsia="Calibri" w:cs="Times New Roman"/>
          <w:spacing w:val="-2"/>
          <w:sz w:val="27"/>
          <w:szCs w:val="27"/>
        </w:rPr>
        <w:t xml:space="preserve"> </w:t>
      </w:r>
    </w:p>
    <w:p w14:paraId="177FDA0C" w14:textId="0E3D0776" w:rsidR="00570EE3" w:rsidRPr="00763719" w:rsidRDefault="00570EE3" w:rsidP="001E0E8E">
      <w:pPr>
        <w:widowControl w:val="0"/>
        <w:spacing w:after="0" w:line="240" w:lineRule="auto"/>
        <w:ind w:firstLine="709"/>
        <w:contextualSpacing/>
        <w:jc w:val="both"/>
        <w:rPr>
          <w:rFonts w:eastAsia="Calibri" w:cs="Times New Roman"/>
          <w:spacing w:val="-2"/>
          <w:sz w:val="27"/>
          <w:szCs w:val="27"/>
        </w:rPr>
      </w:pPr>
      <w:r w:rsidRPr="00763719">
        <w:rPr>
          <w:rFonts w:eastAsia="Calibri"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sidRPr="00763719">
        <w:rPr>
          <w:rFonts w:eastAsia="Calibri" w:cs="Times New Roman"/>
          <w:spacing w:val="-2"/>
          <w:sz w:val="27"/>
          <w:szCs w:val="27"/>
        </w:rPr>
        <w:t xml:space="preserve">мені </w:t>
      </w:r>
      <w:r w:rsidRPr="00763719">
        <w:rPr>
          <w:rFonts w:eastAsia="Calibri" w:cs="Times New Roman"/>
          <w:spacing w:val="-2"/>
          <w:sz w:val="27"/>
          <w:szCs w:val="27"/>
        </w:rPr>
        <w:t xml:space="preserve">(протокол розподілу від </w:t>
      </w:r>
      <w:r w:rsidR="00BF1414" w:rsidRPr="00763719">
        <w:rPr>
          <w:rFonts w:eastAsia="Calibri" w:cs="Times New Roman"/>
          <w:spacing w:val="-2"/>
          <w:sz w:val="27"/>
          <w:szCs w:val="27"/>
        </w:rPr>
        <w:t>0</w:t>
      </w:r>
      <w:r w:rsidR="00736286" w:rsidRPr="00763719">
        <w:rPr>
          <w:rFonts w:eastAsia="Calibri" w:cs="Times New Roman"/>
          <w:spacing w:val="-2"/>
          <w:sz w:val="27"/>
          <w:szCs w:val="27"/>
        </w:rPr>
        <w:t>4</w:t>
      </w:r>
      <w:r w:rsidR="00BF1414" w:rsidRPr="00763719">
        <w:rPr>
          <w:rFonts w:eastAsia="Calibri" w:cs="Times New Roman"/>
          <w:spacing w:val="-2"/>
          <w:sz w:val="27"/>
          <w:szCs w:val="27"/>
        </w:rPr>
        <w:t>.0</w:t>
      </w:r>
      <w:r w:rsidR="00736286" w:rsidRPr="00763719">
        <w:rPr>
          <w:rFonts w:eastAsia="Calibri" w:cs="Times New Roman"/>
          <w:spacing w:val="-2"/>
          <w:sz w:val="27"/>
          <w:szCs w:val="27"/>
        </w:rPr>
        <w:t>9</w:t>
      </w:r>
      <w:r w:rsidR="00BF1414" w:rsidRPr="00763719">
        <w:rPr>
          <w:rFonts w:eastAsia="Calibri" w:cs="Times New Roman"/>
          <w:spacing w:val="-2"/>
          <w:sz w:val="27"/>
          <w:szCs w:val="27"/>
        </w:rPr>
        <w:t>.2025</w:t>
      </w:r>
      <w:r w:rsidRPr="00763719">
        <w:rPr>
          <w:rFonts w:eastAsia="Calibri" w:cs="Times New Roman"/>
          <w:spacing w:val="-2"/>
          <w:sz w:val="27"/>
          <w:szCs w:val="27"/>
        </w:rPr>
        <w:t>).</w:t>
      </w:r>
    </w:p>
    <w:p w14:paraId="1EDCCAA4" w14:textId="77777777" w:rsidR="00570EE3" w:rsidRPr="00763719" w:rsidRDefault="00570EE3" w:rsidP="001E0E8E">
      <w:pPr>
        <w:widowControl w:val="0"/>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r w:rsidRPr="00763719">
        <w:rPr>
          <w:rFonts w:eastAsia="Calibri" w:cs="Times New Roman"/>
          <w:b/>
          <w:spacing w:val="-2"/>
          <w:sz w:val="27"/>
          <w:szCs w:val="27"/>
          <w:shd w:val="clear" w:color="auto" w:fill="FFFFFF"/>
        </w:rPr>
        <w:t>Зміст скарги</w:t>
      </w:r>
    </w:p>
    <w:p w14:paraId="124097D2" w14:textId="6E3C7184" w:rsidR="00864777"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Скаржни</w:t>
      </w:r>
      <w:r w:rsidR="00156A0B" w:rsidRPr="00763719">
        <w:rPr>
          <w:rFonts w:eastAsia="Calibri" w:cs="Times New Roman"/>
          <w:spacing w:val="-2"/>
          <w:sz w:val="27"/>
          <w:szCs w:val="27"/>
          <w:shd w:val="clear" w:color="auto" w:fill="FFFFFF"/>
        </w:rPr>
        <w:t>к</w:t>
      </w:r>
      <w:r w:rsidRPr="00763719">
        <w:rPr>
          <w:rFonts w:eastAsia="Calibri" w:cs="Times New Roman"/>
          <w:spacing w:val="-2"/>
          <w:sz w:val="27"/>
          <w:szCs w:val="27"/>
          <w:shd w:val="clear" w:color="auto" w:fill="FFFFFF"/>
        </w:rPr>
        <w:t xml:space="preserve"> зазначає, що</w:t>
      </w:r>
      <w:r w:rsidR="00156A0B" w:rsidRPr="00763719">
        <w:rPr>
          <w:rFonts w:eastAsia="Calibri" w:cs="Times New Roman"/>
          <w:spacing w:val="-2"/>
          <w:sz w:val="27"/>
          <w:szCs w:val="27"/>
          <w:shd w:val="clear" w:color="auto" w:fill="FFFFFF"/>
        </w:rPr>
        <w:t xml:space="preserve"> </w:t>
      </w:r>
      <w:r w:rsidR="00BF1414" w:rsidRPr="00763719">
        <w:rPr>
          <w:rFonts w:eastAsia="Calibri" w:cs="Times New Roman"/>
          <w:spacing w:val="-2"/>
          <w:sz w:val="27"/>
          <w:szCs w:val="27"/>
          <w:shd w:val="clear" w:color="auto" w:fill="FFFFFF"/>
        </w:rPr>
        <w:t xml:space="preserve"> </w:t>
      </w:r>
      <w:r w:rsidR="00736286" w:rsidRPr="00763719">
        <w:rPr>
          <w:rFonts w:eastAsia="Calibri" w:cs="Times New Roman"/>
          <w:spacing w:val="-2"/>
          <w:sz w:val="27"/>
          <w:szCs w:val="27"/>
          <w:shd w:val="clear" w:color="auto" w:fill="FFFFFF"/>
        </w:rPr>
        <w:t xml:space="preserve">слідчими СВ Територіального управління  </w:t>
      </w:r>
      <w:r w:rsidR="00BF1414" w:rsidRPr="00763719">
        <w:rPr>
          <w:rFonts w:eastAsia="Calibri" w:cs="Times New Roman"/>
          <w:spacing w:val="-2"/>
          <w:sz w:val="27"/>
          <w:szCs w:val="27"/>
          <w:shd w:val="clear" w:color="auto" w:fill="FFFFFF"/>
        </w:rPr>
        <w:t xml:space="preserve">Державного бюро розслідувань </w:t>
      </w:r>
      <w:r w:rsidR="00736286" w:rsidRPr="00763719">
        <w:rPr>
          <w:rFonts w:eastAsia="Calibri" w:cs="Times New Roman"/>
          <w:spacing w:val="-2"/>
          <w:sz w:val="27"/>
          <w:szCs w:val="27"/>
          <w:shd w:val="clear" w:color="auto" w:fill="FFFFFF"/>
        </w:rPr>
        <w:t xml:space="preserve">розташованого у м. Миколаєві упродовж тривалого часу </w:t>
      </w:r>
      <w:r w:rsidR="00BF1414" w:rsidRPr="00763719">
        <w:rPr>
          <w:rFonts w:eastAsia="Calibri" w:cs="Times New Roman"/>
          <w:spacing w:val="-2"/>
          <w:sz w:val="27"/>
          <w:szCs w:val="27"/>
          <w:shd w:val="clear" w:color="auto" w:fill="FFFFFF"/>
        </w:rPr>
        <w:t xml:space="preserve">здійснювалось досудове розслідування у </w:t>
      </w:r>
      <w:r w:rsidR="00156A0B" w:rsidRPr="00763719">
        <w:rPr>
          <w:rFonts w:eastAsia="Calibri" w:cs="Times New Roman"/>
          <w:spacing w:val="-2"/>
          <w:sz w:val="27"/>
          <w:szCs w:val="27"/>
          <w:shd w:val="clear" w:color="auto" w:fill="FFFFFF"/>
        </w:rPr>
        <w:t>кримінальн</w:t>
      </w:r>
      <w:r w:rsidR="00BF1414" w:rsidRPr="00763719">
        <w:rPr>
          <w:rFonts w:eastAsia="Calibri" w:cs="Times New Roman"/>
          <w:spacing w:val="-2"/>
          <w:sz w:val="27"/>
          <w:szCs w:val="27"/>
          <w:shd w:val="clear" w:color="auto" w:fill="FFFFFF"/>
        </w:rPr>
        <w:t xml:space="preserve">ому </w:t>
      </w:r>
      <w:r w:rsidR="00156A0B" w:rsidRPr="00763719">
        <w:rPr>
          <w:rFonts w:eastAsia="Calibri" w:cs="Times New Roman"/>
          <w:spacing w:val="-2"/>
          <w:sz w:val="27"/>
          <w:szCs w:val="27"/>
          <w:shd w:val="clear" w:color="auto" w:fill="FFFFFF"/>
        </w:rPr>
        <w:t xml:space="preserve"> провадженн</w:t>
      </w:r>
      <w:r w:rsidR="00864777" w:rsidRPr="00763719">
        <w:rPr>
          <w:rFonts w:eastAsia="Calibri" w:cs="Times New Roman"/>
          <w:spacing w:val="-2"/>
          <w:sz w:val="27"/>
          <w:szCs w:val="27"/>
          <w:shd w:val="clear" w:color="auto" w:fill="FFFFFF"/>
        </w:rPr>
        <w:t xml:space="preserve">і </w:t>
      </w:r>
      <w:r w:rsidR="001F4B7D">
        <w:rPr>
          <w:rFonts w:eastAsia="Calibri" w:cs="Times New Roman"/>
          <w:spacing w:val="-2"/>
          <w:sz w:val="27"/>
          <w:szCs w:val="27"/>
          <w:shd w:val="clear" w:color="auto" w:fill="FFFFFF"/>
        </w:rPr>
        <w:t xml:space="preserve">(конфіденційна інформація) </w:t>
      </w:r>
      <w:r w:rsidR="00864777" w:rsidRPr="00763719">
        <w:rPr>
          <w:rFonts w:eastAsia="Calibri" w:cs="Times New Roman"/>
          <w:spacing w:val="-2"/>
          <w:sz w:val="27"/>
          <w:szCs w:val="27"/>
          <w:shd w:val="clear" w:color="auto" w:fill="FFFFFF"/>
        </w:rPr>
        <w:t>від 17.02.2016</w:t>
      </w:r>
      <w:r w:rsidR="00736286" w:rsidRPr="00763719">
        <w:rPr>
          <w:rFonts w:eastAsia="Calibri" w:cs="Times New Roman"/>
          <w:spacing w:val="-2"/>
          <w:sz w:val="27"/>
          <w:szCs w:val="27"/>
          <w:shd w:val="clear" w:color="auto" w:fill="FFFFFF"/>
        </w:rPr>
        <w:t xml:space="preserve">. </w:t>
      </w:r>
      <w:r w:rsidR="00864777" w:rsidRPr="00763719">
        <w:rPr>
          <w:rFonts w:eastAsia="Calibri" w:cs="Times New Roman"/>
          <w:spacing w:val="-2"/>
          <w:sz w:val="27"/>
          <w:szCs w:val="27"/>
          <w:shd w:val="clear" w:color="auto" w:fill="FFFFFF"/>
        </w:rPr>
        <w:t>Процесуальне керівництво у зазначеному кримінальному провадженні на</w:t>
      </w:r>
      <w:r w:rsidR="00963B9F" w:rsidRPr="00763719">
        <w:rPr>
          <w:rFonts w:eastAsia="Calibri" w:cs="Times New Roman"/>
          <w:spacing w:val="-2"/>
          <w:sz w:val="27"/>
          <w:szCs w:val="27"/>
          <w:shd w:val="clear" w:color="auto" w:fill="FFFFFF"/>
        </w:rPr>
        <w:t xml:space="preserve"> теперішній час</w:t>
      </w:r>
      <w:r w:rsidR="00864777" w:rsidRPr="00763719">
        <w:rPr>
          <w:rFonts w:eastAsia="Calibri" w:cs="Times New Roman"/>
          <w:spacing w:val="-2"/>
          <w:sz w:val="27"/>
          <w:szCs w:val="27"/>
          <w:shd w:val="clear" w:color="auto" w:fill="FFFFFF"/>
        </w:rPr>
        <w:t xml:space="preserve"> здійснювалось групою прокурорів Одеської обласної прокуратури на чолі з прокурором  Захаревичем С.В.</w:t>
      </w:r>
      <w:r w:rsidR="00D3162A" w:rsidRPr="00763719">
        <w:rPr>
          <w:rFonts w:eastAsia="Calibri" w:cs="Times New Roman"/>
          <w:spacing w:val="-2"/>
          <w:sz w:val="27"/>
          <w:szCs w:val="27"/>
          <w:shd w:val="clear" w:color="auto" w:fill="FFFFFF"/>
        </w:rPr>
        <w:t>, яким, незважаючи на неефективне здійснення слідчими досудового розслідування належн</w:t>
      </w:r>
      <w:r w:rsidR="00B20C58" w:rsidRPr="00763719">
        <w:rPr>
          <w:rFonts w:eastAsia="Calibri" w:cs="Times New Roman"/>
          <w:spacing w:val="-2"/>
          <w:sz w:val="27"/>
          <w:szCs w:val="27"/>
          <w:shd w:val="clear" w:color="auto" w:fill="FFFFFF"/>
        </w:rPr>
        <w:t xml:space="preserve">их </w:t>
      </w:r>
      <w:r w:rsidR="00D3162A" w:rsidRPr="00763719">
        <w:rPr>
          <w:rFonts w:eastAsia="Calibri" w:cs="Times New Roman"/>
          <w:spacing w:val="-2"/>
          <w:sz w:val="27"/>
          <w:szCs w:val="27"/>
          <w:shd w:val="clear" w:color="auto" w:fill="FFFFFF"/>
        </w:rPr>
        <w:t>та достатні</w:t>
      </w:r>
      <w:r w:rsidR="00B20C58" w:rsidRPr="00763719">
        <w:rPr>
          <w:rFonts w:eastAsia="Calibri" w:cs="Times New Roman"/>
          <w:spacing w:val="-2"/>
          <w:sz w:val="27"/>
          <w:szCs w:val="27"/>
          <w:shd w:val="clear" w:color="auto" w:fill="FFFFFF"/>
        </w:rPr>
        <w:t>х</w:t>
      </w:r>
      <w:r w:rsidR="00D3162A" w:rsidRPr="00763719">
        <w:rPr>
          <w:rFonts w:eastAsia="Calibri" w:cs="Times New Roman"/>
          <w:spacing w:val="-2"/>
          <w:sz w:val="27"/>
          <w:szCs w:val="27"/>
          <w:shd w:val="clear" w:color="auto" w:fill="FFFFFF"/>
        </w:rPr>
        <w:t xml:space="preserve"> заход</w:t>
      </w:r>
      <w:r w:rsidR="00B20C58" w:rsidRPr="00763719">
        <w:rPr>
          <w:rFonts w:eastAsia="Calibri" w:cs="Times New Roman"/>
          <w:spacing w:val="-2"/>
          <w:sz w:val="27"/>
          <w:szCs w:val="27"/>
          <w:shd w:val="clear" w:color="auto" w:fill="FFFFFF"/>
        </w:rPr>
        <w:t>ів</w:t>
      </w:r>
      <w:r w:rsidR="00D3162A" w:rsidRPr="00763719">
        <w:rPr>
          <w:rFonts w:eastAsia="Calibri" w:cs="Times New Roman"/>
          <w:spacing w:val="-2"/>
          <w:sz w:val="27"/>
          <w:szCs w:val="27"/>
          <w:shd w:val="clear" w:color="auto" w:fill="FFFFFF"/>
        </w:rPr>
        <w:t xml:space="preserve"> для притягнення особи, яка вчинила кримінальне правопорушення</w:t>
      </w:r>
      <w:r w:rsidR="00B20C58" w:rsidRPr="00763719">
        <w:rPr>
          <w:rFonts w:eastAsia="Calibri" w:cs="Times New Roman"/>
          <w:spacing w:val="-2"/>
          <w:sz w:val="27"/>
          <w:szCs w:val="27"/>
          <w:shd w:val="clear" w:color="auto" w:fill="FFFFFF"/>
        </w:rPr>
        <w:t>,</w:t>
      </w:r>
      <w:r w:rsidR="00D3162A" w:rsidRPr="00763719">
        <w:rPr>
          <w:rFonts w:eastAsia="Calibri" w:cs="Times New Roman"/>
          <w:spacing w:val="-2"/>
          <w:sz w:val="27"/>
          <w:szCs w:val="27"/>
          <w:shd w:val="clear" w:color="auto" w:fill="FFFFFF"/>
        </w:rPr>
        <w:t xml:space="preserve"> до кримінальної відповідальності не вжи</w:t>
      </w:r>
      <w:r w:rsidR="00B20C58" w:rsidRPr="00763719">
        <w:rPr>
          <w:rFonts w:eastAsia="Calibri" w:cs="Times New Roman"/>
          <w:spacing w:val="-2"/>
          <w:sz w:val="27"/>
          <w:szCs w:val="27"/>
          <w:shd w:val="clear" w:color="auto" w:fill="FFFFFF"/>
        </w:rPr>
        <w:t>то.</w:t>
      </w:r>
    </w:p>
    <w:p w14:paraId="6FEF8418" w14:textId="15D403AF" w:rsidR="000C4171" w:rsidRPr="00763719" w:rsidRDefault="000C4171"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Під час досудового розслідування скаржник неодноразове звертався до слідчого із заявами та клопотаннями, які останнім належним чином не розглядалися, що також залишалося поза увагою прокурора Захаревича С.В.</w:t>
      </w:r>
    </w:p>
    <w:p w14:paraId="54D0279C" w14:textId="511CB059" w:rsidR="00B20C58" w:rsidRPr="00763719" w:rsidRDefault="00D3162A"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За результатами досудового розслід</w:t>
      </w:r>
      <w:r w:rsidR="00B20C58" w:rsidRPr="00763719">
        <w:rPr>
          <w:rFonts w:eastAsia="Calibri" w:cs="Times New Roman"/>
          <w:spacing w:val="-2"/>
          <w:sz w:val="27"/>
          <w:szCs w:val="27"/>
          <w:shd w:val="clear" w:color="auto" w:fill="FFFFFF"/>
        </w:rPr>
        <w:t xml:space="preserve">ування прокурором Захаревичем С.В. </w:t>
      </w:r>
      <w:r w:rsidRPr="00763719">
        <w:rPr>
          <w:rFonts w:eastAsia="Calibri" w:cs="Times New Roman"/>
          <w:spacing w:val="-2"/>
          <w:sz w:val="27"/>
          <w:szCs w:val="27"/>
          <w:shd w:val="clear" w:color="auto" w:fill="FFFFFF"/>
        </w:rPr>
        <w:t xml:space="preserve">22.07.2025 прийнято, на думку скаржника, необґрунтоване та безпідставне рішення про закриття </w:t>
      </w:r>
      <w:r w:rsidR="00B20C58" w:rsidRPr="00763719">
        <w:rPr>
          <w:rFonts w:eastAsia="Calibri" w:cs="Times New Roman"/>
          <w:spacing w:val="-2"/>
          <w:sz w:val="27"/>
          <w:szCs w:val="27"/>
          <w:shd w:val="clear" w:color="auto" w:fill="FFFFFF"/>
        </w:rPr>
        <w:t xml:space="preserve">зазначеного кримінального провадження стосовно підозрюваного </w:t>
      </w:r>
      <w:r w:rsidR="001F4B7D">
        <w:rPr>
          <w:rFonts w:eastAsia="Calibri" w:cs="Times New Roman"/>
          <w:spacing w:val="-2"/>
          <w:sz w:val="27"/>
          <w:szCs w:val="27"/>
          <w:shd w:val="clear" w:color="auto" w:fill="FFFFFF"/>
        </w:rPr>
        <w:t>ОСОБА-2.</w:t>
      </w:r>
    </w:p>
    <w:p w14:paraId="1CD6C24C" w14:textId="379EBC4E" w:rsidR="00AC31D5" w:rsidRPr="00763719"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lastRenderedPageBreak/>
        <w:t>У зв’язку з цим скаржни</w:t>
      </w:r>
      <w:r w:rsidR="00FA3127" w:rsidRPr="00763719">
        <w:rPr>
          <w:rFonts w:eastAsia="Calibri" w:cs="Times New Roman"/>
          <w:spacing w:val="-2"/>
          <w:sz w:val="27"/>
          <w:szCs w:val="27"/>
          <w:shd w:val="clear" w:color="auto" w:fill="FFFFFF"/>
        </w:rPr>
        <w:t>к</w:t>
      </w:r>
      <w:r w:rsidR="00D13D1E" w:rsidRPr="00763719">
        <w:rPr>
          <w:rFonts w:eastAsia="Calibri" w:cs="Times New Roman"/>
          <w:spacing w:val="-2"/>
          <w:sz w:val="27"/>
          <w:szCs w:val="27"/>
          <w:shd w:val="clear" w:color="auto" w:fill="FFFFFF"/>
        </w:rPr>
        <w:t xml:space="preserve"> </w:t>
      </w:r>
      <w:r w:rsidRPr="00763719">
        <w:rPr>
          <w:rFonts w:eastAsia="Calibri" w:cs="Times New Roman"/>
          <w:spacing w:val="-2"/>
          <w:sz w:val="27"/>
          <w:szCs w:val="27"/>
          <w:shd w:val="clear" w:color="auto" w:fill="FFFFFF"/>
        </w:rPr>
        <w:t>вважає, що у діях прокурор</w:t>
      </w:r>
      <w:r w:rsidR="00B20C58" w:rsidRPr="00763719">
        <w:rPr>
          <w:rFonts w:eastAsia="Calibri" w:cs="Times New Roman"/>
          <w:spacing w:val="-2"/>
          <w:sz w:val="27"/>
          <w:szCs w:val="27"/>
          <w:shd w:val="clear" w:color="auto" w:fill="FFFFFF"/>
        </w:rPr>
        <w:t>а</w:t>
      </w:r>
      <w:r w:rsidR="00D82C7A" w:rsidRPr="00763719">
        <w:rPr>
          <w:rFonts w:eastAsia="Calibri" w:cs="Times New Roman"/>
          <w:spacing w:val="-2"/>
          <w:sz w:val="27"/>
          <w:szCs w:val="27"/>
          <w:shd w:val="clear" w:color="auto" w:fill="FFFFFF"/>
        </w:rPr>
        <w:t xml:space="preserve"> Захаревича С.В.</w:t>
      </w:r>
      <w:r w:rsidR="00963B9F" w:rsidRPr="00763719">
        <w:rPr>
          <w:rFonts w:eastAsia="Calibri" w:cs="Times New Roman"/>
          <w:spacing w:val="-2"/>
          <w:sz w:val="27"/>
          <w:szCs w:val="27"/>
          <w:shd w:val="clear" w:color="auto" w:fill="FFFFFF"/>
        </w:rPr>
        <w:t xml:space="preserve">, </w:t>
      </w:r>
      <w:r w:rsidRPr="00763719">
        <w:rPr>
          <w:rFonts w:eastAsia="Calibri" w:cs="Times New Roman"/>
          <w:spacing w:val="-2"/>
          <w:sz w:val="27"/>
          <w:szCs w:val="27"/>
          <w:shd w:val="clear" w:color="auto" w:fill="FFFFFF"/>
        </w:rPr>
        <w:t>містяться ознаки дисциплінарного проступку та в</w:t>
      </w:r>
      <w:r w:rsidR="000C4171" w:rsidRPr="00763719">
        <w:rPr>
          <w:rFonts w:eastAsia="Calibri" w:cs="Times New Roman"/>
          <w:spacing w:val="-2"/>
          <w:sz w:val="27"/>
          <w:szCs w:val="27"/>
          <w:shd w:val="clear" w:color="auto" w:fill="FFFFFF"/>
        </w:rPr>
        <w:t xml:space="preserve">ін </w:t>
      </w:r>
      <w:r w:rsidR="00D82C7A" w:rsidRPr="00763719">
        <w:rPr>
          <w:rFonts w:eastAsia="Calibri" w:cs="Times New Roman"/>
          <w:spacing w:val="-2"/>
          <w:sz w:val="27"/>
          <w:szCs w:val="27"/>
          <w:shd w:val="clear" w:color="auto" w:fill="FFFFFF"/>
        </w:rPr>
        <w:t>підляга</w:t>
      </w:r>
      <w:r w:rsidR="000C4171" w:rsidRPr="00763719">
        <w:rPr>
          <w:rFonts w:eastAsia="Calibri" w:cs="Times New Roman"/>
          <w:spacing w:val="-2"/>
          <w:sz w:val="27"/>
          <w:szCs w:val="27"/>
          <w:shd w:val="clear" w:color="auto" w:fill="FFFFFF"/>
        </w:rPr>
        <w:t>є</w:t>
      </w:r>
      <w:r w:rsidR="00D82C7A" w:rsidRPr="00763719">
        <w:rPr>
          <w:rFonts w:eastAsia="Calibri" w:cs="Times New Roman"/>
          <w:spacing w:val="-2"/>
          <w:sz w:val="27"/>
          <w:szCs w:val="27"/>
          <w:shd w:val="clear" w:color="auto" w:fill="FFFFFF"/>
        </w:rPr>
        <w:t xml:space="preserve"> </w:t>
      </w:r>
      <w:r w:rsidRPr="00763719">
        <w:rPr>
          <w:rFonts w:eastAsia="Calibri" w:cs="Times New Roman"/>
          <w:spacing w:val="-2"/>
          <w:sz w:val="27"/>
          <w:szCs w:val="27"/>
          <w:shd w:val="clear" w:color="auto" w:fill="FFFFFF"/>
        </w:rPr>
        <w:t xml:space="preserve"> притягненню до дисциплінарної відповідальності на підставі </w:t>
      </w:r>
      <w:r w:rsidR="00D538F7" w:rsidRPr="00763719">
        <w:rPr>
          <w:rFonts w:eastAsia="Calibri" w:cs="Times New Roman"/>
          <w:spacing w:val="-2"/>
          <w:sz w:val="27"/>
          <w:szCs w:val="27"/>
          <w:shd w:val="clear" w:color="auto" w:fill="FFFFFF"/>
        </w:rPr>
        <w:t>п.п. 1</w:t>
      </w:r>
      <w:r w:rsidR="00D82C7A" w:rsidRPr="00763719">
        <w:rPr>
          <w:rFonts w:eastAsia="Calibri" w:cs="Times New Roman"/>
          <w:spacing w:val="-2"/>
          <w:sz w:val="27"/>
          <w:szCs w:val="27"/>
          <w:shd w:val="clear" w:color="auto" w:fill="FFFFFF"/>
        </w:rPr>
        <w:t>, 2</w:t>
      </w:r>
      <w:r w:rsidR="00D538F7" w:rsidRPr="00763719">
        <w:rPr>
          <w:rFonts w:eastAsia="Calibri" w:cs="Times New Roman"/>
          <w:spacing w:val="-2"/>
          <w:sz w:val="27"/>
          <w:szCs w:val="27"/>
          <w:shd w:val="clear" w:color="auto" w:fill="FFFFFF"/>
        </w:rPr>
        <w:t xml:space="preserve"> ч. 1 </w:t>
      </w:r>
      <w:r w:rsidRPr="00763719">
        <w:rPr>
          <w:rFonts w:eastAsia="Calibri" w:cs="Times New Roman"/>
          <w:spacing w:val="-2"/>
          <w:sz w:val="27"/>
          <w:szCs w:val="27"/>
          <w:shd w:val="clear" w:color="auto" w:fill="FFFFFF"/>
        </w:rPr>
        <w:t>ст. 43 Закону України «Про прокуратуру» (далі</w:t>
      </w:r>
      <w:r w:rsidR="00850CAC" w:rsidRPr="00763719">
        <w:rPr>
          <w:rFonts w:eastAsia="Calibri" w:cs="Times New Roman"/>
          <w:spacing w:val="-2"/>
          <w:sz w:val="27"/>
          <w:szCs w:val="27"/>
          <w:shd w:val="clear" w:color="auto" w:fill="FFFFFF"/>
        </w:rPr>
        <w:t> </w:t>
      </w:r>
      <w:r w:rsidRPr="00763719">
        <w:rPr>
          <w:rFonts w:eastAsia="Calibri" w:cs="Times New Roman"/>
          <w:spacing w:val="-2"/>
          <w:sz w:val="27"/>
          <w:szCs w:val="27"/>
          <w:shd w:val="clear" w:color="auto" w:fill="FFFFFF"/>
        </w:rPr>
        <w:t xml:space="preserve"> – Закон № 1697-</w:t>
      </w:r>
      <w:r w:rsidRPr="00763719">
        <w:rPr>
          <w:rFonts w:eastAsia="Calibri" w:cs="Times New Roman"/>
          <w:spacing w:val="-2"/>
          <w:sz w:val="27"/>
          <w:szCs w:val="27"/>
          <w:shd w:val="clear" w:color="auto" w:fill="FFFFFF"/>
          <w:lang w:val="en-US"/>
        </w:rPr>
        <w:t>VII</w:t>
      </w:r>
      <w:r w:rsidRPr="00763719">
        <w:rPr>
          <w:rFonts w:eastAsia="Calibri" w:cs="Times New Roman"/>
          <w:spacing w:val="-2"/>
          <w:sz w:val="27"/>
          <w:szCs w:val="27"/>
          <w:shd w:val="clear" w:color="auto" w:fill="FFFFFF"/>
        </w:rPr>
        <w:t>)</w:t>
      </w:r>
      <w:r w:rsidR="00963B9F" w:rsidRPr="00763719">
        <w:rPr>
          <w:rFonts w:eastAsia="Calibri" w:cs="Times New Roman"/>
          <w:spacing w:val="-2"/>
          <w:sz w:val="27"/>
          <w:szCs w:val="27"/>
          <w:shd w:val="clear" w:color="auto" w:fill="FFFFFF"/>
        </w:rPr>
        <w:t xml:space="preserve"> за невиконання чи неналежне виконання службових обов’язків; необґрунтоване зволікання з розглядом звернення</w:t>
      </w:r>
      <w:r w:rsidR="000C4171" w:rsidRPr="00763719">
        <w:rPr>
          <w:rFonts w:eastAsia="Calibri" w:cs="Times New Roman"/>
          <w:spacing w:val="-2"/>
          <w:sz w:val="27"/>
          <w:szCs w:val="27"/>
          <w:shd w:val="clear" w:color="auto" w:fill="FFFFFF"/>
        </w:rPr>
        <w:t>.</w:t>
      </w:r>
    </w:p>
    <w:p w14:paraId="7E272328" w14:textId="0C686AD2"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b/>
          <w:sz w:val="27"/>
          <w:szCs w:val="27"/>
        </w:rPr>
      </w:pPr>
      <w:r w:rsidRPr="00763719">
        <w:rPr>
          <w:rFonts w:eastAsia="Calibri" w:cs="Times New Roman"/>
          <w:b/>
          <w:sz w:val="27"/>
          <w:szCs w:val="27"/>
        </w:rPr>
        <w:t>Щодо встановлених фактичних даних</w:t>
      </w:r>
    </w:p>
    <w:p w14:paraId="0529030A" w14:textId="344B9098" w:rsidR="000C4171" w:rsidRPr="00763719" w:rsidRDefault="00570EE3" w:rsidP="00AF6564">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 xml:space="preserve">До дисциплінарної скарги </w:t>
      </w:r>
      <w:r w:rsidR="00F462A4" w:rsidRPr="00763719">
        <w:rPr>
          <w:rFonts w:eastAsia="Calibri" w:cs="Times New Roman"/>
          <w:sz w:val="27"/>
          <w:szCs w:val="27"/>
        </w:rPr>
        <w:t>долучено копії</w:t>
      </w:r>
      <w:r w:rsidR="00D82C7A" w:rsidRPr="00763719">
        <w:rPr>
          <w:rFonts w:eastAsia="Calibri" w:cs="Times New Roman"/>
          <w:sz w:val="27"/>
          <w:szCs w:val="27"/>
        </w:rPr>
        <w:t xml:space="preserve"> наступних документів</w:t>
      </w:r>
      <w:r w:rsidR="00F462A4" w:rsidRPr="00763719">
        <w:rPr>
          <w:rFonts w:eastAsia="Calibri" w:cs="Times New Roman"/>
          <w:sz w:val="27"/>
          <w:szCs w:val="27"/>
        </w:rPr>
        <w:t>:</w:t>
      </w:r>
      <w:r w:rsidR="00D82C7A" w:rsidRPr="00763719">
        <w:rPr>
          <w:rFonts w:eastAsia="Calibri" w:cs="Times New Roman"/>
          <w:sz w:val="27"/>
          <w:szCs w:val="27"/>
        </w:rPr>
        <w:t xml:space="preserve"> </w:t>
      </w:r>
      <w:bookmarkStart w:id="1" w:name="_Hlk189495421"/>
      <w:r w:rsidR="000C4171" w:rsidRPr="00763719">
        <w:rPr>
          <w:rFonts w:eastAsia="Calibri" w:cs="Times New Roman"/>
          <w:sz w:val="27"/>
          <w:szCs w:val="27"/>
        </w:rPr>
        <w:t xml:space="preserve">паспортні данні </w:t>
      </w:r>
      <w:r w:rsidR="000C4171" w:rsidRPr="00C12885">
        <w:rPr>
          <w:rFonts w:eastAsia="Calibri" w:cs="Times New Roman"/>
          <w:sz w:val="27"/>
          <w:szCs w:val="27"/>
        </w:rPr>
        <w:t>та заява про залучення до провадження</w:t>
      </w:r>
      <w:r w:rsidR="00C12885" w:rsidRPr="00C12885">
        <w:rPr>
          <w:rFonts w:eastAsia="Calibri" w:cs="Times New Roman"/>
          <w:sz w:val="27"/>
          <w:szCs w:val="27"/>
        </w:rPr>
        <w:t xml:space="preserve"> як</w:t>
      </w:r>
      <w:r w:rsidR="000C4171" w:rsidRPr="00C12885">
        <w:rPr>
          <w:rFonts w:eastAsia="Calibri" w:cs="Times New Roman"/>
          <w:sz w:val="27"/>
          <w:szCs w:val="27"/>
        </w:rPr>
        <w:t xml:space="preserve"> потерпілого;</w:t>
      </w:r>
      <w:r w:rsidR="00487478" w:rsidRPr="00C12885">
        <w:rPr>
          <w:rFonts w:eastAsia="Calibri" w:cs="Times New Roman"/>
          <w:sz w:val="27"/>
          <w:szCs w:val="27"/>
        </w:rPr>
        <w:t xml:space="preserve"> нотаріально засвідчена заява про продаж автомобіля</w:t>
      </w:r>
      <w:r w:rsidR="00487478" w:rsidRPr="00763719">
        <w:rPr>
          <w:rFonts w:eastAsia="Calibri" w:cs="Times New Roman"/>
          <w:sz w:val="27"/>
          <w:szCs w:val="27"/>
        </w:rPr>
        <w:t xml:space="preserve">; висновок судово-почеркознавчої експертизи № 2098/01 від 31.05.2016; ухвали  Київського районного суду м. Одеси від 16.09.2024 та від 06.12.2024; пам’ятка про процесуальні права та обов’язки потерпілого; розписка про отримання грошових коштів від 19.12.2011; технічний паспорт на автомобіль; постанова про скасування постанови про закриття кримінального провадження від 26.07.2024 </w:t>
      </w:r>
      <w:r w:rsidR="00AF6564" w:rsidRPr="00763719">
        <w:rPr>
          <w:rFonts w:eastAsia="Calibri" w:cs="Times New Roman"/>
          <w:sz w:val="27"/>
          <w:szCs w:val="27"/>
        </w:rPr>
        <w:t>та постанова прокурора про закриття кримінального провадження щодо підозрюваного від 22.07.2025.</w:t>
      </w:r>
    </w:p>
    <w:p w14:paraId="6BBEBE90" w14:textId="77777777" w:rsidR="00E646E5" w:rsidRPr="00763719" w:rsidRDefault="00570EE3" w:rsidP="00E646E5">
      <w:pPr>
        <w:widowControl w:val="0"/>
        <w:pBdr>
          <w:bottom w:val="single" w:sz="12" w:space="12" w:color="FFFFFF"/>
        </w:pBdr>
        <w:spacing w:after="0" w:line="240" w:lineRule="auto"/>
        <w:ind w:firstLine="709"/>
        <w:contextualSpacing/>
        <w:jc w:val="both"/>
        <w:rPr>
          <w:rFonts w:eastAsia="Calibri" w:cs="Times New Roman"/>
          <w:b/>
          <w:spacing w:val="-2"/>
          <w:sz w:val="27"/>
          <w:szCs w:val="27"/>
          <w:shd w:val="clear" w:color="auto" w:fill="FFFFFF"/>
        </w:rPr>
      </w:pPr>
      <w:bookmarkStart w:id="2" w:name="n778"/>
      <w:bookmarkEnd w:id="1"/>
      <w:bookmarkEnd w:id="2"/>
      <w:r w:rsidRPr="00763719">
        <w:rPr>
          <w:rFonts w:eastAsia="Calibri" w:cs="Times New Roman"/>
          <w:b/>
          <w:spacing w:val="-2"/>
          <w:sz w:val="27"/>
          <w:szCs w:val="27"/>
          <w:shd w:val="clear" w:color="auto" w:fill="FFFFFF"/>
        </w:rPr>
        <w:t>Щодо джерел права, які підлягають застосуванню</w:t>
      </w:r>
    </w:p>
    <w:p w14:paraId="6B990A38" w14:textId="77777777" w:rsidR="00E646E5" w:rsidRPr="00763719" w:rsidRDefault="00570EE3"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763719">
        <w:rPr>
          <w:rFonts w:eastAsia="Calibri" w:cs="Times New Roman"/>
          <w:bCs/>
          <w:spacing w:val="-2"/>
          <w:sz w:val="27"/>
          <w:szCs w:val="27"/>
          <w:shd w:val="clear" w:color="auto" w:fill="FFFFFF"/>
        </w:rPr>
        <w:t xml:space="preserve">Частиною 2 ст. 19 Конституції України визначено, </w:t>
      </w:r>
      <w:r w:rsidR="00AF6564" w:rsidRPr="00763719">
        <w:rPr>
          <w:rFonts w:eastAsia="Calibri" w:cs="Times New Roman"/>
          <w:bCs/>
          <w:sz w:val="27"/>
          <w:szCs w:val="27"/>
        </w:rPr>
        <w:t>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0320F39D"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w:t>
      </w:r>
      <w:r w:rsidR="00763719" w:rsidRPr="00763719">
        <w:rPr>
          <w:rFonts w:eastAsia="Calibri" w:cs="Times New Roman"/>
          <w:bCs/>
          <w:sz w:val="27"/>
          <w:szCs w:val="27"/>
        </w:rPr>
        <w:t xml:space="preserve">. 1 </w:t>
      </w:r>
      <w:r w:rsidR="002D4B3F">
        <w:rPr>
          <w:rFonts w:eastAsia="Calibri" w:cs="Times New Roman"/>
          <w:bCs/>
          <w:sz w:val="27"/>
          <w:szCs w:val="27"/>
        </w:rPr>
        <w:t xml:space="preserve">                </w:t>
      </w:r>
      <w:r w:rsidRPr="00AF6564">
        <w:rPr>
          <w:rFonts w:eastAsia="Calibri" w:cs="Times New Roman"/>
          <w:bCs/>
          <w:sz w:val="27"/>
          <w:szCs w:val="27"/>
        </w:rPr>
        <w:t>ст</w:t>
      </w:r>
      <w:r w:rsidR="00763719" w:rsidRPr="00763719">
        <w:rPr>
          <w:rFonts w:eastAsia="Calibri" w:cs="Times New Roman"/>
          <w:bCs/>
          <w:sz w:val="27"/>
          <w:szCs w:val="27"/>
        </w:rPr>
        <w:t>.</w:t>
      </w:r>
      <w:r w:rsidR="002D4B3F">
        <w:rPr>
          <w:rFonts w:eastAsia="Calibri" w:cs="Times New Roman"/>
          <w:bCs/>
          <w:sz w:val="27"/>
          <w:szCs w:val="27"/>
        </w:rPr>
        <w:t xml:space="preserve"> </w:t>
      </w:r>
      <w:r w:rsidRPr="00AF6564">
        <w:rPr>
          <w:rFonts w:eastAsia="Calibri" w:cs="Times New Roman"/>
          <w:bCs/>
          <w:sz w:val="27"/>
          <w:szCs w:val="27"/>
        </w:rPr>
        <w:t xml:space="preserve">2 Закону </w:t>
      </w:r>
      <w:r w:rsidR="00763719" w:rsidRPr="00763719">
        <w:rPr>
          <w:rFonts w:eastAsia="Calibri" w:cs="Times New Roman"/>
          <w:spacing w:val="-2"/>
          <w:sz w:val="27"/>
          <w:szCs w:val="27"/>
          <w:shd w:val="clear" w:color="auto" w:fill="FFFFFF"/>
        </w:rPr>
        <w:t>№ 1697-</w:t>
      </w:r>
      <w:r w:rsidR="00763719" w:rsidRPr="00763719">
        <w:rPr>
          <w:rFonts w:eastAsia="Calibri" w:cs="Times New Roman"/>
          <w:spacing w:val="-2"/>
          <w:sz w:val="27"/>
          <w:szCs w:val="27"/>
          <w:shd w:val="clear" w:color="auto" w:fill="FFFFFF"/>
          <w:lang w:val="en-US"/>
        </w:rPr>
        <w:t>VII</w:t>
      </w:r>
      <w:r w:rsidR="00763719" w:rsidRPr="00763719">
        <w:rPr>
          <w:rFonts w:eastAsia="Calibri" w:cs="Times New Roman"/>
          <w:spacing w:val="-2"/>
          <w:sz w:val="27"/>
          <w:szCs w:val="27"/>
          <w:shd w:val="clear" w:color="auto" w:fill="FFFFFF"/>
        </w:rPr>
        <w:t>.</w:t>
      </w:r>
      <w:r w:rsidRPr="00AF6564">
        <w:rPr>
          <w:rFonts w:eastAsia="Calibri" w:cs="Times New Roman"/>
          <w:bCs/>
          <w:color w:val="FF0000"/>
          <w:sz w:val="27"/>
          <w:szCs w:val="27"/>
        </w:rPr>
        <w:t xml:space="preserve"> </w:t>
      </w:r>
    </w:p>
    <w:p w14:paraId="6FDA490B" w14:textId="38EBA8E6"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Відповідно до ст</w:t>
      </w:r>
      <w:r w:rsidR="00763719" w:rsidRPr="00763719">
        <w:rPr>
          <w:rFonts w:eastAsia="Calibri" w:cs="Times New Roman"/>
          <w:bCs/>
          <w:sz w:val="27"/>
          <w:szCs w:val="27"/>
        </w:rPr>
        <w:t>.</w:t>
      </w:r>
      <w:r w:rsidRPr="00AF6564">
        <w:rPr>
          <w:rFonts w:eastAsia="Calibri" w:cs="Times New Roman"/>
          <w:bCs/>
          <w:sz w:val="27"/>
          <w:szCs w:val="27"/>
        </w:rPr>
        <w:t xml:space="preserve"> 1 К</w:t>
      </w:r>
      <w:r w:rsidR="00763719" w:rsidRPr="00763719">
        <w:rPr>
          <w:rFonts w:eastAsia="Calibri" w:cs="Times New Roman"/>
          <w:bCs/>
          <w:sz w:val="27"/>
          <w:szCs w:val="27"/>
        </w:rPr>
        <w:t xml:space="preserve">ПК України </w:t>
      </w:r>
      <w:r w:rsidRPr="00AF6564">
        <w:rPr>
          <w:rFonts w:eastAsia="Calibri" w:cs="Times New Roman"/>
          <w:bCs/>
          <w:sz w:val="27"/>
          <w:szCs w:val="27"/>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577D6E65"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 xml:space="preserve">Частиною </w:t>
      </w:r>
      <w:r w:rsidR="00763719" w:rsidRPr="00763719">
        <w:rPr>
          <w:rFonts w:eastAsia="Calibri" w:cs="Times New Roman"/>
          <w:bCs/>
          <w:sz w:val="27"/>
          <w:szCs w:val="27"/>
        </w:rPr>
        <w:t xml:space="preserve">1 ст. </w:t>
      </w:r>
      <w:r w:rsidRPr="00AF6564">
        <w:rPr>
          <w:rFonts w:eastAsia="Calibri" w:cs="Times New Roman"/>
          <w:bCs/>
          <w:sz w:val="27"/>
          <w:szCs w:val="27"/>
        </w:rPr>
        <w:t>22 та ч</w:t>
      </w:r>
      <w:r w:rsidR="00763719" w:rsidRPr="00763719">
        <w:rPr>
          <w:rFonts w:eastAsia="Calibri" w:cs="Times New Roman"/>
          <w:bCs/>
          <w:sz w:val="27"/>
          <w:szCs w:val="27"/>
        </w:rPr>
        <w:t xml:space="preserve">. 1 ст. </w:t>
      </w:r>
      <w:r w:rsidRPr="00AF6564">
        <w:rPr>
          <w:rFonts w:eastAsia="Calibri" w:cs="Times New Roman"/>
          <w:bCs/>
          <w:sz w:val="27"/>
          <w:szCs w:val="27"/>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Pr="00AF6564">
        <w:rPr>
          <w:rFonts w:eastAsia="Calibri" w:cs="Times New Roman"/>
          <w:bCs/>
          <w:sz w:val="27"/>
          <w:szCs w:val="27"/>
        </w:rPr>
        <w:t xml:space="preserve"> Сторони кримінального провадження є вільними у використанні своїх прав у межах та у спосіб, передбачених цим Кодексом. </w:t>
      </w:r>
    </w:p>
    <w:p w14:paraId="4DD47E26" w14:textId="77777777"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sz w:val="27"/>
          <w:szCs w:val="27"/>
        </w:rPr>
      </w:pPr>
      <w:r w:rsidRPr="00AF6564">
        <w:rPr>
          <w:rFonts w:eastAsia="Calibri" w:cs="Times New Roman"/>
          <w:bCs/>
          <w:sz w:val="27"/>
          <w:szCs w:val="27"/>
        </w:rPr>
        <w:t xml:space="preserve">Статтею 24 КПК України передбачено </w:t>
      </w:r>
      <w:r w:rsidRPr="00AF6564">
        <w:rPr>
          <w:rFonts w:eastAsia="Calibri" w:cs="Times New Roman"/>
          <w:sz w:val="27"/>
          <w:szCs w:val="27"/>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96B0E8D" w14:textId="534F4FB1" w:rsidR="00E646E5" w:rsidRPr="00763719" w:rsidRDefault="00AF6564" w:rsidP="00E646E5">
      <w:pPr>
        <w:widowControl w:val="0"/>
        <w:pBdr>
          <w:bottom w:val="single" w:sz="12" w:space="12" w:color="FFFFFF"/>
        </w:pBdr>
        <w:spacing w:after="0" w:line="240" w:lineRule="auto"/>
        <w:ind w:firstLine="709"/>
        <w:contextualSpacing/>
        <w:jc w:val="both"/>
        <w:rPr>
          <w:rFonts w:eastAsia="Calibri" w:cs="Times New Roman"/>
          <w:sz w:val="27"/>
          <w:szCs w:val="27"/>
        </w:rPr>
      </w:pPr>
      <w:r w:rsidRPr="00AF6564">
        <w:rPr>
          <w:rFonts w:eastAsia="Calibri" w:cs="Times New Roman"/>
          <w:sz w:val="27"/>
          <w:szCs w:val="27"/>
        </w:rPr>
        <w:t>Однією із засад діяльності прокуратури, як це визначено у ст</w:t>
      </w:r>
      <w:r w:rsidR="00763719" w:rsidRPr="00763719">
        <w:rPr>
          <w:rFonts w:eastAsia="Calibri" w:cs="Times New Roman"/>
          <w:sz w:val="27"/>
          <w:szCs w:val="27"/>
        </w:rPr>
        <w:t>.</w:t>
      </w:r>
      <w:r w:rsidRPr="00AF6564">
        <w:rPr>
          <w:rFonts w:eastAsia="Calibri" w:cs="Times New Roman"/>
          <w:sz w:val="27"/>
          <w:szCs w:val="27"/>
        </w:rPr>
        <w:t>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43F47013" w:rsidR="00AF6564" w:rsidRPr="00AF6564" w:rsidRDefault="00AF6564" w:rsidP="00E646E5">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За загальним правилом, наведеним у ч</w:t>
      </w:r>
      <w:r w:rsidR="00763719" w:rsidRPr="00763719">
        <w:rPr>
          <w:rFonts w:eastAsia="Calibri" w:cs="Times New Roman"/>
          <w:bCs/>
          <w:sz w:val="27"/>
          <w:szCs w:val="27"/>
        </w:rPr>
        <w:t xml:space="preserve">. 1 </w:t>
      </w:r>
      <w:r w:rsidRPr="00AF6564">
        <w:rPr>
          <w:rFonts w:eastAsia="Calibri" w:cs="Times New Roman"/>
          <w:bCs/>
          <w:sz w:val="27"/>
          <w:szCs w:val="27"/>
        </w:rPr>
        <w:t>ст</w:t>
      </w:r>
      <w:r w:rsidR="00763719" w:rsidRPr="00763719">
        <w:rPr>
          <w:rFonts w:eastAsia="Calibri" w:cs="Times New Roman"/>
          <w:bCs/>
          <w:sz w:val="27"/>
          <w:szCs w:val="27"/>
        </w:rPr>
        <w:t>.</w:t>
      </w:r>
      <w:r w:rsidRPr="00AF6564">
        <w:rPr>
          <w:rFonts w:eastAsia="Calibri" w:cs="Times New Roman"/>
          <w:bCs/>
          <w:sz w:val="27"/>
          <w:szCs w:val="27"/>
        </w:rPr>
        <w:t xml:space="preserve"> 36 КПК України, прокурор, здійснюючи свої повноваження, відповідно до вимог цього Кодексу, є самостійним </w:t>
      </w:r>
      <w:r w:rsidRPr="00AF6564">
        <w:rPr>
          <w:rFonts w:eastAsia="Calibri" w:cs="Times New Roman"/>
          <w:bCs/>
          <w:sz w:val="27"/>
          <w:szCs w:val="27"/>
        </w:rPr>
        <w:lastRenderedPageBreak/>
        <w:t xml:space="preserve">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7B3F1E0" w14:textId="77777777" w:rsidR="00AF6564" w:rsidRPr="00763719"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77777777" w:rsidR="00450BC4" w:rsidRPr="00763719" w:rsidRDefault="00AF6564" w:rsidP="00450BC4">
      <w:pPr>
        <w:widowControl w:val="0"/>
        <w:pBdr>
          <w:bottom w:val="single" w:sz="12" w:space="12" w:color="FFFFFF"/>
        </w:pBdr>
        <w:spacing w:after="0" w:line="240" w:lineRule="auto"/>
        <w:ind w:firstLine="709"/>
        <w:contextualSpacing/>
        <w:jc w:val="both"/>
        <w:rPr>
          <w:rFonts w:eastAsia="Calibri" w:cs="Times New Roman"/>
          <w:bCs/>
          <w:sz w:val="27"/>
          <w:szCs w:val="27"/>
        </w:rPr>
      </w:pPr>
      <w:r w:rsidRPr="00AF6564">
        <w:rPr>
          <w:rFonts w:eastAsia="Calibri" w:cs="Times New Roman"/>
          <w:bCs/>
          <w:sz w:val="27"/>
          <w:szCs w:val="27"/>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5CF383" w14:textId="68BC0BDE" w:rsidR="00450BC4" w:rsidRPr="00763719" w:rsidRDefault="00450BC4" w:rsidP="001E0E8E">
      <w:pPr>
        <w:widowControl w:val="0"/>
        <w:pBdr>
          <w:bottom w:val="single" w:sz="12" w:space="12" w:color="FFFFFF"/>
        </w:pBdr>
        <w:spacing w:after="0" w:line="240" w:lineRule="auto"/>
        <w:ind w:firstLine="709"/>
        <w:contextualSpacing/>
        <w:jc w:val="both"/>
        <w:rPr>
          <w:rFonts w:eastAsia="Calibri" w:cs="Times New Roman"/>
          <w:sz w:val="27"/>
          <w:szCs w:val="27"/>
          <w:lang w:eastAsia="uk-UA"/>
        </w:rPr>
      </w:pPr>
      <w:r w:rsidRPr="00450BC4">
        <w:rPr>
          <w:rFonts w:eastAsia="Calibri" w:cs="Times New Roman"/>
          <w:sz w:val="27"/>
          <w:szCs w:val="27"/>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763719">
        <w:rPr>
          <w:rFonts w:eastAsia="Calibri" w:cs="Times New Roman"/>
          <w:sz w:val="27"/>
          <w:szCs w:val="27"/>
          <w:lang w:eastAsia="uk-UA"/>
        </w:rPr>
        <w:t>.07.</w:t>
      </w:r>
      <w:r w:rsidRPr="00450BC4">
        <w:rPr>
          <w:rFonts w:eastAsia="Calibri" w:cs="Times New Roman"/>
          <w:sz w:val="27"/>
          <w:szCs w:val="27"/>
          <w:lang w:eastAsia="uk-UA"/>
        </w:rPr>
        <w:t>2018 у справі № 9901/565/18).</w:t>
      </w:r>
    </w:p>
    <w:p w14:paraId="495CF46B" w14:textId="6BEF0CB2"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763719">
        <w:rPr>
          <w:rFonts w:eastAsia="Calibri" w:cs="Times New Roman"/>
          <w:sz w:val="27"/>
          <w:szCs w:val="27"/>
        </w:rPr>
        <w:t> </w:t>
      </w:r>
      <w:r w:rsidRPr="00763719">
        <w:rPr>
          <w:rFonts w:eastAsia="Calibri" w:cs="Times New Roman"/>
          <w:sz w:val="27"/>
          <w:szCs w:val="27"/>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763719">
        <w:rPr>
          <w:rFonts w:eastAsia="Calibri" w:cs="Times New Roman"/>
          <w:sz w:val="27"/>
          <w:szCs w:val="27"/>
        </w:rPr>
        <w:t>ня, у яких стверджує</w:t>
      </w:r>
      <w:r w:rsidRPr="00763719">
        <w:rPr>
          <w:rFonts w:eastAsia="Calibri" w:cs="Times New Roman"/>
          <w:sz w:val="27"/>
          <w:szCs w:val="27"/>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 w:val="27"/>
          <w:szCs w:val="27"/>
        </w:rPr>
      </w:pPr>
      <w:r w:rsidRPr="00763719">
        <w:rPr>
          <w:rFonts w:eastAsia="Calibri" w:cs="Times New Roman"/>
          <w:spacing w:val="4"/>
          <w:sz w:val="27"/>
          <w:szCs w:val="27"/>
        </w:rPr>
        <w:t>Як зазначив Верховний Суд у складі колегії суддів Касаційного адміністративного суду (рішення від 04</w:t>
      </w:r>
      <w:r w:rsidR="00DD4A5E" w:rsidRPr="00763719">
        <w:rPr>
          <w:rFonts w:eastAsia="Calibri" w:cs="Times New Roman"/>
          <w:spacing w:val="4"/>
          <w:sz w:val="27"/>
          <w:szCs w:val="27"/>
        </w:rPr>
        <w:t>.03.</w:t>
      </w:r>
      <w:r w:rsidRPr="00763719">
        <w:rPr>
          <w:rFonts w:eastAsia="Calibri" w:cs="Times New Roman"/>
          <w:spacing w:val="4"/>
          <w:sz w:val="27"/>
          <w:szCs w:val="27"/>
        </w:rPr>
        <w:t xml:space="preserve">2019 </w:t>
      </w:r>
      <w:r w:rsidR="00DD4A5E" w:rsidRPr="00763719">
        <w:rPr>
          <w:rFonts w:eastAsia="Calibri" w:cs="Times New Roman"/>
          <w:spacing w:val="4"/>
          <w:sz w:val="27"/>
          <w:szCs w:val="27"/>
        </w:rPr>
        <w:t>у</w:t>
      </w:r>
      <w:r w:rsidRPr="00763719">
        <w:rPr>
          <w:rFonts w:eastAsia="Calibri" w:cs="Times New Roman"/>
          <w:spacing w:val="4"/>
          <w:sz w:val="27"/>
          <w:szCs w:val="27"/>
        </w:rPr>
        <w:t xml:space="preserve"> справі №</w:t>
      </w:r>
      <w:r w:rsidR="000C17F9" w:rsidRPr="00763719">
        <w:rPr>
          <w:rFonts w:eastAsia="Calibri" w:cs="Times New Roman"/>
          <w:spacing w:val="4"/>
          <w:sz w:val="27"/>
          <w:szCs w:val="27"/>
        </w:rPr>
        <w:t xml:space="preserve"> </w:t>
      </w:r>
      <w:r w:rsidRPr="00763719">
        <w:rPr>
          <w:rFonts w:eastAsia="Calibri" w:cs="Times New Roman"/>
          <w:spacing w:val="4"/>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sidRPr="00763719">
        <w:rPr>
          <w:rFonts w:eastAsia="Calibri" w:cs="Times New Roman"/>
          <w:sz w:val="27"/>
          <w:szCs w:val="27"/>
        </w:rPr>
        <w:t>изнано</w:t>
      </w:r>
      <w:r w:rsidRPr="00763719">
        <w:rPr>
          <w:rFonts w:eastAsia="Calibri" w:cs="Times New Roman"/>
          <w:sz w:val="27"/>
          <w:szCs w:val="27"/>
        </w:rPr>
        <w:t xml:space="preserve">, </w:t>
      </w:r>
      <w:r w:rsidR="002B4422" w:rsidRPr="00763719">
        <w:rPr>
          <w:rFonts w:eastAsia="Calibri" w:cs="Times New Roman"/>
          <w:sz w:val="27"/>
          <w:szCs w:val="27"/>
        </w:rPr>
        <w:t>серед іншого</w:t>
      </w:r>
      <w:r w:rsidRPr="00763719">
        <w:rPr>
          <w:rFonts w:eastAsia="Calibri" w:cs="Times New Roman"/>
          <w:sz w:val="27"/>
          <w:szCs w:val="27"/>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763719">
          <w:rPr>
            <w:rFonts w:eastAsia="Calibri" w:cs="Times New Roman"/>
            <w:sz w:val="27"/>
            <w:szCs w:val="27"/>
          </w:rPr>
          <w:t>ст. 37 КПК України</w:t>
        </w:r>
      </w:hyperlink>
      <w:r w:rsidRPr="00763719">
        <w:rPr>
          <w:rFonts w:eastAsia="Calibri" w:cs="Times New Roman"/>
          <w:sz w:val="27"/>
          <w:szCs w:val="27"/>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763719">
          <w:rPr>
            <w:rFonts w:eastAsia="Calibri" w:cs="Times New Roman"/>
            <w:sz w:val="27"/>
            <w:szCs w:val="27"/>
          </w:rPr>
          <w:t>ст.ст. 311–313 КПК України</w:t>
        </w:r>
      </w:hyperlink>
      <w:r w:rsidRPr="00763719">
        <w:rPr>
          <w:rFonts w:eastAsia="Calibri" w:cs="Times New Roman"/>
          <w:sz w:val="27"/>
          <w:szCs w:val="27"/>
        </w:rPr>
        <w:t xml:space="preserve">, є вагомою обставиною при оцінці ефективності </w:t>
      </w:r>
      <w:r w:rsidR="00B07A1A" w:rsidRPr="00763719">
        <w:rPr>
          <w:rFonts w:eastAsia="Calibri" w:cs="Times New Roman"/>
          <w:sz w:val="27"/>
          <w:szCs w:val="27"/>
        </w:rPr>
        <w:t xml:space="preserve">здійснення </w:t>
      </w:r>
      <w:r w:rsidRPr="00763719">
        <w:rPr>
          <w:rFonts w:eastAsia="Calibri" w:cs="Times New Roman"/>
          <w:sz w:val="27"/>
          <w:szCs w:val="27"/>
        </w:rPr>
        <w:t>процесуального керівництва прокурором.</w:t>
      </w:r>
    </w:p>
    <w:p w14:paraId="4C30CA8A"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 xml:space="preserve">Визначення дисциплінарного провадження наведено у ч. 1 ст. 45 Закону </w:t>
      </w:r>
      <w:r w:rsidRPr="00763719">
        <w:rPr>
          <w:rFonts w:eastAsia="Calibri" w:cs="Times New Roman"/>
          <w:spacing w:val="-2"/>
          <w:sz w:val="27"/>
          <w:szCs w:val="27"/>
          <w:shd w:val="clear" w:color="auto" w:fill="FFFFFF"/>
        </w:rPr>
        <w:lastRenderedPageBreak/>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bCs/>
          <w:spacing w:val="-2"/>
          <w:sz w:val="27"/>
          <w:szCs w:val="27"/>
          <w:shd w:val="clear" w:color="auto" w:fill="FFFFFF"/>
        </w:rPr>
        <w:t xml:space="preserve">Частиною 1 ст. 43 цього </w:t>
      </w:r>
      <w:r w:rsidRPr="00763719">
        <w:rPr>
          <w:rFonts w:eastAsia="Calibri" w:cs="Times New Roman"/>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2) дисциплінарна скарга є анонімною;</w:t>
      </w:r>
    </w:p>
    <w:p w14:paraId="562F89D2"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3) дисциплінарна скарга подана з підстав, не визначених </w:t>
      </w:r>
      <w:hyperlink r:id="rId9" w:anchor="n416" w:history="1">
        <w:r w:rsidRPr="00763719">
          <w:rPr>
            <w:rFonts w:eastAsia="Calibri" w:cs="Times New Roman"/>
            <w:spacing w:val="-2"/>
            <w:sz w:val="27"/>
            <w:szCs w:val="27"/>
            <w:shd w:val="clear" w:color="auto" w:fill="FFFFFF"/>
          </w:rPr>
          <w:t>ст.43</w:t>
        </w:r>
      </w:hyperlink>
      <w:r w:rsidRPr="00763719">
        <w:rPr>
          <w:rFonts w:eastAsia="Calibri" w:cs="Times New Roman"/>
          <w:spacing w:val="-2"/>
          <w:sz w:val="27"/>
          <w:szCs w:val="27"/>
          <w:shd w:val="clear" w:color="auto" w:fill="FFFFFF"/>
        </w:rPr>
        <w:t> цього Закону;</w:t>
      </w:r>
    </w:p>
    <w:p w14:paraId="78C70E22"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763719">
          <w:rPr>
            <w:rFonts w:eastAsia="Calibri" w:cs="Times New Roman"/>
            <w:spacing w:val="-2"/>
            <w:sz w:val="27"/>
            <w:szCs w:val="27"/>
            <w:shd w:val="clear" w:color="auto" w:fill="FFFFFF"/>
          </w:rPr>
          <w:t> ст. 51</w:t>
        </w:r>
      </w:hyperlink>
      <w:r w:rsidRPr="00763719">
        <w:rPr>
          <w:rFonts w:eastAsia="Calibri" w:cs="Times New Roman"/>
          <w:spacing w:val="-2"/>
          <w:sz w:val="27"/>
          <w:szCs w:val="27"/>
          <w:shd w:val="clear" w:color="auto" w:fill="FFFFFF"/>
        </w:rPr>
        <w:t> цього Закону;</w:t>
      </w:r>
    </w:p>
    <w:p w14:paraId="07762E2F"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Times New Roman" w:cs="Times New Roman"/>
          <w:bCs/>
          <w:sz w:val="27"/>
          <w:szCs w:val="27"/>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763719">
        <w:rPr>
          <w:rFonts w:eastAsia="Times New Roman" w:cs="Times New Roman"/>
          <w:bCs/>
          <w:sz w:val="27"/>
          <w:szCs w:val="27"/>
          <w:shd w:val="clear" w:color="auto" w:fill="FFFFFF"/>
          <w:lang w:eastAsia="ru-RU"/>
        </w:rPr>
        <w:t xml:space="preserve"> Так, </w:t>
      </w:r>
      <w:r w:rsidR="007B6DC3" w:rsidRPr="00763719">
        <w:rPr>
          <w:rFonts w:eastAsia="Calibri" w:cs="Times New Roman"/>
          <w:spacing w:val="-2"/>
          <w:sz w:val="27"/>
          <w:szCs w:val="27"/>
          <w:shd w:val="clear" w:color="auto" w:fill="FFFFFF"/>
        </w:rPr>
        <w:t xml:space="preserve">відповідно </w:t>
      </w:r>
      <w:r w:rsidRPr="00763719">
        <w:rPr>
          <w:rFonts w:eastAsia="Calibri" w:cs="Times New Roman"/>
          <w:spacing w:val="-2"/>
          <w:sz w:val="27"/>
          <w:szCs w:val="27"/>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763719">
        <w:rPr>
          <w:rFonts w:eastAsia="Calibri" w:cs="Times New Roman"/>
          <w:spacing w:val="-2"/>
          <w:sz w:val="27"/>
          <w:szCs w:val="27"/>
          <w:shd w:val="clear" w:color="auto" w:fill="FFFFFF"/>
        </w:rPr>
        <w:t xml:space="preserve">, </w:t>
      </w:r>
      <w:r w:rsidR="007B6DC3" w:rsidRPr="00763719">
        <w:rPr>
          <w:rFonts w:eastAsia="Calibri" w:cs="Times New Roman"/>
          <w:sz w:val="27"/>
          <w:szCs w:val="27"/>
        </w:rPr>
        <w:t>прийнятого всеукраїнською конференцією прокурорів 27.04.2017 (зі змінами) (далі – Положення)</w:t>
      </w:r>
      <w:r w:rsidRPr="00763719">
        <w:rPr>
          <w:rFonts w:eastAsia="Calibri" w:cs="Times New Roman"/>
          <w:spacing w:val="-2"/>
          <w:sz w:val="27"/>
          <w:szCs w:val="27"/>
          <w:shd w:val="clear" w:color="auto" w:fill="FFFFFF"/>
        </w:rPr>
        <w:t xml:space="preserve">, </w:t>
      </w:r>
      <w:r w:rsidRPr="00763719">
        <w:rPr>
          <w:rFonts w:eastAsia="Times New Roman" w:cs="Times New Roman"/>
          <w:spacing w:val="-2"/>
          <w:sz w:val="27"/>
          <w:szCs w:val="27"/>
          <w:lang w:eastAsia="ru-RU"/>
        </w:rPr>
        <w:t xml:space="preserve">дисциплінарна скарга повинна містити </w:t>
      </w:r>
      <w:r w:rsidRPr="00763719">
        <w:rPr>
          <w:rFonts w:eastAsia="Calibri" w:cs="Times New Roman"/>
          <w:spacing w:val="-2"/>
          <w:sz w:val="27"/>
          <w:szCs w:val="27"/>
          <w:shd w:val="clear" w:color="auto" w:fill="FFFFFF"/>
        </w:rPr>
        <w:t>відомості про факт вчинення прокурором дисциплінарного проступку, а також</w:t>
      </w:r>
      <w:r w:rsidRPr="00763719">
        <w:rPr>
          <w:rFonts w:eastAsia="Times New Roman" w:cs="Times New Roman"/>
          <w:spacing w:val="-2"/>
          <w:sz w:val="27"/>
          <w:szCs w:val="27"/>
          <w:lang w:eastAsia="ru-RU"/>
        </w:rPr>
        <w:t xml:space="preserve"> конкретні відомості про наявність ознак </w:t>
      </w:r>
      <w:r w:rsidR="007B6DC3" w:rsidRPr="00763719">
        <w:rPr>
          <w:rFonts w:eastAsia="Times New Roman" w:cs="Times New Roman"/>
          <w:spacing w:val="-2"/>
          <w:sz w:val="27"/>
          <w:szCs w:val="27"/>
          <w:lang w:eastAsia="ru-RU"/>
        </w:rPr>
        <w:t>останнього</w:t>
      </w:r>
      <w:r w:rsidRPr="00763719">
        <w:rPr>
          <w:rFonts w:eastAsia="Calibri" w:cs="Times New Roman"/>
          <w:spacing w:val="-2"/>
          <w:sz w:val="27"/>
          <w:szCs w:val="27"/>
          <w:shd w:val="clear" w:color="auto" w:fill="FFFFFF"/>
        </w:rPr>
        <w:t>.</w:t>
      </w:r>
    </w:p>
    <w:p w14:paraId="12BFDE31" w14:textId="2F8923D2"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bCs/>
          <w:sz w:val="27"/>
          <w:szCs w:val="27"/>
          <w:shd w:val="clear" w:color="auto" w:fill="FFFFFF"/>
        </w:rPr>
      </w:pPr>
      <w:r w:rsidRPr="00763719">
        <w:rPr>
          <w:rFonts w:eastAsia="Calibri" w:cs="Times New Roman"/>
          <w:bCs/>
          <w:sz w:val="27"/>
          <w:szCs w:val="27"/>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 xml:space="preserve">Відповідно до ч. 2 ст. 46 </w:t>
      </w:r>
      <w:bookmarkStart w:id="4" w:name="_Hlk154052656"/>
      <w:r w:rsidRPr="00763719">
        <w:rPr>
          <w:rFonts w:eastAsia="Calibri" w:cs="Times New Roman"/>
          <w:spacing w:val="-2"/>
          <w:sz w:val="27"/>
          <w:szCs w:val="27"/>
          <w:shd w:val="clear" w:color="auto" w:fill="FFFFFF"/>
        </w:rPr>
        <w:t xml:space="preserve">Закону № 1697-VII </w:t>
      </w:r>
      <w:bookmarkEnd w:id="4"/>
      <w:r w:rsidRPr="00763719">
        <w:rPr>
          <w:rFonts w:eastAsia="Calibri" w:cs="Times New Roman"/>
          <w:spacing w:val="-2"/>
          <w:sz w:val="27"/>
          <w:szCs w:val="27"/>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763719" w:rsidRDefault="00570EE3" w:rsidP="001E0E8E">
      <w:pPr>
        <w:widowControl w:val="0"/>
        <w:pBdr>
          <w:bottom w:val="single" w:sz="12" w:space="12" w:color="FFFFFF"/>
        </w:pBdr>
        <w:spacing w:after="0" w:line="240" w:lineRule="auto"/>
        <w:ind w:firstLine="709"/>
        <w:contextualSpacing/>
        <w:jc w:val="both"/>
        <w:rPr>
          <w:rFonts w:eastAsia="Times New Roman" w:cs="Times New Roman"/>
          <w:b/>
          <w:sz w:val="27"/>
          <w:szCs w:val="27"/>
          <w:lang w:eastAsia="ru-RU"/>
        </w:rPr>
      </w:pPr>
      <w:r w:rsidRPr="00763719">
        <w:rPr>
          <w:rFonts w:eastAsia="Times New Roman" w:cs="Times New Roman"/>
          <w:b/>
          <w:sz w:val="27"/>
          <w:szCs w:val="27"/>
          <w:lang w:eastAsia="ru-RU"/>
        </w:rPr>
        <w:t>Оцінка встановлених обставин та мотиви прийнятого рішення</w:t>
      </w:r>
    </w:p>
    <w:p w14:paraId="10EE7E12" w14:textId="4A431EA3" w:rsidR="00D83974" w:rsidRPr="00763719"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 w:val="27"/>
          <w:szCs w:val="27"/>
          <w:shd w:val="clear" w:color="auto" w:fill="FFFFFF"/>
        </w:rPr>
      </w:pPr>
      <w:r w:rsidRPr="00763719">
        <w:rPr>
          <w:rFonts w:eastAsia="Calibri" w:cs="Times New Roman"/>
          <w:sz w:val="27"/>
          <w:szCs w:val="27"/>
          <w:lang w:eastAsia="ru-RU"/>
        </w:rPr>
        <w:t>Д</w:t>
      </w:r>
      <w:r w:rsidRPr="00763719">
        <w:rPr>
          <w:rFonts w:eastAsia="Calibri" w:cs="Times New Roman"/>
          <w:spacing w:val="-2"/>
          <w:sz w:val="27"/>
          <w:szCs w:val="27"/>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sidRPr="00763719">
        <w:rPr>
          <w:rFonts w:eastAsia="Calibri" w:cs="Times New Roman"/>
          <w:spacing w:val="-2"/>
          <w:sz w:val="27"/>
          <w:szCs w:val="27"/>
          <w:shd w:val="clear" w:color="auto" w:fill="FFFFFF"/>
        </w:rPr>
        <w:t xml:space="preserve">дія чи </w:t>
      </w:r>
      <w:r w:rsidRPr="00763719">
        <w:rPr>
          <w:rFonts w:eastAsia="Calibri" w:cs="Times New Roman"/>
          <w:spacing w:val="-2"/>
          <w:sz w:val="27"/>
          <w:szCs w:val="27"/>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763719">
        <w:rPr>
          <w:rFonts w:eastAsia="Calibri" w:cs="Times New Roman"/>
          <w:spacing w:val="-2"/>
          <w:sz w:val="27"/>
          <w:szCs w:val="27"/>
          <w:shd w:val="clear" w:color="auto" w:fill="FFFFFF"/>
        </w:rPr>
        <w:t xml:space="preserve">. </w:t>
      </w:r>
      <w:r w:rsidR="00A5100B" w:rsidRPr="00763719">
        <w:rPr>
          <w:rFonts w:eastAsia="Calibri" w:cs="Times New Roman"/>
          <w:spacing w:val="-2"/>
          <w:sz w:val="27"/>
          <w:szCs w:val="27"/>
          <w:shd w:val="clear" w:color="auto" w:fill="FFFFFF"/>
        </w:rPr>
        <w:t xml:space="preserve">Його </w:t>
      </w:r>
      <w:r w:rsidR="008A41C5" w:rsidRPr="00763719">
        <w:rPr>
          <w:rFonts w:eastAsia="Calibri" w:cs="Times New Roman"/>
          <w:spacing w:val="-2"/>
          <w:sz w:val="27"/>
          <w:szCs w:val="27"/>
          <w:shd w:val="clear" w:color="auto" w:fill="FFFFFF"/>
        </w:rPr>
        <w:t>суб’єктом є конкретно визначений прокурор</w:t>
      </w:r>
      <w:r w:rsidRPr="00763719">
        <w:rPr>
          <w:rFonts w:eastAsia="Calibri" w:cs="Times New Roman"/>
          <w:spacing w:val="-2"/>
          <w:sz w:val="27"/>
          <w:szCs w:val="27"/>
          <w:shd w:val="clear" w:color="auto" w:fill="FFFFFF"/>
        </w:rPr>
        <w:t xml:space="preserve">. </w:t>
      </w:r>
    </w:p>
    <w:p w14:paraId="329D52C3" w14:textId="47E7011B" w:rsidR="00570EE3" w:rsidRPr="00763719" w:rsidRDefault="00AF773C" w:rsidP="001E0E8E">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 xml:space="preserve">У </w:t>
      </w:r>
      <w:r w:rsidR="00570EE3" w:rsidRPr="00763719">
        <w:rPr>
          <w:rFonts w:eastAsia="Calibri" w:cs="Times New Roman"/>
          <w:sz w:val="27"/>
          <w:szCs w:val="27"/>
        </w:rPr>
        <w:t xml:space="preserve">випадку оскарження рішень, дій чи бездіяльності прокурора у межах </w:t>
      </w:r>
      <w:r w:rsidR="00570EE3" w:rsidRPr="00763719">
        <w:rPr>
          <w:rFonts w:eastAsia="Calibri" w:cs="Times New Roman"/>
          <w:sz w:val="27"/>
          <w:szCs w:val="27"/>
        </w:rPr>
        <w:lastRenderedPageBreak/>
        <w:t xml:space="preserve">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00570EE3" w:rsidRPr="00763719">
        <w:rPr>
          <w:rFonts w:eastAsia="Calibri" w:cs="Times New Roman"/>
          <w:sz w:val="27"/>
          <w:szCs w:val="27"/>
        </w:rPr>
        <w:t xml:space="preserve">вимог закону, встановлений рішенням </w:t>
      </w:r>
      <w:r w:rsidR="008A41C5" w:rsidRPr="00763719">
        <w:rPr>
          <w:rFonts w:eastAsia="Calibri" w:cs="Times New Roman"/>
          <w:sz w:val="27"/>
          <w:szCs w:val="27"/>
        </w:rPr>
        <w:t xml:space="preserve">уповноваженого суб’єкта </w:t>
      </w:r>
      <w:r w:rsidR="00570EE3" w:rsidRPr="00763719">
        <w:rPr>
          <w:rFonts w:eastAsia="Calibri" w:cs="Times New Roman"/>
          <w:sz w:val="27"/>
          <w:szCs w:val="27"/>
        </w:rPr>
        <w:t>за результатами розгляду скарги</w:t>
      </w:r>
      <w:r w:rsidR="00A5100B" w:rsidRPr="00763719">
        <w:rPr>
          <w:rFonts w:eastAsia="Calibri" w:cs="Times New Roman"/>
          <w:sz w:val="27"/>
          <w:szCs w:val="27"/>
        </w:rPr>
        <w:t xml:space="preserve"> на них</w:t>
      </w:r>
      <w:r w:rsidR="00570EE3" w:rsidRPr="00763719">
        <w:rPr>
          <w:rFonts w:eastAsia="Calibri" w:cs="Times New Roman"/>
          <w:sz w:val="27"/>
          <w:szCs w:val="27"/>
        </w:rPr>
        <w:t>, та/або відповідне звернення суду до органу, що здійснює дисциплінарне провадження, в передбаченому КПК України порядку.</w:t>
      </w:r>
    </w:p>
    <w:p w14:paraId="7B562676" w14:textId="77777777" w:rsidR="00450BC4" w:rsidRPr="00763719" w:rsidRDefault="00D83974" w:rsidP="00450BC4">
      <w:pPr>
        <w:widowControl w:val="0"/>
        <w:pBdr>
          <w:bottom w:val="single" w:sz="12" w:space="12" w:color="FFFFFF"/>
        </w:pBdr>
        <w:spacing w:after="0" w:line="240" w:lineRule="auto"/>
        <w:ind w:firstLine="709"/>
        <w:contextualSpacing/>
        <w:jc w:val="both"/>
        <w:rPr>
          <w:rFonts w:cs="Times New Roman"/>
          <w:sz w:val="27"/>
          <w:szCs w:val="27"/>
        </w:rPr>
      </w:pPr>
      <w:r w:rsidRPr="00763719">
        <w:rPr>
          <w:rFonts w:cs="Times New Roman"/>
          <w:sz w:val="27"/>
          <w:szCs w:val="27"/>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6DD229F" w14:textId="7A229BF0" w:rsidR="00450BC4" w:rsidRPr="00450BC4" w:rsidRDefault="00450BC4" w:rsidP="00450BC4">
      <w:pPr>
        <w:widowControl w:val="0"/>
        <w:pBdr>
          <w:bottom w:val="single" w:sz="12" w:space="12" w:color="FFFFFF"/>
        </w:pBdr>
        <w:spacing w:after="0" w:line="240" w:lineRule="auto"/>
        <w:ind w:firstLine="709"/>
        <w:contextualSpacing/>
        <w:jc w:val="both"/>
        <w:rPr>
          <w:rFonts w:eastAsia="Calibri" w:cs="Times New Roman"/>
          <w:sz w:val="27"/>
          <w:szCs w:val="27"/>
        </w:rPr>
      </w:pPr>
      <w:r w:rsidRPr="00450BC4">
        <w:rPr>
          <w:rFonts w:eastAsia="Calibri" w:cs="Times New Roman"/>
          <w:sz w:val="27"/>
          <w:szCs w:val="27"/>
        </w:rPr>
        <w:t>Водночас додані до скарги документи не містять відомостей про</w:t>
      </w:r>
      <w:r w:rsidRPr="00450BC4">
        <w:rPr>
          <w:rFonts w:eastAsia="Calibri" w:cs="Times New Roman"/>
          <w:sz w:val="27"/>
          <w:szCs w:val="27"/>
          <w:lang w:eastAsia="uk-UA"/>
        </w:rPr>
        <w:t xml:space="preserve"> наявність ознак ухилення прокурора Захаревича С.В. від вчинення конкретних дій у рамках виконання власних службових повноважень та </w:t>
      </w:r>
      <w:r w:rsidRPr="00450BC4">
        <w:rPr>
          <w:rFonts w:eastAsia="Calibri" w:cs="Times New Roman"/>
          <w:sz w:val="27"/>
          <w:szCs w:val="27"/>
        </w:rPr>
        <w:t>про неналежне виконання своїх службових обов’язків під час здійснення процесуального керівництва у кримінальному провадженні. Судових рішень про визнання неправомірними його дій до скарги не долучено.</w:t>
      </w:r>
      <w:r w:rsidR="00763719" w:rsidRPr="00763719">
        <w:rPr>
          <w:rFonts w:eastAsia="Calibri" w:cs="Times New Roman"/>
          <w:sz w:val="27"/>
          <w:szCs w:val="27"/>
        </w:rPr>
        <w:t xml:space="preserve"> Також відсутнє рішення вищестояшого прокурора з вказаного приводу. </w:t>
      </w:r>
    </w:p>
    <w:p w14:paraId="1B7E8BEC" w14:textId="77777777" w:rsidR="0095443B" w:rsidRPr="00763719" w:rsidRDefault="00E646E5" w:rsidP="0095443B">
      <w:pPr>
        <w:widowControl w:val="0"/>
        <w:pBdr>
          <w:bottom w:val="single" w:sz="12" w:space="12" w:color="FFFFFF"/>
        </w:pBdr>
        <w:spacing w:after="0" w:line="240" w:lineRule="auto"/>
        <w:ind w:firstLine="709"/>
        <w:contextualSpacing/>
        <w:jc w:val="both"/>
        <w:rPr>
          <w:rFonts w:eastAsia="Calibri" w:cs="Times New Roman"/>
          <w:sz w:val="27"/>
          <w:szCs w:val="27"/>
        </w:rPr>
      </w:pPr>
      <w:r w:rsidRPr="00E646E5">
        <w:rPr>
          <w:rFonts w:eastAsia="Calibri" w:cs="Times New Roman"/>
          <w:sz w:val="27"/>
          <w:szCs w:val="27"/>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не може свідчити про безумовну бездіяльність процесуального керівника.</w:t>
      </w:r>
      <w:r w:rsidR="0095443B" w:rsidRPr="00763719">
        <w:rPr>
          <w:rFonts w:eastAsia="Calibri" w:cs="Times New Roman"/>
          <w:sz w:val="27"/>
          <w:szCs w:val="27"/>
        </w:rPr>
        <w:t xml:space="preserve"> А за значені у скарзі дії слідчого, який на думку скаржника, належним чином не розглядав його звернення  та клопотання не може перекладатись відповідальність на прокурора.</w:t>
      </w:r>
    </w:p>
    <w:p w14:paraId="408AA670" w14:textId="77777777" w:rsidR="00450BC4" w:rsidRPr="00763719" w:rsidRDefault="0095443B" w:rsidP="00450BC4">
      <w:pPr>
        <w:widowControl w:val="0"/>
        <w:pBdr>
          <w:bottom w:val="single" w:sz="12" w:space="12" w:color="FFFFFF"/>
        </w:pBdr>
        <w:spacing w:after="0" w:line="240" w:lineRule="auto"/>
        <w:ind w:firstLine="709"/>
        <w:contextualSpacing/>
        <w:jc w:val="both"/>
        <w:rPr>
          <w:rFonts w:eastAsia="Calibri" w:cs="Times New Roman"/>
          <w:sz w:val="27"/>
          <w:szCs w:val="27"/>
        </w:rPr>
      </w:pPr>
      <w:r w:rsidRPr="0095443B">
        <w:rPr>
          <w:rFonts w:eastAsia="Calibri" w:cs="Times New Roman"/>
          <w:sz w:val="27"/>
          <w:szCs w:val="27"/>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
    <w:p w14:paraId="7D64FC4C" w14:textId="5750599C" w:rsidR="00450BC4" w:rsidRPr="00450BC4" w:rsidRDefault="00450BC4" w:rsidP="00450BC4">
      <w:pPr>
        <w:widowControl w:val="0"/>
        <w:pBdr>
          <w:bottom w:val="single" w:sz="12" w:space="12" w:color="FFFFFF"/>
        </w:pBdr>
        <w:spacing w:after="0" w:line="240" w:lineRule="auto"/>
        <w:ind w:firstLine="709"/>
        <w:contextualSpacing/>
        <w:jc w:val="both"/>
        <w:rPr>
          <w:rFonts w:eastAsia="Calibri" w:cs="Times New Roman"/>
          <w:sz w:val="27"/>
          <w:szCs w:val="27"/>
        </w:rPr>
      </w:pPr>
      <w:r w:rsidRPr="00450BC4">
        <w:rPr>
          <w:rFonts w:eastAsia="Calibri" w:cs="Times New Roman"/>
          <w:sz w:val="27"/>
          <w:szCs w:val="27"/>
        </w:rPr>
        <w:t>Фактично оскаржуються процесуальні дії прокурора,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bookmarkEnd w:id="5"/>
    <w:p w14:paraId="0F754B63" w14:textId="0F09F815" w:rsidR="00CA0EAF" w:rsidRPr="00763719" w:rsidRDefault="00090491" w:rsidP="00AC322B">
      <w:pPr>
        <w:widowControl w:val="0"/>
        <w:pBdr>
          <w:bottom w:val="single" w:sz="12" w:space="12" w:color="FFFFFF"/>
        </w:pBdr>
        <w:spacing w:after="0" w:line="240" w:lineRule="auto"/>
        <w:ind w:firstLine="708"/>
        <w:jc w:val="both"/>
        <w:rPr>
          <w:rFonts w:cs="Times New Roman"/>
          <w:sz w:val="27"/>
          <w:szCs w:val="27"/>
        </w:rPr>
      </w:pPr>
      <w:r w:rsidRPr="00763719">
        <w:rPr>
          <w:rFonts w:cs="Times New Roman"/>
          <w:sz w:val="27"/>
          <w:szCs w:val="27"/>
          <w:shd w:val="clear" w:color="auto" w:fill="FFFFFF"/>
        </w:rPr>
        <w:t xml:space="preserve">Таким чином, дисциплінарна скарга та </w:t>
      </w:r>
      <w:r w:rsidR="00CA0EAF" w:rsidRPr="00763719">
        <w:rPr>
          <w:rFonts w:cs="Times New Roman"/>
          <w:sz w:val="27"/>
          <w:szCs w:val="27"/>
        </w:rPr>
        <w:t xml:space="preserve">додатки до неї </w:t>
      </w:r>
      <w:r w:rsidR="00CA0EAF" w:rsidRPr="00763719">
        <w:rPr>
          <w:rFonts w:cs="Times New Roman"/>
          <w:sz w:val="27"/>
          <w:szCs w:val="27"/>
          <w:shd w:val="clear" w:color="auto" w:fill="FFFFFF"/>
        </w:rPr>
        <w:t xml:space="preserve">не містять матеріалів, які вказують на наявність </w:t>
      </w:r>
      <w:r w:rsidR="006E0937" w:rsidRPr="00763719">
        <w:rPr>
          <w:rFonts w:cs="Times New Roman"/>
          <w:sz w:val="27"/>
          <w:szCs w:val="27"/>
          <w:shd w:val="clear" w:color="auto" w:fill="FFFFFF"/>
        </w:rPr>
        <w:t xml:space="preserve">конкретних </w:t>
      </w:r>
      <w:r w:rsidR="00CA0EAF" w:rsidRPr="00763719">
        <w:rPr>
          <w:rFonts w:cs="Times New Roman"/>
          <w:sz w:val="27"/>
          <w:szCs w:val="27"/>
          <w:shd w:val="clear" w:color="auto" w:fill="FFFFFF"/>
        </w:rPr>
        <w:t>ознак неналежного виконання прокурор</w:t>
      </w:r>
      <w:r w:rsidR="00450BC4" w:rsidRPr="00763719">
        <w:rPr>
          <w:rFonts w:cs="Times New Roman"/>
          <w:sz w:val="27"/>
          <w:szCs w:val="27"/>
          <w:shd w:val="clear" w:color="auto" w:fill="FFFFFF"/>
        </w:rPr>
        <w:t>ом</w:t>
      </w:r>
      <w:r w:rsidR="00FB0987" w:rsidRPr="00763719">
        <w:rPr>
          <w:rFonts w:cs="Times New Roman"/>
          <w:sz w:val="27"/>
          <w:szCs w:val="27"/>
          <w:shd w:val="clear" w:color="auto" w:fill="FFFFFF"/>
        </w:rPr>
        <w:t xml:space="preserve"> Захаревичем С.В. </w:t>
      </w:r>
      <w:r w:rsidR="00CA0EAF" w:rsidRPr="00763719">
        <w:rPr>
          <w:rFonts w:cs="Times New Roman"/>
          <w:sz w:val="27"/>
          <w:szCs w:val="27"/>
          <w:shd w:val="clear" w:color="auto" w:fill="FFFFFF"/>
        </w:rPr>
        <w:t xml:space="preserve">службових </w:t>
      </w:r>
      <w:r w:rsidR="00B4100D" w:rsidRPr="00763719">
        <w:rPr>
          <w:rFonts w:cs="Times New Roman"/>
          <w:sz w:val="27"/>
          <w:szCs w:val="27"/>
          <w:shd w:val="clear" w:color="auto" w:fill="FFFFFF"/>
        </w:rPr>
        <w:t>обов’язків</w:t>
      </w:r>
      <w:r w:rsidR="00FB0987" w:rsidRPr="00763719">
        <w:rPr>
          <w:rFonts w:cs="Times New Roman"/>
          <w:sz w:val="27"/>
          <w:szCs w:val="27"/>
          <w:shd w:val="clear" w:color="auto" w:fill="FFFFFF"/>
        </w:rPr>
        <w:t xml:space="preserve">, </w:t>
      </w:r>
      <w:r w:rsidR="00F91739" w:rsidRPr="00763719">
        <w:rPr>
          <w:rFonts w:cs="Times New Roman"/>
          <w:sz w:val="27"/>
          <w:szCs w:val="27"/>
          <w:shd w:val="clear" w:color="auto" w:fill="FFFFFF"/>
        </w:rPr>
        <w:t>необґрунтованого</w:t>
      </w:r>
      <w:r w:rsidR="00FB0987" w:rsidRPr="00763719">
        <w:rPr>
          <w:rFonts w:cs="Times New Roman"/>
          <w:sz w:val="27"/>
          <w:szCs w:val="27"/>
          <w:shd w:val="clear" w:color="auto" w:fill="FFFFFF"/>
        </w:rPr>
        <w:t xml:space="preserve"> зволікання з розглядом звернення </w:t>
      </w:r>
      <w:r w:rsidR="00B4100D" w:rsidRPr="00763719">
        <w:rPr>
          <w:rFonts w:cs="Times New Roman"/>
          <w:sz w:val="27"/>
          <w:szCs w:val="27"/>
          <w:shd w:val="clear" w:color="auto" w:fill="FFFFFF"/>
        </w:rPr>
        <w:t xml:space="preserve"> </w:t>
      </w:r>
    </w:p>
    <w:p w14:paraId="326770C6" w14:textId="731B2EB1" w:rsidR="00BA1A94" w:rsidRPr="00763719" w:rsidRDefault="00BA1A94" w:rsidP="00AC322B">
      <w:pPr>
        <w:widowControl w:val="0"/>
        <w:pBdr>
          <w:bottom w:val="single" w:sz="12" w:space="12" w:color="FFFFFF"/>
        </w:pBdr>
        <w:spacing w:after="0" w:line="240" w:lineRule="auto"/>
        <w:ind w:firstLine="708"/>
        <w:jc w:val="both"/>
        <w:rPr>
          <w:rFonts w:eastAsia="Calibri" w:cs="Times New Roman"/>
          <w:sz w:val="27"/>
          <w:szCs w:val="27"/>
        </w:rPr>
      </w:pPr>
      <w:r w:rsidRPr="00763719">
        <w:rPr>
          <w:rFonts w:eastAsia="Calibri" w:cs="Times New Roman"/>
          <w:sz w:val="27"/>
          <w:szCs w:val="27"/>
        </w:rPr>
        <w:t>Як зазначено у рішенні Касаційного адміністративного суду у складі Верховного Суду від 21</w:t>
      </w:r>
      <w:r w:rsidR="00205EE7" w:rsidRPr="00763719">
        <w:rPr>
          <w:rFonts w:eastAsia="Calibri" w:cs="Times New Roman"/>
          <w:sz w:val="27"/>
          <w:szCs w:val="27"/>
        </w:rPr>
        <w:t>.06.</w:t>
      </w:r>
      <w:r w:rsidRPr="00763719">
        <w:rPr>
          <w:rFonts w:eastAsia="Calibri" w:cs="Times New Roman"/>
          <w:sz w:val="27"/>
          <w:szCs w:val="27"/>
        </w:rPr>
        <w:t xml:space="preserve">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w:t>
      </w:r>
      <w:r w:rsidRPr="00763719">
        <w:rPr>
          <w:rFonts w:eastAsia="Calibri" w:cs="Times New Roman"/>
          <w:sz w:val="27"/>
          <w:szCs w:val="27"/>
        </w:rPr>
        <w:lastRenderedPageBreak/>
        <w:t>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5C70C7" w:rsidRPr="00763719">
        <w:rPr>
          <w:rFonts w:eastAsia="Calibri" w:cs="Times New Roman"/>
          <w:sz w:val="27"/>
          <w:szCs w:val="27"/>
        </w:rPr>
        <w:t xml:space="preserve"> </w:t>
      </w:r>
    </w:p>
    <w:p w14:paraId="030A0F7F" w14:textId="77777777" w:rsidR="0074583A" w:rsidRPr="00763719" w:rsidRDefault="0074583A" w:rsidP="0074583A">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EFB2EBC" w14:textId="77777777" w:rsidR="00205EE7" w:rsidRPr="00763719" w:rsidRDefault="00A53764" w:rsidP="00205EE7">
      <w:pPr>
        <w:widowControl w:val="0"/>
        <w:pBdr>
          <w:bottom w:val="single" w:sz="12" w:space="12" w:color="FFFFFF"/>
        </w:pBdr>
        <w:spacing w:after="0" w:line="240" w:lineRule="auto"/>
        <w:ind w:firstLine="709"/>
        <w:contextualSpacing/>
        <w:jc w:val="both"/>
        <w:rPr>
          <w:rFonts w:eastAsia="Calibri" w:cs="Times New Roman"/>
          <w:sz w:val="27"/>
          <w:szCs w:val="27"/>
        </w:rPr>
      </w:pPr>
      <w:r w:rsidRPr="00763719">
        <w:rPr>
          <w:rFonts w:eastAsia="Calibri" w:cs="Times New Roman"/>
          <w:sz w:val="27"/>
          <w:szCs w:val="27"/>
          <w:lang w:eastAsia="ru-RU"/>
        </w:rPr>
        <w:t xml:space="preserve">Враховуючи викладене вище, </w:t>
      </w:r>
      <w:r w:rsidR="00176357" w:rsidRPr="00763719">
        <w:rPr>
          <w:rFonts w:eastAsia="Calibri" w:cs="Times New Roman"/>
          <w:sz w:val="27"/>
          <w:szCs w:val="27"/>
          <w:lang w:eastAsia="ru-RU"/>
        </w:rPr>
        <w:t xml:space="preserve">за результатами </w:t>
      </w:r>
      <w:r w:rsidRPr="00763719">
        <w:rPr>
          <w:rFonts w:eastAsia="Calibri" w:cs="Times New Roman"/>
          <w:sz w:val="27"/>
          <w:szCs w:val="27"/>
          <w:lang w:eastAsia="ru-RU"/>
        </w:rPr>
        <w:t>вивч</w:t>
      </w:r>
      <w:r w:rsidR="00176357" w:rsidRPr="00763719">
        <w:rPr>
          <w:rFonts w:eastAsia="Calibri" w:cs="Times New Roman"/>
          <w:sz w:val="27"/>
          <w:szCs w:val="27"/>
          <w:lang w:eastAsia="ru-RU"/>
        </w:rPr>
        <w:t>ення</w:t>
      </w:r>
      <w:r w:rsidRPr="00763719">
        <w:rPr>
          <w:rFonts w:eastAsia="Calibri" w:cs="Times New Roman"/>
          <w:sz w:val="27"/>
          <w:szCs w:val="27"/>
          <w:lang w:eastAsia="ru-RU"/>
        </w:rPr>
        <w:t xml:space="preserve"> довод</w:t>
      </w:r>
      <w:r w:rsidR="00176357" w:rsidRPr="00763719">
        <w:rPr>
          <w:rFonts w:eastAsia="Calibri" w:cs="Times New Roman"/>
          <w:sz w:val="27"/>
          <w:szCs w:val="27"/>
          <w:lang w:eastAsia="ru-RU"/>
        </w:rPr>
        <w:t>ів</w:t>
      </w:r>
      <w:r w:rsidRPr="00763719">
        <w:rPr>
          <w:rFonts w:eastAsia="Calibri" w:cs="Times New Roman"/>
          <w:sz w:val="27"/>
          <w:szCs w:val="27"/>
          <w:lang w:eastAsia="ru-RU"/>
        </w:rPr>
        <w:t>, наведен</w:t>
      </w:r>
      <w:r w:rsidR="00176357" w:rsidRPr="00763719">
        <w:rPr>
          <w:rFonts w:eastAsia="Calibri" w:cs="Times New Roman"/>
          <w:sz w:val="27"/>
          <w:szCs w:val="27"/>
          <w:lang w:eastAsia="ru-RU"/>
        </w:rPr>
        <w:t>их</w:t>
      </w:r>
      <w:r w:rsidRPr="00763719">
        <w:rPr>
          <w:rFonts w:eastAsia="Calibri" w:cs="Times New Roman"/>
          <w:sz w:val="27"/>
          <w:szCs w:val="27"/>
          <w:lang w:eastAsia="ru-RU"/>
        </w:rPr>
        <w:t xml:space="preserve"> скаржни</w:t>
      </w:r>
      <w:r w:rsidR="006E0937" w:rsidRPr="00763719">
        <w:rPr>
          <w:rFonts w:eastAsia="Calibri" w:cs="Times New Roman"/>
          <w:sz w:val="27"/>
          <w:szCs w:val="27"/>
          <w:lang w:eastAsia="ru-RU"/>
        </w:rPr>
        <w:t>ком</w:t>
      </w:r>
      <w:r w:rsidRPr="00763719">
        <w:rPr>
          <w:rFonts w:eastAsia="Calibri" w:cs="Times New Roman"/>
          <w:sz w:val="27"/>
          <w:szCs w:val="27"/>
          <w:lang w:eastAsia="ru-RU"/>
        </w:rPr>
        <w:t xml:space="preserve">, а також </w:t>
      </w:r>
      <w:r w:rsidR="00BA08CC" w:rsidRPr="00763719">
        <w:rPr>
          <w:rFonts w:eastAsia="Calibri" w:cs="Times New Roman"/>
          <w:sz w:val="27"/>
          <w:szCs w:val="27"/>
          <w:lang w:eastAsia="ru-RU"/>
        </w:rPr>
        <w:t xml:space="preserve"> опрацюванням </w:t>
      </w:r>
      <w:r w:rsidRPr="00763719">
        <w:rPr>
          <w:rFonts w:eastAsia="Calibri" w:cs="Times New Roman"/>
          <w:sz w:val="27"/>
          <w:szCs w:val="27"/>
          <w:lang w:eastAsia="ru-RU"/>
        </w:rPr>
        <w:t>долучен</w:t>
      </w:r>
      <w:r w:rsidR="00176357" w:rsidRPr="00763719">
        <w:rPr>
          <w:rFonts w:eastAsia="Calibri" w:cs="Times New Roman"/>
          <w:sz w:val="27"/>
          <w:szCs w:val="27"/>
          <w:lang w:eastAsia="ru-RU"/>
        </w:rPr>
        <w:t>их</w:t>
      </w:r>
      <w:r w:rsidRPr="00763719">
        <w:rPr>
          <w:rFonts w:eastAsia="Calibri" w:cs="Times New Roman"/>
          <w:sz w:val="27"/>
          <w:szCs w:val="27"/>
          <w:lang w:eastAsia="ru-RU"/>
        </w:rPr>
        <w:t xml:space="preserve"> до дисциплінарної скарги матеріал</w:t>
      </w:r>
      <w:r w:rsidR="00176357" w:rsidRPr="00763719">
        <w:rPr>
          <w:rFonts w:eastAsia="Calibri" w:cs="Times New Roman"/>
          <w:sz w:val="27"/>
          <w:szCs w:val="27"/>
          <w:lang w:eastAsia="ru-RU"/>
        </w:rPr>
        <w:t>ів</w:t>
      </w:r>
      <w:r w:rsidRPr="00763719">
        <w:rPr>
          <w:rFonts w:eastAsia="Calibri" w:cs="Times New Roman"/>
          <w:sz w:val="27"/>
          <w:szCs w:val="27"/>
          <w:lang w:eastAsia="ru-RU"/>
        </w:rPr>
        <w:t xml:space="preserve">, мною встановлено, що </w:t>
      </w:r>
      <w:r w:rsidR="00EA6191" w:rsidRPr="00763719">
        <w:rPr>
          <w:rFonts w:eastAsia="Calibri" w:cs="Times New Roman"/>
          <w:sz w:val="27"/>
          <w:szCs w:val="27"/>
          <w:shd w:val="clear" w:color="auto" w:fill="FFFFFF"/>
        </w:rPr>
        <w:t xml:space="preserve">твердження </w:t>
      </w:r>
      <w:r w:rsidR="00570EE3" w:rsidRPr="00763719">
        <w:rPr>
          <w:rFonts w:eastAsia="Calibri" w:cs="Times New Roman"/>
          <w:sz w:val="27"/>
          <w:szCs w:val="27"/>
          <w:shd w:val="clear" w:color="auto" w:fill="FFFFFF"/>
        </w:rPr>
        <w:t>скаржни</w:t>
      </w:r>
      <w:r w:rsidR="009E2E52" w:rsidRPr="00763719">
        <w:rPr>
          <w:rFonts w:eastAsia="Calibri" w:cs="Times New Roman"/>
          <w:sz w:val="27"/>
          <w:szCs w:val="27"/>
          <w:shd w:val="clear" w:color="auto" w:fill="FFFFFF"/>
        </w:rPr>
        <w:t>ка</w:t>
      </w:r>
      <w:r w:rsidR="00570EE3" w:rsidRPr="00763719">
        <w:rPr>
          <w:rFonts w:eastAsia="Calibri" w:cs="Times New Roman"/>
          <w:sz w:val="27"/>
          <w:szCs w:val="27"/>
          <w:shd w:val="clear" w:color="auto" w:fill="FFFFFF"/>
        </w:rPr>
        <w:t xml:space="preserve"> про вчинення прокурор</w:t>
      </w:r>
      <w:r w:rsidR="00205EE7" w:rsidRPr="00763719">
        <w:rPr>
          <w:rFonts w:eastAsia="Calibri" w:cs="Times New Roman"/>
          <w:sz w:val="27"/>
          <w:szCs w:val="27"/>
          <w:shd w:val="clear" w:color="auto" w:fill="FFFFFF"/>
        </w:rPr>
        <w:t xml:space="preserve">ом </w:t>
      </w:r>
      <w:r w:rsidR="00F91739" w:rsidRPr="00763719">
        <w:rPr>
          <w:rFonts w:eastAsia="Calibri" w:cs="Times New Roman"/>
          <w:sz w:val="27"/>
          <w:szCs w:val="27"/>
          <w:shd w:val="clear" w:color="auto" w:fill="FFFFFF"/>
        </w:rPr>
        <w:t xml:space="preserve">Захаревичем С.В. </w:t>
      </w:r>
      <w:r w:rsidR="00570EE3" w:rsidRPr="00763719">
        <w:rPr>
          <w:rFonts w:eastAsia="Calibri" w:cs="Times New Roman"/>
          <w:sz w:val="27"/>
          <w:szCs w:val="27"/>
          <w:shd w:val="clear" w:color="auto" w:fill="FFFFFF"/>
        </w:rPr>
        <w:t>дисциплінарн</w:t>
      </w:r>
      <w:r w:rsidR="00F91739" w:rsidRPr="00763719">
        <w:rPr>
          <w:rFonts w:eastAsia="Calibri" w:cs="Times New Roman"/>
          <w:sz w:val="27"/>
          <w:szCs w:val="27"/>
          <w:shd w:val="clear" w:color="auto" w:fill="FFFFFF"/>
        </w:rPr>
        <w:t xml:space="preserve">их </w:t>
      </w:r>
      <w:r w:rsidR="00570EE3" w:rsidRPr="00763719">
        <w:rPr>
          <w:rFonts w:eastAsia="Calibri" w:cs="Times New Roman"/>
          <w:sz w:val="27"/>
          <w:szCs w:val="27"/>
          <w:shd w:val="clear" w:color="auto" w:fill="FFFFFF"/>
        </w:rPr>
        <w:t>проступк</w:t>
      </w:r>
      <w:r w:rsidR="00F91739" w:rsidRPr="00763719">
        <w:rPr>
          <w:rFonts w:eastAsia="Calibri" w:cs="Times New Roman"/>
          <w:sz w:val="27"/>
          <w:szCs w:val="27"/>
          <w:shd w:val="clear" w:color="auto" w:fill="FFFFFF"/>
        </w:rPr>
        <w:t>ів</w:t>
      </w:r>
      <w:r w:rsidR="00570EE3" w:rsidRPr="00763719">
        <w:rPr>
          <w:rFonts w:eastAsia="Calibri" w:cs="Times New Roman"/>
          <w:sz w:val="27"/>
          <w:szCs w:val="27"/>
          <w:shd w:val="clear" w:color="auto" w:fill="FFFFFF"/>
        </w:rPr>
        <w:t xml:space="preserve"> є суб’єктивним. </w:t>
      </w:r>
      <w:r w:rsidR="00EA6191" w:rsidRPr="00763719">
        <w:rPr>
          <w:rFonts w:eastAsia="Calibri" w:cs="Times New Roman"/>
          <w:sz w:val="27"/>
          <w:szCs w:val="27"/>
        </w:rPr>
        <w:t>Д</w:t>
      </w:r>
      <w:r w:rsidR="00570EE3" w:rsidRPr="00763719">
        <w:rPr>
          <w:rFonts w:eastAsia="Calibri" w:cs="Times New Roman"/>
          <w:sz w:val="27"/>
          <w:szCs w:val="27"/>
        </w:rPr>
        <w:t xml:space="preserve">исциплінарна скарга не містить конкретних відомостей про наявність ознак дисциплінарного проступку, вчиненого </w:t>
      </w:r>
      <w:r w:rsidR="00626846" w:rsidRPr="00763719">
        <w:rPr>
          <w:rFonts w:eastAsia="Calibri" w:cs="Times New Roman"/>
          <w:sz w:val="27"/>
          <w:szCs w:val="27"/>
        </w:rPr>
        <w:t xml:space="preserve">зазначеним </w:t>
      </w:r>
      <w:r w:rsidR="00570EE3" w:rsidRPr="00763719">
        <w:rPr>
          <w:rFonts w:eastAsia="Calibri" w:cs="Times New Roman"/>
          <w:sz w:val="27"/>
          <w:szCs w:val="27"/>
        </w:rPr>
        <w:t>прокурором</w:t>
      </w:r>
      <w:r w:rsidRPr="00763719">
        <w:rPr>
          <w:rFonts w:eastAsia="Calibri" w:cs="Times New Roman"/>
          <w:sz w:val="27"/>
          <w:szCs w:val="27"/>
        </w:rPr>
        <w:t xml:space="preserve">, </w:t>
      </w:r>
      <w:r w:rsidR="00EA6191" w:rsidRPr="00763719">
        <w:rPr>
          <w:rFonts w:eastAsia="Calibri" w:cs="Times New Roman"/>
          <w:sz w:val="27"/>
          <w:szCs w:val="27"/>
        </w:rPr>
        <w:t xml:space="preserve">про вчинення </w:t>
      </w:r>
      <w:r w:rsidR="00B04184" w:rsidRPr="00763719">
        <w:rPr>
          <w:rFonts w:eastAsia="Calibri" w:cs="Times New Roman"/>
          <w:sz w:val="27"/>
          <w:szCs w:val="27"/>
        </w:rPr>
        <w:t xml:space="preserve">ним </w:t>
      </w:r>
      <w:r w:rsidR="00EA6191" w:rsidRPr="00763719">
        <w:rPr>
          <w:rFonts w:eastAsia="Calibri" w:cs="Times New Roman"/>
          <w:sz w:val="27"/>
          <w:szCs w:val="27"/>
        </w:rPr>
        <w:t>дій (бездіяльності), які можуть бути підставою для дисциплінарної відповідальності.</w:t>
      </w:r>
    </w:p>
    <w:p w14:paraId="217013AB" w14:textId="77777777" w:rsidR="00205EE7" w:rsidRPr="00763719" w:rsidRDefault="00205EE7" w:rsidP="00205EE7">
      <w:pPr>
        <w:widowControl w:val="0"/>
        <w:pBdr>
          <w:bottom w:val="single" w:sz="12" w:space="12" w:color="FFFFFF"/>
        </w:pBdr>
        <w:spacing w:after="0" w:line="240" w:lineRule="auto"/>
        <w:ind w:firstLine="709"/>
        <w:contextualSpacing/>
        <w:jc w:val="both"/>
        <w:rPr>
          <w:rFonts w:eastAsia="Calibri" w:cs="Times New Roman"/>
          <w:sz w:val="27"/>
          <w:szCs w:val="27"/>
        </w:rPr>
      </w:pPr>
      <w:r w:rsidRPr="00205EE7">
        <w:rPr>
          <w:rFonts w:eastAsia="Calibri" w:cs="Times New Roman"/>
          <w:sz w:val="27"/>
          <w:szCs w:val="27"/>
        </w:rPr>
        <w:t>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Захаревичем С.В.</w:t>
      </w:r>
    </w:p>
    <w:p w14:paraId="2B04604C" w14:textId="77777777" w:rsidR="00FF7C44" w:rsidRDefault="00205EE7" w:rsidP="00FF7C44">
      <w:pPr>
        <w:widowControl w:val="0"/>
        <w:pBdr>
          <w:bottom w:val="single" w:sz="12" w:space="12" w:color="FFFFFF"/>
        </w:pBdr>
        <w:spacing w:after="0" w:line="240" w:lineRule="auto"/>
        <w:ind w:firstLine="709"/>
        <w:contextualSpacing/>
        <w:jc w:val="both"/>
        <w:rPr>
          <w:rFonts w:eastAsia="Calibri" w:cs="Times New Roman"/>
          <w:sz w:val="27"/>
          <w:szCs w:val="27"/>
        </w:rPr>
      </w:pPr>
      <w:r w:rsidRPr="00205EE7">
        <w:rPr>
          <w:rFonts w:eastAsia="Calibri" w:cs="Times New Roman"/>
          <w:sz w:val="27"/>
          <w:szCs w:val="27"/>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354A6630" w14:textId="5B5CF159" w:rsidR="00205EE7" w:rsidRPr="00205EE7" w:rsidRDefault="00FF7C44" w:rsidP="00FF7C44">
      <w:pPr>
        <w:widowControl w:val="0"/>
        <w:pBdr>
          <w:bottom w:val="single" w:sz="12" w:space="12" w:color="FFFFFF"/>
        </w:pBdr>
        <w:spacing w:after="0" w:line="240" w:lineRule="auto"/>
        <w:ind w:firstLine="709"/>
        <w:contextualSpacing/>
        <w:jc w:val="both"/>
        <w:rPr>
          <w:rFonts w:eastAsia="Calibri" w:cs="Times New Roman"/>
          <w:b/>
          <w:sz w:val="27"/>
          <w:szCs w:val="27"/>
        </w:rPr>
      </w:pPr>
      <w:r>
        <w:rPr>
          <w:rFonts w:eastAsia="Calibri" w:cs="Times New Roman"/>
          <w:sz w:val="27"/>
          <w:szCs w:val="27"/>
        </w:rPr>
        <w:t xml:space="preserve">                                                  </w:t>
      </w:r>
      <w:r w:rsidR="00205EE7" w:rsidRPr="00205EE7">
        <w:rPr>
          <w:rFonts w:eastAsia="Calibri" w:cs="Times New Roman"/>
          <w:b/>
          <w:sz w:val="27"/>
          <w:szCs w:val="27"/>
        </w:rPr>
        <w:t>В</w:t>
      </w:r>
      <w:r>
        <w:rPr>
          <w:rFonts w:eastAsia="Calibri" w:cs="Times New Roman"/>
          <w:b/>
          <w:sz w:val="27"/>
          <w:szCs w:val="27"/>
        </w:rPr>
        <w:t xml:space="preserve"> </w:t>
      </w:r>
      <w:r w:rsidR="00205EE7" w:rsidRPr="00205EE7">
        <w:rPr>
          <w:rFonts w:eastAsia="Calibri" w:cs="Times New Roman"/>
          <w:b/>
          <w:sz w:val="27"/>
          <w:szCs w:val="27"/>
        </w:rPr>
        <w:t>И</w:t>
      </w:r>
      <w:r>
        <w:rPr>
          <w:rFonts w:eastAsia="Calibri" w:cs="Times New Roman"/>
          <w:b/>
          <w:sz w:val="27"/>
          <w:szCs w:val="27"/>
        </w:rPr>
        <w:t xml:space="preserve"> </w:t>
      </w:r>
      <w:r w:rsidR="00205EE7" w:rsidRPr="00205EE7">
        <w:rPr>
          <w:rFonts w:eastAsia="Calibri" w:cs="Times New Roman"/>
          <w:b/>
          <w:sz w:val="27"/>
          <w:szCs w:val="27"/>
        </w:rPr>
        <w:t>Р</w:t>
      </w:r>
      <w:r>
        <w:rPr>
          <w:rFonts w:eastAsia="Calibri" w:cs="Times New Roman"/>
          <w:b/>
          <w:sz w:val="27"/>
          <w:szCs w:val="27"/>
        </w:rPr>
        <w:t xml:space="preserve"> </w:t>
      </w:r>
      <w:r w:rsidR="00205EE7" w:rsidRPr="00205EE7">
        <w:rPr>
          <w:rFonts w:eastAsia="Calibri" w:cs="Times New Roman"/>
          <w:b/>
          <w:sz w:val="27"/>
          <w:szCs w:val="27"/>
        </w:rPr>
        <w:t>І</w:t>
      </w:r>
      <w:r>
        <w:rPr>
          <w:rFonts w:eastAsia="Calibri" w:cs="Times New Roman"/>
          <w:b/>
          <w:sz w:val="27"/>
          <w:szCs w:val="27"/>
        </w:rPr>
        <w:t xml:space="preserve"> </w:t>
      </w:r>
      <w:r w:rsidR="00205EE7" w:rsidRPr="00205EE7">
        <w:rPr>
          <w:rFonts w:eastAsia="Calibri" w:cs="Times New Roman"/>
          <w:b/>
          <w:sz w:val="27"/>
          <w:szCs w:val="27"/>
        </w:rPr>
        <w:t>Ш</w:t>
      </w:r>
      <w:r>
        <w:rPr>
          <w:rFonts w:eastAsia="Calibri" w:cs="Times New Roman"/>
          <w:b/>
          <w:sz w:val="27"/>
          <w:szCs w:val="27"/>
        </w:rPr>
        <w:t xml:space="preserve"> </w:t>
      </w:r>
      <w:r w:rsidR="00205EE7" w:rsidRPr="00205EE7">
        <w:rPr>
          <w:rFonts w:eastAsia="Calibri" w:cs="Times New Roman"/>
          <w:b/>
          <w:sz w:val="27"/>
          <w:szCs w:val="27"/>
        </w:rPr>
        <w:t>И</w:t>
      </w:r>
      <w:r>
        <w:rPr>
          <w:rFonts w:eastAsia="Calibri" w:cs="Times New Roman"/>
          <w:b/>
          <w:sz w:val="27"/>
          <w:szCs w:val="27"/>
        </w:rPr>
        <w:t xml:space="preserve"> </w:t>
      </w:r>
      <w:r w:rsidR="00205EE7" w:rsidRPr="00205EE7">
        <w:rPr>
          <w:rFonts w:eastAsia="Calibri" w:cs="Times New Roman"/>
          <w:b/>
          <w:sz w:val="27"/>
          <w:szCs w:val="27"/>
        </w:rPr>
        <w:t>В:</w:t>
      </w:r>
    </w:p>
    <w:p w14:paraId="48F61342" w14:textId="389D6F15" w:rsidR="00205EE7" w:rsidRPr="00205EE7" w:rsidRDefault="00205EE7" w:rsidP="00205EE7">
      <w:pPr>
        <w:spacing w:after="0" w:line="240" w:lineRule="auto"/>
        <w:ind w:firstLine="567"/>
        <w:jc w:val="both"/>
        <w:rPr>
          <w:rFonts w:eastAsia="Calibri" w:cs="Times New Roman"/>
          <w:sz w:val="27"/>
          <w:szCs w:val="27"/>
        </w:rPr>
      </w:pPr>
      <w:r w:rsidRPr="00205EE7">
        <w:rPr>
          <w:rFonts w:eastAsia="Calibri" w:cs="Times New Roman"/>
          <w:sz w:val="27"/>
          <w:szCs w:val="27"/>
        </w:rPr>
        <w:t xml:space="preserve">Відмовити у відкритті дисциплінарного провадження стосовно прокурора відділу </w:t>
      </w:r>
      <w:r w:rsidR="005B59C8">
        <w:rPr>
          <w:rFonts w:eastAsia="Calibri" w:cs="Times New Roman"/>
          <w:sz w:val="27"/>
          <w:szCs w:val="27"/>
        </w:rPr>
        <w:t xml:space="preserve">управління </w:t>
      </w:r>
      <w:r w:rsidRPr="00763719">
        <w:rPr>
          <w:rFonts w:eastAsia="Calibri" w:cs="Times New Roman"/>
          <w:sz w:val="27"/>
          <w:szCs w:val="27"/>
        </w:rPr>
        <w:t xml:space="preserve">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w:t>
      </w:r>
      <w:r w:rsidRPr="00205EE7">
        <w:rPr>
          <w:rFonts w:eastAsia="Calibri" w:cs="Times New Roman"/>
          <w:sz w:val="27"/>
          <w:szCs w:val="27"/>
        </w:rPr>
        <w:t>Захаревича Сергія Вікторовича.</w:t>
      </w:r>
    </w:p>
    <w:p w14:paraId="0E761D5A" w14:textId="6C572E4C" w:rsidR="00570EE3" w:rsidRPr="00763719"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 w:val="27"/>
          <w:szCs w:val="27"/>
          <w:lang w:eastAsia="ru-RU"/>
        </w:rPr>
      </w:pPr>
      <w:r w:rsidRPr="00763719">
        <w:rPr>
          <w:rFonts w:eastAsia="Times New Roman" w:cs="Times New Roman"/>
          <w:spacing w:val="-2"/>
          <w:sz w:val="27"/>
          <w:szCs w:val="27"/>
          <w:lang w:eastAsia="ru-RU"/>
        </w:rPr>
        <w:t>Рішення направити особі, яка подала дисциплінарну скаргу, та прокурор</w:t>
      </w:r>
      <w:r w:rsidR="00A91242" w:rsidRPr="00763719">
        <w:rPr>
          <w:rFonts w:eastAsia="Times New Roman" w:cs="Times New Roman"/>
          <w:spacing w:val="-2"/>
          <w:sz w:val="27"/>
          <w:szCs w:val="27"/>
          <w:lang w:eastAsia="ru-RU"/>
        </w:rPr>
        <w:t xml:space="preserve">ам стосовно яких його прийнято. </w:t>
      </w:r>
      <w:r w:rsidR="00C549EB" w:rsidRPr="00763719">
        <w:rPr>
          <w:rFonts w:eastAsia="Times New Roman" w:cs="Times New Roman"/>
          <w:spacing w:val="-2"/>
          <w:sz w:val="27"/>
          <w:szCs w:val="27"/>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6C478E"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0F656A11" w14:textId="320C1929" w:rsidR="00664A1D"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Дмитро КУРИЛЕНКО</w:t>
      </w:r>
    </w:p>
    <w:p w14:paraId="7D075ECD" w14:textId="77777777" w:rsidR="00A91242" w:rsidRPr="006F2022" w:rsidRDefault="00A91242" w:rsidP="00F21EE4">
      <w:pPr>
        <w:pBdr>
          <w:bottom w:val="single" w:sz="12" w:space="12" w:color="FFFFFF"/>
        </w:pBdr>
        <w:spacing w:after="0" w:line="240" w:lineRule="auto"/>
        <w:jc w:val="both"/>
      </w:pPr>
    </w:p>
    <w:sectPr w:rsidR="00A91242" w:rsidRPr="006F2022" w:rsidSect="00205EE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F29B" w14:textId="77777777" w:rsidR="004474B4" w:rsidRDefault="004474B4">
      <w:pPr>
        <w:spacing w:after="0" w:line="240" w:lineRule="auto"/>
      </w:pPr>
      <w:r>
        <w:separator/>
      </w:r>
    </w:p>
  </w:endnote>
  <w:endnote w:type="continuationSeparator" w:id="0">
    <w:p w14:paraId="5D6C8709" w14:textId="77777777" w:rsidR="004474B4" w:rsidRDefault="0044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4474B4">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4474B4">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4474B4">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E65C" w14:textId="77777777" w:rsidR="004474B4" w:rsidRDefault="004474B4">
      <w:pPr>
        <w:spacing w:after="0" w:line="240" w:lineRule="auto"/>
      </w:pPr>
      <w:r>
        <w:separator/>
      </w:r>
    </w:p>
  </w:footnote>
  <w:footnote w:type="continuationSeparator" w:id="0">
    <w:p w14:paraId="0A751822" w14:textId="77777777" w:rsidR="004474B4" w:rsidRDefault="0044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4474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4474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4474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2657"/>
    <w:rsid w:val="00090491"/>
    <w:rsid w:val="00095FA7"/>
    <w:rsid w:val="00097845"/>
    <w:rsid w:val="000B0695"/>
    <w:rsid w:val="000C04B9"/>
    <w:rsid w:val="000C17F9"/>
    <w:rsid w:val="000C20F9"/>
    <w:rsid w:val="000C3030"/>
    <w:rsid w:val="000C4171"/>
    <w:rsid w:val="000C5845"/>
    <w:rsid w:val="000D59F2"/>
    <w:rsid w:val="000F5CAD"/>
    <w:rsid w:val="00100C6A"/>
    <w:rsid w:val="00112020"/>
    <w:rsid w:val="00130790"/>
    <w:rsid w:val="001455C6"/>
    <w:rsid w:val="00155111"/>
    <w:rsid w:val="001560B5"/>
    <w:rsid w:val="00156A0B"/>
    <w:rsid w:val="00157F52"/>
    <w:rsid w:val="0016033C"/>
    <w:rsid w:val="00176357"/>
    <w:rsid w:val="001808D0"/>
    <w:rsid w:val="001A2D2E"/>
    <w:rsid w:val="001B71D5"/>
    <w:rsid w:val="001C1F32"/>
    <w:rsid w:val="001C6BAA"/>
    <w:rsid w:val="001E0E8E"/>
    <w:rsid w:val="001E623C"/>
    <w:rsid w:val="001F4B7D"/>
    <w:rsid w:val="00200471"/>
    <w:rsid w:val="002014A2"/>
    <w:rsid w:val="00205EE7"/>
    <w:rsid w:val="0022125E"/>
    <w:rsid w:val="00223585"/>
    <w:rsid w:val="00224348"/>
    <w:rsid w:val="00230E8D"/>
    <w:rsid w:val="002340FC"/>
    <w:rsid w:val="00237540"/>
    <w:rsid w:val="00260F74"/>
    <w:rsid w:val="00266C13"/>
    <w:rsid w:val="00276DC9"/>
    <w:rsid w:val="002A1108"/>
    <w:rsid w:val="002A63E4"/>
    <w:rsid w:val="002B4422"/>
    <w:rsid w:val="002B4549"/>
    <w:rsid w:val="002B5D57"/>
    <w:rsid w:val="002B6072"/>
    <w:rsid w:val="002B7285"/>
    <w:rsid w:val="002D4B3F"/>
    <w:rsid w:val="002D6CD6"/>
    <w:rsid w:val="002F0FF5"/>
    <w:rsid w:val="00303C27"/>
    <w:rsid w:val="00323D54"/>
    <w:rsid w:val="003275D2"/>
    <w:rsid w:val="00341C67"/>
    <w:rsid w:val="00363190"/>
    <w:rsid w:val="003819C3"/>
    <w:rsid w:val="00395484"/>
    <w:rsid w:val="00397C2D"/>
    <w:rsid w:val="00397EC0"/>
    <w:rsid w:val="003A0C22"/>
    <w:rsid w:val="003B0938"/>
    <w:rsid w:val="003B3F01"/>
    <w:rsid w:val="003C1E44"/>
    <w:rsid w:val="003D17C4"/>
    <w:rsid w:val="003F5D9B"/>
    <w:rsid w:val="004022FD"/>
    <w:rsid w:val="00404684"/>
    <w:rsid w:val="004064B8"/>
    <w:rsid w:val="00410EB9"/>
    <w:rsid w:val="004428E5"/>
    <w:rsid w:val="004474B4"/>
    <w:rsid w:val="00450BC4"/>
    <w:rsid w:val="0046387B"/>
    <w:rsid w:val="00487478"/>
    <w:rsid w:val="004B5292"/>
    <w:rsid w:val="004F2CD2"/>
    <w:rsid w:val="00514DA3"/>
    <w:rsid w:val="00542ED4"/>
    <w:rsid w:val="005450E9"/>
    <w:rsid w:val="00546379"/>
    <w:rsid w:val="00570EE3"/>
    <w:rsid w:val="00584286"/>
    <w:rsid w:val="005A7B79"/>
    <w:rsid w:val="005B59C8"/>
    <w:rsid w:val="005B5CA3"/>
    <w:rsid w:val="005B6423"/>
    <w:rsid w:val="005C05D4"/>
    <w:rsid w:val="005C70C7"/>
    <w:rsid w:val="005E7488"/>
    <w:rsid w:val="005E7F2A"/>
    <w:rsid w:val="005F0069"/>
    <w:rsid w:val="005F3F64"/>
    <w:rsid w:val="005F5EC1"/>
    <w:rsid w:val="00602338"/>
    <w:rsid w:val="006054A4"/>
    <w:rsid w:val="00620398"/>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36286"/>
    <w:rsid w:val="0074583A"/>
    <w:rsid w:val="00746189"/>
    <w:rsid w:val="007475CD"/>
    <w:rsid w:val="007547A2"/>
    <w:rsid w:val="00763719"/>
    <w:rsid w:val="007762B7"/>
    <w:rsid w:val="0077667F"/>
    <w:rsid w:val="007832C5"/>
    <w:rsid w:val="007850AD"/>
    <w:rsid w:val="00786255"/>
    <w:rsid w:val="00791976"/>
    <w:rsid w:val="007B1ADD"/>
    <w:rsid w:val="007B6DC3"/>
    <w:rsid w:val="007D76F3"/>
    <w:rsid w:val="007E2E84"/>
    <w:rsid w:val="00803190"/>
    <w:rsid w:val="008119AB"/>
    <w:rsid w:val="00813D7A"/>
    <w:rsid w:val="00821267"/>
    <w:rsid w:val="00842B5F"/>
    <w:rsid w:val="00850CAC"/>
    <w:rsid w:val="00864777"/>
    <w:rsid w:val="008758F7"/>
    <w:rsid w:val="008A0CE3"/>
    <w:rsid w:val="008A41C5"/>
    <w:rsid w:val="008A739B"/>
    <w:rsid w:val="008B6CA5"/>
    <w:rsid w:val="008D4000"/>
    <w:rsid w:val="008F0959"/>
    <w:rsid w:val="00925690"/>
    <w:rsid w:val="00946A6F"/>
    <w:rsid w:val="0095443B"/>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E2CA0"/>
    <w:rsid w:val="00AF6564"/>
    <w:rsid w:val="00AF773C"/>
    <w:rsid w:val="00B04184"/>
    <w:rsid w:val="00B07A1A"/>
    <w:rsid w:val="00B20C58"/>
    <w:rsid w:val="00B22164"/>
    <w:rsid w:val="00B37306"/>
    <w:rsid w:val="00B4100D"/>
    <w:rsid w:val="00B94843"/>
    <w:rsid w:val="00BA08CC"/>
    <w:rsid w:val="00BA1A94"/>
    <w:rsid w:val="00BB1553"/>
    <w:rsid w:val="00BB4617"/>
    <w:rsid w:val="00BC7ADD"/>
    <w:rsid w:val="00BD120D"/>
    <w:rsid w:val="00BD5A23"/>
    <w:rsid w:val="00BE679D"/>
    <w:rsid w:val="00BF1414"/>
    <w:rsid w:val="00BF743F"/>
    <w:rsid w:val="00C12885"/>
    <w:rsid w:val="00C13D6B"/>
    <w:rsid w:val="00C549EB"/>
    <w:rsid w:val="00C83A93"/>
    <w:rsid w:val="00C91613"/>
    <w:rsid w:val="00CA0EAF"/>
    <w:rsid w:val="00CA3C11"/>
    <w:rsid w:val="00CB7ADE"/>
    <w:rsid w:val="00CD596B"/>
    <w:rsid w:val="00D057BD"/>
    <w:rsid w:val="00D05B6A"/>
    <w:rsid w:val="00D1167D"/>
    <w:rsid w:val="00D13D1E"/>
    <w:rsid w:val="00D3162A"/>
    <w:rsid w:val="00D34D5F"/>
    <w:rsid w:val="00D36117"/>
    <w:rsid w:val="00D538F7"/>
    <w:rsid w:val="00D55197"/>
    <w:rsid w:val="00D66BE8"/>
    <w:rsid w:val="00D80C62"/>
    <w:rsid w:val="00D82C7A"/>
    <w:rsid w:val="00D83974"/>
    <w:rsid w:val="00D853ED"/>
    <w:rsid w:val="00D95D7F"/>
    <w:rsid w:val="00DB1DFC"/>
    <w:rsid w:val="00DC1DDA"/>
    <w:rsid w:val="00DD4A5E"/>
    <w:rsid w:val="00E00E9A"/>
    <w:rsid w:val="00E020D3"/>
    <w:rsid w:val="00E0705F"/>
    <w:rsid w:val="00E1278F"/>
    <w:rsid w:val="00E178E3"/>
    <w:rsid w:val="00E218D0"/>
    <w:rsid w:val="00E41681"/>
    <w:rsid w:val="00E45909"/>
    <w:rsid w:val="00E54327"/>
    <w:rsid w:val="00E646E5"/>
    <w:rsid w:val="00E73848"/>
    <w:rsid w:val="00E87CEE"/>
    <w:rsid w:val="00EA507F"/>
    <w:rsid w:val="00EA6191"/>
    <w:rsid w:val="00EF787B"/>
    <w:rsid w:val="00F21DE8"/>
    <w:rsid w:val="00F21EE4"/>
    <w:rsid w:val="00F255FB"/>
    <w:rsid w:val="00F266B2"/>
    <w:rsid w:val="00F462A4"/>
    <w:rsid w:val="00F66D43"/>
    <w:rsid w:val="00F73C26"/>
    <w:rsid w:val="00F76173"/>
    <w:rsid w:val="00F91739"/>
    <w:rsid w:val="00FA3127"/>
    <w:rsid w:val="00FB0987"/>
    <w:rsid w:val="00FB4C7C"/>
    <w:rsid w:val="00FB640E"/>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10933</Words>
  <Characters>6232</Characters>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2025-09-09T06:51:00Z</cp:lastPrinted>
  <dcterms:created xsi:type="dcterms:W3CDTF">2025-09-08T16:14:00Z</dcterms:created>
  <dcterms:modified xsi:type="dcterms:W3CDTF">2025-09-16T06:53:00Z</dcterms:modified>
</cp:coreProperties>
</file>