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62511" w14:textId="77777777" w:rsidR="00B73F8C" w:rsidRPr="00B73F8C" w:rsidRDefault="00B73F8C" w:rsidP="00B73F8C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0"/>
          <w:lang w:eastAsia="ru-RU"/>
          <w14:ligatures w14:val="none"/>
        </w:rPr>
      </w:pPr>
      <w:r w:rsidRPr="00B73F8C">
        <w:rPr>
          <w:rFonts w:ascii="Times New Roman" w:eastAsia="Times New Roman" w:hAnsi="Times New Roman" w:cs="Times New Roman"/>
          <w:noProof/>
          <w:color w:val="000000" w:themeColor="text1"/>
          <w:kern w:val="0"/>
          <w:sz w:val="19"/>
          <w:szCs w:val="20"/>
          <w:lang w:val="ru-RU" w:eastAsia="ru-RU"/>
          <w14:ligatures w14:val="none"/>
        </w:rPr>
        <w:drawing>
          <wp:inline distT="0" distB="0" distL="0" distR="0" wp14:anchorId="699ABF18" wp14:editId="70A1E969">
            <wp:extent cx="438150" cy="6096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8E087" w14:textId="77777777" w:rsidR="00B73F8C" w:rsidRPr="00B73F8C" w:rsidRDefault="00B73F8C" w:rsidP="00B73F8C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kern w:val="0"/>
          <w:sz w:val="10"/>
          <w:szCs w:val="20"/>
          <w:lang w:eastAsia="ru-RU"/>
          <w14:ligatures w14:val="none"/>
        </w:rPr>
      </w:pPr>
    </w:p>
    <w:p w14:paraId="4C2A95B3" w14:textId="77777777" w:rsidR="00B73F8C" w:rsidRPr="00B73F8C" w:rsidRDefault="00B73F8C" w:rsidP="00B73F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28"/>
          <w:sz w:val="32"/>
          <w:szCs w:val="32"/>
          <w:lang w:eastAsia="ru-RU"/>
          <w14:ligatures w14:val="none"/>
        </w:rPr>
      </w:pPr>
      <w:r w:rsidRPr="00B73F8C">
        <w:rPr>
          <w:rFonts w:ascii="Times New Roman" w:eastAsia="Times New Roman" w:hAnsi="Times New Roman" w:cs="Times New Roman"/>
          <w:bCs/>
          <w:color w:val="000000" w:themeColor="text1"/>
          <w:kern w:val="28"/>
          <w:sz w:val="36"/>
          <w:szCs w:val="32"/>
          <w:lang w:eastAsia="ru-RU"/>
          <w14:ligatures w14:val="none"/>
        </w:rPr>
        <w:t xml:space="preserve">КВАЛІФІКАЦІЙНО-ДИСЦИПЛІНАРНА </w:t>
      </w:r>
      <w:r w:rsidRPr="00B73F8C">
        <w:rPr>
          <w:rFonts w:ascii="Times New Roman" w:eastAsia="Times New Roman" w:hAnsi="Times New Roman" w:cs="Times New Roman"/>
          <w:bCs/>
          <w:color w:val="000000" w:themeColor="text1"/>
          <w:kern w:val="28"/>
          <w:sz w:val="36"/>
          <w:szCs w:val="32"/>
          <w:lang w:eastAsia="ru-RU"/>
          <w14:ligatures w14:val="none"/>
        </w:rPr>
        <w:br/>
        <w:t>КОМІСІЯ ПРОКУРОРІВ</w:t>
      </w:r>
    </w:p>
    <w:p w14:paraId="18BDDB22" w14:textId="77777777" w:rsidR="00B73F8C" w:rsidRPr="00B73F8C" w:rsidRDefault="00B73F8C" w:rsidP="00B73F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28"/>
          <w:sz w:val="28"/>
          <w:szCs w:val="28"/>
          <w:lang w:eastAsia="uk-UA"/>
          <w14:ligatures w14:val="none"/>
        </w:rPr>
      </w:pPr>
    </w:p>
    <w:p w14:paraId="468C586E" w14:textId="77777777" w:rsidR="00B73F8C" w:rsidRPr="00B73F8C" w:rsidRDefault="00B73F8C" w:rsidP="00B73F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28"/>
          <w:sz w:val="28"/>
          <w:szCs w:val="28"/>
          <w:lang w:eastAsia="uk-UA"/>
          <w14:ligatures w14:val="none"/>
        </w:rPr>
      </w:pPr>
    </w:p>
    <w:p w14:paraId="11294CD4" w14:textId="77777777" w:rsidR="00B73F8C" w:rsidRPr="00B73F8C" w:rsidRDefault="00B73F8C" w:rsidP="00B73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28"/>
          <w:sz w:val="28"/>
          <w:szCs w:val="28"/>
          <w:lang w:eastAsia="uk-UA"/>
          <w14:ligatures w14:val="none"/>
        </w:rPr>
      </w:pPr>
      <w:r w:rsidRPr="00B73F8C">
        <w:rPr>
          <w:rFonts w:ascii="Times New Roman" w:eastAsia="Times New Roman" w:hAnsi="Times New Roman" w:cs="Times New Roman"/>
          <w:b/>
          <w:color w:val="000000" w:themeColor="text1"/>
          <w:kern w:val="28"/>
          <w:sz w:val="28"/>
          <w:szCs w:val="28"/>
          <w:lang w:eastAsia="uk-UA"/>
          <w14:ligatures w14:val="none"/>
        </w:rPr>
        <w:t xml:space="preserve">Р І Ш Е Н </w:t>
      </w:r>
      <w:proofErr w:type="spellStart"/>
      <w:r w:rsidRPr="00B73F8C">
        <w:rPr>
          <w:rFonts w:ascii="Times New Roman" w:eastAsia="Times New Roman" w:hAnsi="Times New Roman" w:cs="Times New Roman"/>
          <w:b/>
          <w:color w:val="000000" w:themeColor="text1"/>
          <w:kern w:val="28"/>
          <w:sz w:val="28"/>
          <w:szCs w:val="28"/>
          <w:lang w:eastAsia="uk-UA"/>
          <w14:ligatures w14:val="none"/>
        </w:rPr>
        <w:t>Н</w:t>
      </w:r>
      <w:proofErr w:type="spellEnd"/>
      <w:r w:rsidRPr="00B73F8C">
        <w:rPr>
          <w:rFonts w:ascii="Times New Roman" w:eastAsia="Times New Roman" w:hAnsi="Times New Roman" w:cs="Times New Roman"/>
          <w:b/>
          <w:color w:val="000000" w:themeColor="text1"/>
          <w:kern w:val="28"/>
          <w:sz w:val="28"/>
          <w:szCs w:val="28"/>
          <w:lang w:eastAsia="uk-UA"/>
          <w14:ligatures w14:val="none"/>
        </w:rPr>
        <w:t xml:space="preserve"> Я</w:t>
      </w:r>
    </w:p>
    <w:p w14:paraId="787524D3" w14:textId="77777777" w:rsidR="00B73F8C" w:rsidRPr="00B73F8C" w:rsidRDefault="00B73F8C" w:rsidP="00B73F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kern w:val="28"/>
          <w:sz w:val="28"/>
          <w:szCs w:val="28"/>
          <w:lang w:eastAsia="uk-UA"/>
          <w14:ligatures w14:val="none"/>
        </w:rPr>
      </w:pPr>
    </w:p>
    <w:p w14:paraId="41129B41" w14:textId="77777777" w:rsidR="00B73F8C" w:rsidRPr="00B73F8C" w:rsidRDefault="00B73F8C" w:rsidP="00B73F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kern w:val="28"/>
          <w:sz w:val="28"/>
          <w:szCs w:val="28"/>
          <w:lang w:eastAsia="uk-UA"/>
          <w14:ligatures w14:val="none"/>
        </w:rPr>
      </w:pPr>
    </w:p>
    <w:p w14:paraId="01DAD5F9" w14:textId="77777777" w:rsidR="00B73F8C" w:rsidRPr="00B73F8C" w:rsidRDefault="00B73F8C" w:rsidP="00B73F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kern w:val="28"/>
          <w:sz w:val="28"/>
          <w:szCs w:val="28"/>
          <w:lang w:eastAsia="uk-UA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02"/>
        <w:gridCol w:w="2835"/>
        <w:gridCol w:w="3400"/>
      </w:tblGrid>
      <w:tr w:rsidR="00B73F8C" w:rsidRPr="00B73F8C" w14:paraId="707C8284" w14:textId="77777777">
        <w:trPr>
          <w:trHeight w:val="460"/>
        </w:trPr>
        <w:tc>
          <w:tcPr>
            <w:tcW w:w="1765" w:type="pct"/>
            <w:hideMark/>
          </w:tcPr>
          <w:p w14:paraId="434F5E44" w14:textId="77777777" w:rsidR="00B73F8C" w:rsidRPr="00B73F8C" w:rsidRDefault="00B73F8C" w:rsidP="00B73F8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lang w:eastAsia="ru-RU"/>
              </w:rPr>
            </w:pPr>
            <w:r w:rsidRPr="00B73F8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lang w:eastAsia="ru-RU"/>
              </w:rPr>
              <w:t>21 вересня 2026 року</w:t>
            </w:r>
          </w:p>
        </w:tc>
        <w:tc>
          <w:tcPr>
            <w:tcW w:w="1471" w:type="pct"/>
            <w:hideMark/>
          </w:tcPr>
          <w:p w14:paraId="56E02202" w14:textId="77777777" w:rsidR="00B73F8C" w:rsidRPr="00B73F8C" w:rsidRDefault="00B73F8C" w:rsidP="00B73F8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lang w:eastAsia="ru-RU"/>
              </w:rPr>
            </w:pPr>
            <w:r w:rsidRPr="00B73F8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lang w:eastAsia="ru-RU"/>
              </w:rPr>
              <w:t>Київ</w:t>
            </w:r>
          </w:p>
        </w:tc>
        <w:tc>
          <w:tcPr>
            <w:tcW w:w="1764" w:type="pct"/>
            <w:hideMark/>
          </w:tcPr>
          <w:p w14:paraId="6F858642" w14:textId="77777777" w:rsidR="00B73F8C" w:rsidRPr="00B73F8C" w:rsidRDefault="00B73F8C" w:rsidP="00B73F8C">
            <w:pPr>
              <w:spacing w:after="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lang w:eastAsia="ru-RU"/>
              </w:rPr>
            </w:pPr>
            <w:r w:rsidRPr="00B73F8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lang w:eastAsia="ru-RU"/>
              </w:rPr>
              <w:t xml:space="preserve">            № 909дс-26 </w:t>
            </w:r>
          </w:p>
        </w:tc>
      </w:tr>
    </w:tbl>
    <w:p w14:paraId="73A7FB8F" w14:textId="77777777" w:rsidR="00B73F8C" w:rsidRPr="00B73F8C" w:rsidRDefault="00B73F8C" w:rsidP="00B73F8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noProof/>
          <w:color w:val="000000" w:themeColor="text1"/>
          <w:kern w:val="0"/>
          <w:sz w:val="28"/>
          <w:szCs w:val="28"/>
          <w:lang w:eastAsia="uk-UA"/>
          <w14:ligatures w14:val="none"/>
        </w:rPr>
      </w:pPr>
    </w:p>
    <w:p w14:paraId="0E6A95A9" w14:textId="77777777" w:rsidR="00B73F8C" w:rsidRPr="00B73F8C" w:rsidRDefault="00B73F8C" w:rsidP="00B73F8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noProof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B73F8C">
        <w:rPr>
          <w:rFonts w:ascii="Times New Roman" w:eastAsia="Calibri" w:hAnsi="Times New Roman" w:cs="Times New Roman"/>
          <w:b/>
          <w:noProof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Про відмову у відкритті </w:t>
      </w:r>
    </w:p>
    <w:p w14:paraId="29FC3FD9" w14:textId="77777777" w:rsidR="00B73F8C" w:rsidRPr="00B73F8C" w:rsidRDefault="00B73F8C" w:rsidP="00B73F8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noProof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B73F8C">
        <w:rPr>
          <w:rFonts w:ascii="Times New Roman" w:eastAsia="Calibri" w:hAnsi="Times New Roman" w:cs="Times New Roman"/>
          <w:b/>
          <w:noProof/>
          <w:color w:val="000000" w:themeColor="text1"/>
          <w:kern w:val="0"/>
          <w:sz w:val="28"/>
          <w:szCs w:val="28"/>
          <w:lang w:eastAsia="uk-UA"/>
          <w14:ligatures w14:val="none"/>
        </w:rPr>
        <w:t>дисциплінарного провадження</w:t>
      </w:r>
    </w:p>
    <w:p w14:paraId="4D2A3E4C" w14:textId="77777777" w:rsidR="00B73F8C" w:rsidRPr="00B73F8C" w:rsidRDefault="00B73F8C" w:rsidP="00B73F8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noProof/>
          <w:color w:val="000000" w:themeColor="text1"/>
          <w:kern w:val="0"/>
          <w:sz w:val="28"/>
          <w:szCs w:val="28"/>
          <w:lang w:eastAsia="uk-UA"/>
          <w14:ligatures w14:val="none"/>
        </w:rPr>
      </w:pPr>
    </w:p>
    <w:p w14:paraId="68A4DAF9" w14:textId="3D86C9D5" w:rsidR="00B73F8C" w:rsidRPr="00B73F8C" w:rsidRDefault="00B73F8C" w:rsidP="00B73F8C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Член Кваліфікаційно-дисциплінарної комісії прокурорів </w:t>
      </w:r>
      <w:proofErr w:type="spellStart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Радзівон</w:t>
      </w:r>
      <w:proofErr w:type="spellEnd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М.О., розглянувши дисциплінарну </w:t>
      </w:r>
      <w:bookmarkStart w:id="0" w:name="_Hlk124933696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скаргу </w:t>
      </w:r>
      <w:bookmarkStart w:id="1" w:name="_Hlk136879804"/>
      <w:bookmarkEnd w:id="0"/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Особа 1</w:t>
      </w: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bookmarkEnd w:id="1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(далі – скаржник, </w:t>
      </w: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Особа 1</w:t>
      </w: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) стосовно прокурора відділу процесуального керівництва при провадженні досудового розслідування територіальними органами поліції та підтримання публічного обвинувачення управління нагляду за додержанням законів Національною поліцією України Хмельницької обласної прокуратури </w:t>
      </w:r>
      <w:proofErr w:type="spellStart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Крупельницького</w:t>
      </w:r>
      <w:proofErr w:type="spellEnd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Олега Геннадійовича (далі – прокурор, </w:t>
      </w:r>
      <w:proofErr w:type="spellStart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Крупельницький</w:t>
      </w:r>
      <w:proofErr w:type="spellEnd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О.Г.),</w:t>
      </w:r>
    </w:p>
    <w:p w14:paraId="17717BD8" w14:textId="77777777" w:rsidR="00B73F8C" w:rsidRPr="00B73F8C" w:rsidRDefault="00B73F8C" w:rsidP="00B73F8C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77A8CAD5" w14:textId="77777777" w:rsidR="00B73F8C" w:rsidRPr="00B73F8C" w:rsidRDefault="00B73F8C" w:rsidP="00B73F8C">
      <w:pPr>
        <w:widowControl w:val="0"/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noProof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B73F8C">
        <w:rPr>
          <w:rFonts w:ascii="Times New Roman" w:eastAsia="Calibri" w:hAnsi="Times New Roman" w:cs="Times New Roman"/>
          <w:b/>
          <w:noProof/>
          <w:color w:val="000000" w:themeColor="text1"/>
          <w:kern w:val="0"/>
          <w:sz w:val="28"/>
          <w:szCs w:val="28"/>
          <w:lang w:eastAsia="uk-UA"/>
          <w14:ligatures w14:val="none"/>
        </w:rPr>
        <w:t>УСТАНОВИВ:</w:t>
      </w:r>
    </w:p>
    <w:p w14:paraId="217A4484" w14:textId="77777777" w:rsidR="00B73F8C" w:rsidRPr="00B73F8C" w:rsidRDefault="00B73F8C" w:rsidP="00B73F8C">
      <w:pPr>
        <w:widowControl w:val="0"/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noProof/>
          <w:color w:val="000000" w:themeColor="text1"/>
          <w:kern w:val="0"/>
          <w:sz w:val="28"/>
          <w:szCs w:val="28"/>
          <w:lang w:eastAsia="uk-UA"/>
          <w14:ligatures w14:val="none"/>
        </w:rPr>
      </w:pPr>
    </w:p>
    <w:p w14:paraId="6AA34E99" w14:textId="77777777" w:rsidR="00B73F8C" w:rsidRPr="00B73F8C" w:rsidRDefault="00B73F8C" w:rsidP="00B73F8C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>Інформація про зміст скарги</w:t>
      </w:r>
    </w:p>
    <w:p w14:paraId="160B2AD6" w14:textId="77777777" w:rsidR="00B73F8C" w:rsidRPr="00B73F8C" w:rsidRDefault="00B73F8C" w:rsidP="00B73F8C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</w:p>
    <w:p w14:paraId="457712C2" w14:textId="64BA9EEE" w:rsidR="00B73F8C" w:rsidRPr="00B73F8C" w:rsidRDefault="00B73F8C" w:rsidP="00B73F8C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До Кваліфікаційно-дисциплінарної комісії прокурорів (далі – Комісія, КДКП) надійшла дисциплінарна скарга </w:t>
      </w: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Особа 1</w:t>
      </w: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про вчинення дисциплінарного проступку прокурором </w:t>
      </w:r>
      <w:proofErr w:type="spellStart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Крупельницьким</w:t>
      </w:r>
      <w:proofErr w:type="spellEnd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О.Г.</w:t>
      </w:r>
    </w:p>
    <w:p w14:paraId="04176D1A" w14:textId="77777777" w:rsidR="00B73F8C" w:rsidRPr="00B73F8C" w:rsidRDefault="00B73F8C" w:rsidP="00B73F8C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Автоматизованою системою розподілу дисциплінарних скарг для вирішення питання про відкриття дисциплінарного провадження дисциплінарну скаргу </w:t>
      </w:r>
      <w:proofErr w:type="spellStart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розподілено</w:t>
      </w:r>
      <w:proofErr w:type="spellEnd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мені (протокол розподілу від 16 вересня 2026 року). </w:t>
      </w:r>
    </w:p>
    <w:p w14:paraId="11C14302" w14:textId="77777777" w:rsidR="00B73F8C" w:rsidRPr="00B73F8C" w:rsidRDefault="00B73F8C" w:rsidP="00B73F8C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Вирішуючи питання щодо відкриття дисциплінарного провадження встановлено таке. </w:t>
      </w:r>
    </w:p>
    <w:p w14:paraId="3E345EEC" w14:textId="06A90D62" w:rsidR="00B73F8C" w:rsidRPr="00B73F8C" w:rsidRDefault="00B73F8C" w:rsidP="00B73F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Автор скарги зазначив, що він є потерпілим у кримінальному провадженні № </w:t>
      </w: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(конфіденційна інформація)</w:t>
      </w: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від 27 липня 2023 року за ознаками кримінальних правопорушень, передбачених частиною першою статті 367 та частиною другою статті 382 Кримінального кодексу України (далі – КК України), процесуальне керівництво у якому здійснює прокурор </w:t>
      </w:r>
      <w:proofErr w:type="spellStart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Крупельницький</w:t>
      </w:r>
      <w:proofErr w:type="spellEnd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О.Г.</w:t>
      </w:r>
    </w:p>
    <w:p w14:paraId="7A2A4A3D" w14:textId="77777777" w:rsidR="00B73F8C" w:rsidRPr="00B73F8C" w:rsidRDefault="00B73F8C" w:rsidP="00B73F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lastRenderedPageBreak/>
        <w:t xml:space="preserve">Скаржник повідомив, що 28 серпня 2026 року він подав до Хмельницької обласної прокуратури клопотання про проведення слідчих та інших процесуальних дій, яке містило 44 окремі вимоги. </w:t>
      </w:r>
    </w:p>
    <w:p w14:paraId="436F0371" w14:textId="77777777" w:rsidR="00B73F8C" w:rsidRPr="00B73F8C" w:rsidRDefault="00B73F8C" w:rsidP="00B73F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За результатами розгляду цього клопотання прокурор </w:t>
      </w: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br/>
      </w:r>
      <w:proofErr w:type="spellStart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Крупельницький</w:t>
      </w:r>
      <w:proofErr w:type="spellEnd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О.Г. постановою від 01 вересня 2026 року задовольнив його лише в частині витребування певних документів із Хмельницької обласної ради та Хмельницької обласної військової адміністрації, а в задоволенні інших вимог відмовив.</w:t>
      </w:r>
    </w:p>
    <w:p w14:paraId="14E3D481" w14:textId="77777777" w:rsidR="00B73F8C" w:rsidRPr="00B73F8C" w:rsidRDefault="00B73F8C" w:rsidP="00B73F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На думку скаржника, перед прийняттям зазначеної постанови прокурор не дослідив у повному обсязі матеріали кримінального провадження, раніше подані ним клопотання та долучений науково-правовий висновок. </w:t>
      </w:r>
    </w:p>
    <w:p w14:paraId="035C1329" w14:textId="77777777" w:rsidR="00B73F8C" w:rsidRPr="00B73F8C" w:rsidRDefault="00B73F8C" w:rsidP="00B73F8C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Окрім того, скаржник не погодився з мотивуванням постанови від </w:t>
      </w: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br/>
        <w:t>01 вересня 2026 року, оскільки прокурор відхилив значну частину заявлених вимог узагальненими формулюваннями та належним чином не обґрунтував відмову в їх задоволенні.</w:t>
      </w:r>
    </w:p>
    <w:p w14:paraId="7E57CB81" w14:textId="77777777" w:rsidR="00B73F8C" w:rsidRPr="00B73F8C" w:rsidRDefault="00B73F8C" w:rsidP="00B73F8C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З огляду на викладене скаржник вважав, що в діях прокурора </w:t>
      </w: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br/>
      </w:r>
      <w:proofErr w:type="spellStart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Крупельницького</w:t>
      </w:r>
      <w:proofErr w:type="spellEnd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О.Г. вбачаються ознаки дисциплінарного проступку та просив  притягнути його до дисциплінарної відповідальності за невиконання чи неналежне виконання службових обов’язків.</w:t>
      </w:r>
    </w:p>
    <w:p w14:paraId="09271C3D" w14:textId="77777777" w:rsidR="00B73F8C" w:rsidRPr="00B73F8C" w:rsidRDefault="00B73F8C" w:rsidP="00B73F8C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>Щодо встановлених фактичних відомостей</w:t>
      </w:r>
    </w:p>
    <w:p w14:paraId="3C72F3C0" w14:textId="77777777" w:rsidR="00B73F8C" w:rsidRPr="00B73F8C" w:rsidRDefault="00B73F8C" w:rsidP="00B73F8C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</w:p>
    <w:p w14:paraId="20FDF14E" w14:textId="77777777" w:rsidR="00B73F8C" w:rsidRPr="00B73F8C" w:rsidRDefault="00B73F8C" w:rsidP="00B73F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До дисциплінарної скарги долучено копію: клопотання від 28 серпня </w:t>
      </w: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br/>
        <w:t xml:space="preserve">2026 року; постанови про часткову відмову у задоволенні клопотання від </w:t>
      </w: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br/>
        <w:t>01 вересня 2026 року.</w:t>
      </w:r>
    </w:p>
    <w:p w14:paraId="491F0E09" w14:textId="77777777" w:rsidR="00B73F8C" w:rsidRPr="00B73F8C" w:rsidRDefault="00B73F8C" w:rsidP="00B73F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476A3ACC" w14:textId="77777777" w:rsidR="00B73F8C" w:rsidRPr="00B73F8C" w:rsidRDefault="00B73F8C" w:rsidP="00B73F8C">
      <w:pPr>
        <w:widowControl w:val="0"/>
        <w:numPr>
          <w:ilvl w:val="0"/>
          <w:numId w:val="2"/>
        </w:numPr>
        <w:pBdr>
          <w:bottom w:val="single" w:sz="12" w:space="12" w:color="FFFFFF"/>
        </w:pBdr>
        <w:spacing w:after="0" w:line="240" w:lineRule="auto"/>
        <w:ind w:left="993" w:hanging="284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>Щодо джерел права, які підлягають застосуванню</w:t>
      </w:r>
    </w:p>
    <w:p w14:paraId="515E818B" w14:textId="77777777" w:rsidR="00B73F8C" w:rsidRPr="00B73F8C" w:rsidRDefault="00B73F8C" w:rsidP="00B73F8C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bCs/>
          <w:color w:val="000000" w:themeColor="text1"/>
          <w:kern w:val="0"/>
          <w:sz w:val="28"/>
          <w:szCs w:val="22"/>
          <w14:ligatures w14:val="none"/>
        </w:rPr>
      </w:pPr>
      <w:r w:rsidRPr="00B73F8C">
        <w:rPr>
          <w:rFonts w:ascii="Times New Roman" w:eastAsia="Calibri" w:hAnsi="Times New Roman" w:cs="Calibri"/>
          <w:bCs/>
          <w:color w:val="000000" w:themeColor="text1"/>
          <w:kern w:val="0"/>
          <w:sz w:val="28"/>
          <w:szCs w:val="22"/>
          <w14:ligatures w14:val="none"/>
        </w:rPr>
        <w:t>Частиною другою статті 19 Конституції України визначено, що органи державної влади та органи місцевого самоврядування, їх посадові особи зобов’язані діяти лише на підставі, в межах повноважень та у спосіб, що визначені Конституцією та законами України.</w:t>
      </w:r>
    </w:p>
    <w:p w14:paraId="319C9EBE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На прокуратуру, серед іншого, покладено функцію нагляду за додержанням законів органами, що здійснюють досудове розслідування (пункт 3 частини першої статті 2 Закону України «Про прокуратуру»). </w:t>
      </w:r>
    </w:p>
    <w:p w14:paraId="6082B26B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Однією із засад діяльності прокуратури, визначеною у статті 3 </w:t>
      </w: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br/>
        <w:t>Закону України «Про прокуратуру», є незалежність прокурорів. Зі змісту частини другої статті 16 Закону України «Про прокуратуру» вбачається, що, здійснюючи функції прокуратури, прокурор є незалежним від будь-якого незаконного впливу, тиску, втручання і керується у своїй діяльності лише Конституцією та законами України.</w:t>
      </w:r>
    </w:p>
    <w:p w14:paraId="11039315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За загальним правилом, наведеним у частині першій статті 36 Кримінального процесуального кодексу України (далі – КПК України), прокурор, здійснюючи свої повноваження відповідно до вимог цього Кодексу, є самостійним у своїй процесуальній діяльності, втручання в яку осіб, що не мають </w:t>
      </w: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lastRenderedPageBreak/>
        <w:t xml:space="preserve">на те законних повноважень, забороняється. </w:t>
      </w:r>
    </w:p>
    <w:p w14:paraId="512E48CC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Законодавцем визначено спеціальну процедуру оскарження рішень, дій чи бездіяльності прокурора під час досудового розслідування (статті 303 - 307 КПК України).</w:t>
      </w:r>
    </w:p>
    <w:p w14:paraId="77AB8E7A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Про такий порядок оскарження рішень, дій чи бездіяльності прокурора в межах кримінального провадження наголошено у абзаці другому частини першої статті 45 Закону України «Про прокуратуру». За змістом цієї норми, якщо за результатами розгляду скарги на рішення, дії чи бездіяльність прокурора в межах кримінального процесу встановлено факти порушення прокурором прав осіб або вимог закону, таке рішення може бути підставою для дисциплінарного провадження.</w:t>
      </w:r>
    </w:p>
    <w:p w14:paraId="0B85CC65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Отже,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 України, що є гарантією самостійності прокурорів у своїй процесуальній діяльності та невтручання осіб без законних на те повноважень.</w:t>
      </w:r>
    </w:p>
    <w:p w14:paraId="26FEEBBA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Водночас визначення дисциплінарного провадження наведено у частині першій статті 45 Закону України «Про прокуратуру» – як процедури розгляду Комісією дисциплінарної скарги, в якій містяться відомості про вчинення прокурором дисциплінарного проступку. </w:t>
      </w:r>
    </w:p>
    <w:p w14:paraId="1CA5F86B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 xml:space="preserve">Частиною першою статті 43 </w:t>
      </w: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Закону України «Про прокуратуру» визначено, що </w:t>
      </w:r>
      <w:bookmarkStart w:id="2" w:name="n417"/>
      <w:bookmarkEnd w:id="2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прокурора може бути притягнуто до дисциплінарної відповідальності у порядку дисциплінарного провадження з таких підстав:</w:t>
      </w:r>
    </w:p>
    <w:p w14:paraId="2637DD0A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bookmarkStart w:id="3" w:name="n418"/>
      <w:bookmarkEnd w:id="3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1) невиконання чи неналежне виконання службових обов’язків;</w:t>
      </w:r>
    </w:p>
    <w:p w14:paraId="48279D00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bookmarkStart w:id="4" w:name="n419"/>
      <w:bookmarkEnd w:id="4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2) необґрунтоване зволікання з розглядом звернення;</w:t>
      </w:r>
    </w:p>
    <w:p w14:paraId="32BEF712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bookmarkStart w:id="5" w:name="n420"/>
      <w:bookmarkEnd w:id="5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3) розголошення таємниці, що охороняється законом, яка стала відомою прокуророві під час виконання повноважень;</w:t>
      </w:r>
    </w:p>
    <w:p w14:paraId="631940DC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bookmarkStart w:id="6" w:name="n421"/>
      <w:bookmarkEnd w:id="6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4) порушення встановленого законом порядку подання декларації особи, уповноваженої на виконання функцій держави або місцевого самоврядування;</w:t>
      </w:r>
      <w:bookmarkStart w:id="7" w:name="n2686"/>
      <w:bookmarkEnd w:id="7"/>
    </w:p>
    <w:p w14:paraId="5ADA1129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bookmarkStart w:id="8" w:name="n422"/>
      <w:bookmarkEnd w:id="8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5) вчинення дій, що порочать звання прокурора і можуть викликати сумнів у його об’єктивності, неупередженості та незалежності, у чесності та непідкупності органів прокуратури;</w:t>
      </w:r>
    </w:p>
    <w:p w14:paraId="7AD1388B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bookmarkStart w:id="9" w:name="n423"/>
      <w:bookmarkEnd w:id="9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6) систематичне (два і більше разів протягом одного року) або одноразове грубе порушення правил прокурорської етики;</w:t>
      </w:r>
    </w:p>
    <w:p w14:paraId="477326DB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bookmarkStart w:id="10" w:name="n424"/>
      <w:bookmarkEnd w:id="10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7) порушення правил внутрішнього службового розпорядку;</w:t>
      </w:r>
    </w:p>
    <w:p w14:paraId="27A66ADD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bookmarkStart w:id="11" w:name="n425"/>
      <w:bookmarkEnd w:id="11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8) втручання чи будь-який інший вплив прокурора у випадках чи порядку, не передбачених законодавством, у службову діяльність іншого прокурора, службових, посадових осіб чи суддів, у тому числі шляхом публічних висловлювань стосовно їх рішень, дій чи бездіяльності, за відсутності при цьому ознак адміністративного чи кримінального правопорушення;</w:t>
      </w:r>
    </w:p>
    <w:p w14:paraId="365E68D1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bookmarkStart w:id="12" w:name="n426"/>
      <w:bookmarkEnd w:id="12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9) публічне висловлювання, яке є порушенням презумпції невинуватості.</w:t>
      </w:r>
    </w:p>
    <w:p w14:paraId="5EE7ED2B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Конструкцію статті 46 Закону України «Про прокуратуру» щодо відкриття дисциплінарного провадження та проведення перевірки дисциплінарної скарги побудовано таким чином, що рішення про відкриття дисциплінарного </w:t>
      </w: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lastRenderedPageBreak/>
        <w:t>провадження стосовно прокурора можливе лише за відсутності таких обставин:</w:t>
      </w:r>
    </w:p>
    <w:p w14:paraId="02828342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1) дисциплінарна скарга не містить конкретних відомостей про наявність ознак дисциплінарного проступку прокурора;</w:t>
      </w:r>
    </w:p>
    <w:p w14:paraId="63F23F62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bookmarkStart w:id="13" w:name="n441"/>
      <w:bookmarkEnd w:id="13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2) дисциплінарна скарга є анонімною;</w:t>
      </w:r>
    </w:p>
    <w:p w14:paraId="5F768C96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bookmarkStart w:id="14" w:name="n442"/>
      <w:bookmarkEnd w:id="14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3) дисциплінарна скарга подана з підстав, не визначених </w:t>
      </w:r>
      <w:hyperlink r:id="rId8" w:anchor="n416" w:history="1">
        <w:r w:rsidRPr="00B73F8C">
          <w:rPr>
            <w:rFonts w:ascii="Times New Roman" w:eastAsia="Calibri" w:hAnsi="Times New Roman" w:cs="Times New Roman"/>
            <w:color w:val="000000" w:themeColor="text1"/>
            <w:kern w:val="0"/>
            <w:sz w:val="28"/>
            <w:szCs w:val="28"/>
            <w14:ligatures w14:val="none"/>
          </w:rPr>
          <w:t>статтею 43</w:t>
        </w:r>
      </w:hyperlink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 цього Закону;</w:t>
      </w:r>
    </w:p>
    <w:p w14:paraId="61FC3C3E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bookmarkStart w:id="15" w:name="n443"/>
      <w:bookmarkEnd w:id="15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4) з прокурором, стосовно якого надійшла дисциплінарна скарга, припинено правовідносини у випадках, передбачених</w:t>
      </w:r>
      <w:hyperlink r:id="rId9" w:anchor="n505" w:history="1">
        <w:r w:rsidRPr="00B73F8C">
          <w:rPr>
            <w:rFonts w:ascii="Times New Roman" w:eastAsia="Calibri" w:hAnsi="Times New Roman" w:cs="Times New Roman"/>
            <w:color w:val="000000" w:themeColor="text1"/>
            <w:kern w:val="0"/>
            <w:sz w:val="28"/>
            <w:szCs w:val="28"/>
            <w14:ligatures w14:val="none"/>
          </w:rPr>
          <w:t> статтею 51</w:t>
        </w:r>
      </w:hyperlink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 цього Закону;</w:t>
      </w:r>
      <w:bookmarkStart w:id="16" w:name="n1893"/>
      <w:bookmarkEnd w:id="16"/>
    </w:p>
    <w:p w14:paraId="24A009FD" w14:textId="77777777" w:rsidR="00B73F8C" w:rsidRPr="00B73F8C" w:rsidRDefault="00B73F8C" w:rsidP="00B73F8C">
      <w:pPr>
        <w:widowControl w:val="0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bookmarkStart w:id="17" w:name="n444"/>
      <w:bookmarkEnd w:id="17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5) дисциплінарний проступок, про який зазначено у дисциплінарній скарзі, вже був предметом перевірки і щодо нього Комісія прийняла рішення, яке не скасовано в установленому законом порядку.</w:t>
      </w:r>
      <w:bookmarkStart w:id="18" w:name="n2545"/>
      <w:bookmarkEnd w:id="18"/>
    </w:p>
    <w:p w14:paraId="2AAC053B" w14:textId="77777777" w:rsidR="00B73F8C" w:rsidRPr="00B73F8C" w:rsidRDefault="00B73F8C" w:rsidP="00B73F8C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Вимогою Закону України «Про прокуратуру» щодо змісту дисциплінарної скарги є зазначення скаржником конкретних відомостей про наявність ознак дисциплінарного проступку прокурора.</w:t>
      </w:r>
    </w:p>
    <w:p w14:paraId="24516581" w14:textId="77777777" w:rsidR="00B73F8C" w:rsidRPr="00B73F8C" w:rsidRDefault="00B73F8C" w:rsidP="00B73F8C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Дисциплінарному проступку, як і будь-якому противоправному діянню, притаманна визначена єдність об’єктивних і суб’єктивних ознак, сукупність яких називається складом правопорушення. Об’єктивну сторону дисциплінарного проступку характеризують такі елементи, як протиправне діяння (бездіяльність), можливі шкідливі наслідки, </w:t>
      </w:r>
      <w:proofErr w:type="spellStart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причиновий</w:t>
      </w:r>
      <w:proofErr w:type="spellEnd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зв’язок між діянням і шкідливими наслідками, а також час і місце діяння. Суб’єктивну сторону дисциплінарного проступку характеризує вина. </w:t>
      </w:r>
    </w:p>
    <w:p w14:paraId="61AFBAC3" w14:textId="77777777" w:rsidR="00B73F8C" w:rsidRPr="00B73F8C" w:rsidRDefault="00B73F8C" w:rsidP="00B73F8C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>Для встановлення наявності чи відсутності факту невиконання чи неналежного виконання прокурором службових обов’язків потрібно установити, зокрема, факт ухилення прокурора від вчинення дій, передбачених законодавством, у рамках виконання ним спеціальних повноважень або завідомо неякісне, із порушенням норм законодавства та правил професійної етики, виконання прокурором посадових обов’язків.</w:t>
      </w:r>
    </w:p>
    <w:p w14:paraId="2D9CADD2" w14:textId="77777777" w:rsidR="00B73F8C" w:rsidRPr="00B73F8C" w:rsidRDefault="00B73F8C" w:rsidP="00B73F8C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>Згідно з усталеною практикою Комісії, дисциплінарним проступком прокурора необхідно вважати протиправну винну дію або бездіяльність, прийняття рішення чи його неприйняття, що полягає у невиконанні або неналежному виконанні прокурором своїх посадових обов’язків та інших вимог, встановлених Законом України «Про прокуратуру» та іншими нормативно-правовими актами, за яке до нього може бути застосоване дисциплінарне стягнення.</w:t>
      </w:r>
    </w:p>
    <w:p w14:paraId="6EC5291A" w14:textId="77777777" w:rsidR="00B73F8C" w:rsidRPr="00B73F8C" w:rsidRDefault="00B73F8C" w:rsidP="00B73F8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Пунктом 21 Керівних принципів, що стосуються ролі осіб, які здійснюють судове переслідування, прийнятих восьмим Конгресом ООН з попередження злочинності і поводження з правопорушниками (Гавана, Куба, 27 серпня –              7 вересня 1990 року), передбачено, що провадження про накладення дисциплінарних стягнень на осіб, які здійснюють судове переслідування, ґрунтуються на законі чи нормативних актах. Скарги на осіб, які здійснюють судове переслідування, у яких стверджуються, що вони своїми діями явно порушили професійні стандарти, невідкладно й неупереджено розглядаються згідно з відповідною процедурою.</w:t>
      </w:r>
    </w:p>
    <w:p w14:paraId="1CC6C628" w14:textId="77777777" w:rsidR="00B73F8C" w:rsidRPr="00B73F8C" w:rsidRDefault="00B73F8C" w:rsidP="00B73F8C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t xml:space="preserve">Пунктом 62 Положення про порядок роботи відповідного органу, що </w:t>
      </w:r>
      <w:r w:rsidRPr="00B73F8C"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  <w:lastRenderedPageBreak/>
        <w:t>здійснює дисциплінарне провадження, прийнятого 27 квітня 2017 року всеукраїнською конференцією прокурорів (зі змінами), визначено, що Комісія не може прийняти рішення на підставі припущень, неперевіреної чи недостовірної інформації.</w:t>
      </w:r>
    </w:p>
    <w:p w14:paraId="10AC9BD0" w14:textId="77777777" w:rsidR="00B73F8C" w:rsidRPr="00B73F8C" w:rsidRDefault="00B73F8C" w:rsidP="00B73F8C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kern w:val="0"/>
          <w:sz w:val="28"/>
          <w:szCs w:val="28"/>
          <w14:ligatures w14:val="none"/>
        </w:rPr>
      </w:pPr>
    </w:p>
    <w:p w14:paraId="48E245A4" w14:textId="77777777" w:rsidR="00B73F8C" w:rsidRPr="00B73F8C" w:rsidRDefault="00B73F8C" w:rsidP="00B73F8C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B73F8C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  <w:t>Оцінка встановлених обставин та мотиви прийнятого рішення</w:t>
      </w:r>
    </w:p>
    <w:p w14:paraId="2B967E92" w14:textId="77777777" w:rsidR="00B73F8C" w:rsidRPr="00B73F8C" w:rsidRDefault="00B73F8C" w:rsidP="00B73F8C">
      <w:pPr>
        <w:widowControl w:val="0"/>
        <w:shd w:val="clear" w:color="auto" w:fill="FFFFFF"/>
        <w:tabs>
          <w:tab w:val="left" w:pos="993"/>
        </w:tabs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47826049" w14:textId="7FC7DB5A" w:rsidR="00B73F8C" w:rsidRPr="00B73F8C" w:rsidRDefault="00B73F8C" w:rsidP="00B73F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Дисциплінарна скарга </w:t>
      </w: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Особа 1</w:t>
      </w: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стосується рішень, дій та бездіяльності прокурора </w:t>
      </w:r>
      <w:proofErr w:type="spellStart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Крупельницького</w:t>
      </w:r>
      <w:proofErr w:type="spellEnd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О.Г., вчинених (допущених) в межах кримінального процесу.</w:t>
      </w:r>
    </w:p>
    <w:p w14:paraId="6FB4A1AA" w14:textId="77777777" w:rsidR="00B73F8C" w:rsidRPr="00B73F8C" w:rsidRDefault="00B73F8C" w:rsidP="00B73F8C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Умовою для відкриття дисциплінарного провадження у цьому випадку має бути факт порушення індивідуально визначеним прокурором прав осіб або вимог закону, встановлений рішенням за результатами розгляду скарги та / або відповідне звернення суду до органу, що здійснює дисциплінарне провадження, в передбаченому КПК України порядку.</w:t>
      </w:r>
    </w:p>
    <w:p w14:paraId="7FAAEC18" w14:textId="77777777" w:rsidR="00B73F8C" w:rsidRPr="00B73F8C" w:rsidRDefault="00B73F8C" w:rsidP="00B73F8C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України, що є гарантією самостійності прокурорів у своїй процесуальній діяльності, втручання в яку осіб, що не мають на те законних повноважень, заборонено. </w:t>
      </w:r>
    </w:p>
    <w:p w14:paraId="5B303FF1" w14:textId="77777777" w:rsidR="00B73F8C" w:rsidRPr="00B73F8C" w:rsidRDefault="00B73F8C" w:rsidP="00B73F8C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Таким чином, Комісія не вправі втручатися у кримінальний процес та діяльність прокурора, пов’язану із процесуальним керівництвом у кримінальному провадженні.</w:t>
      </w:r>
    </w:p>
    <w:p w14:paraId="6511D7B1" w14:textId="77777777" w:rsidR="00B73F8C" w:rsidRPr="00B73F8C" w:rsidRDefault="00B73F8C" w:rsidP="00B73F8C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Зі змісту дисциплінарної скарги та доданих письмових матеріалів вбачається, що скаржник не погоджується з процесуальним рішенням прокурора у конкретному кримінальному провадженні. </w:t>
      </w:r>
    </w:p>
    <w:p w14:paraId="788C84A7" w14:textId="77777777" w:rsidR="00B73F8C" w:rsidRPr="00B73F8C" w:rsidRDefault="00B73F8C" w:rsidP="00B73F8C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Проте незгода з окремими висновками прокурора та прийнятими ним процесуальними рішеннями не може свідчити про невиконання чи неналежне виконанням ним службових обов’язків.</w:t>
      </w:r>
    </w:p>
    <w:p w14:paraId="41C9F553" w14:textId="77777777" w:rsidR="00B73F8C" w:rsidRPr="00B73F8C" w:rsidRDefault="00B73F8C" w:rsidP="00B73F8C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Не може вважатися переконливим аргументом та підставою для притягнення прокурора </w:t>
      </w:r>
      <w:proofErr w:type="spellStart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Крупельницького</w:t>
      </w:r>
      <w:proofErr w:type="spellEnd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О.Г.</w:t>
      </w:r>
      <w:r w:rsidRPr="00B73F8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до дисциплінарної відповідальності те, що він, як прокурор у кримінальному провадженні, зберігаючи процесуальну самостійність та незалежність, виніс постанову про часткову відмову у задоволенні клопотання потерпілого.  </w:t>
      </w:r>
    </w:p>
    <w:p w14:paraId="7BD55853" w14:textId="77777777" w:rsidR="00B73F8C" w:rsidRPr="00B73F8C" w:rsidRDefault="00B73F8C" w:rsidP="00B73F8C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shd w:val="clear" w:color="auto" w:fill="FFFFFF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Слід зазначити, що </w:t>
      </w: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shd w:val="clear" w:color="auto" w:fill="FFFFFF"/>
          <w14:ligatures w14:val="none"/>
        </w:rPr>
        <w:t xml:space="preserve">кримінальне провадження здійснюється на основі змагальності, а сторони кримінального провадження мають рівні права на збирання та подання до суду речей, документів, інших доказів, клопотань, скарг, а також на реалізацію інших процесуальних прав, передбачених КПК України. У зв’язку з цим, саме лише </w:t>
      </w:r>
      <w:r w:rsidRPr="00B73F8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винесення постанови про часткову відмову у задоволенні клопотання потерпілого</w:t>
      </w: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shd w:val="clear" w:color="auto" w:fill="FFFFFF"/>
          <w14:ligatures w14:val="none"/>
        </w:rPr>
        <w:t xml:space="preserve"> не може свідчити про порушення ним норм законодавства чи неналежне виконання службових обов’язків.</w:t>
      </w:r>
    </w:p>
    <w:p w14:paraId="42AA6CED" w14:textId="77777777" w:rsidR="00B73F8C" w:rsidRPr="00B73F8C" w:rsidRDefault="00B73F8C" w:rsidP="00B73F8C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shd w:val="clear" w:color="auto" w:fill="FFFFFF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shd w:val="clear" w:color="auto" w:fill="FFFFFF"/>
          <w14:ligatures w14:val="none"/>
        </w:rPr>
        <w:t xml:space="preserve">Доводи скаржника про неповне дослідження прокурором матеріалів кримінального провадження, раніше поданих клопотань та долученого науково-правового висновку, а також неналежне мотивування постанови від 01 вересня </w:t>
      </w: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shd w:val="clear" w:color="auto" w:fill="FFFFFF"/>
          <w14:ligatures w14:val="none"/>
        </w:rPr>
        <w:lastRenderedPageBreak/>
        <w:t xml:space="preserve">2026 року ґрунтуються на припущеннях та </w:t>
      </w:r>
      <w:proofErr w:type="spellStart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shd w:val="clear" w:color="auto" w:fill="FFFFFF"/>
          <w14:ligatures w14:val="none"/>
        </w:rPr>
        <w:t>суб</w:t>
      </w:r>
      <w:proofErr w:type="spellEnd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val="en-US"/>
          <w14:ligatures w14:val="none"/>
        </w:rPr>
        <w:t>’</w:t>
      </w:r>
      <w:proofErr w:type="spellStart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shd w:val="clear" w:color="auto" w:fill="FFFFFF"/>
          <w14:ligatures w14:val="none"/>
        </w:rPr>
        <w:t>єктивному</w:t>
      </w:r>
      <w:proofErr w:type="spellEnd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shd w:val="clear" w:color="auto" w:fill="FFFFFF"/>
          <w14:ligatures w14:val="none"/>
        </w:rPr>
        <w:t xml:space="preserve"> сприйнятті.</w:t>
      </w:r>
    </w:p>
    <w:p w14:paraId="1F2194D8" w14:textId="77777777" w:rsidR="00B73F8C" w:rsidRPr="00B73F8C" w:rsidRDefault="00B73F8C" w:rsidP="00B73F8C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Скаржник наділений законодавчим правом оскаржити рішення, дії та бездіяльність слідчого чи прокурора у кримінальному процесі відповідно до слідчого судді, суду або ж до прокурора вищого рівня у випадках, передбачених КПК України, як і звернутися до прокурора вищого рівня в порядку Закону України «Про звернення громадян» або інших законодавчих актів України. </w:t>
      </w:r>
    </w:p>
    <w:p w14:paraId="6657E6A7" w14:textId="4FB9683C" w:rsidR="00B73F8C" w:rsidRPr="00B73F8C" w:rsidRDefault="00B73F8C" w:rsidP="00B73F8C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При цьому у дисциплінарній скарзі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Особа 1</w:t>
      </w:r>
      <w:r w:rsidRPr="00B73F8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зазначив, що постанову від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</w:r>
      <w:r w:rsidRPr="00B73F8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01 вересня 2026 року він окремо оскаржує до слідчого судді в порядку, передбаченому статтями 303–307 КПК України. Водночас матеріали дисциплінарної скарги не містять відомостей про результати розгляду такого оскарження та встановлення слідчим суддею порушень прокурором </w:t>
      </w:r>
      <w:proofErr w:type="spellStart"/>
      <w:r w:rsidRPr="00B73F8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Крупельницьким</w:t>
      </w:r>
      <w:proofErr w:type="spellEnd"/>
      <w:r w:rsidRPr="00B73F8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О.Г. вимог закону чи прав скаржника під час прийняття зазначеного процесуального рішення.</w:t>
      </w:r>
    </w:p>
    <w:p w14:paraId="553879BF" w14:textId="77777777" w:rsidR="00B73F8C" w:rsidRPr="00B73F8C" w:rsidRDefault="00B73F8C" w:rsidP="00B73F8C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Разом із тим скаржник не обмежений у праві повторно звернутися до Комісії з дисциплінарною скаргою у разі встановлення за результатами судового розгляду факту порушення прокурором </w:t>
      </w:r>
      <w:proofErr w:type="spellStart"/>
      <w:r w:rsidRPr="00B73F8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Крупельницьким</w:t>
      </w:r>
      <w:proofErr w:type="spellEnd"/>
      <w:r w:rsidRPr="00B73F8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О.Г. вимог закону або прав скаржника під час прийняття відповідного процесуального рішення.</w:t>
      </w:r>
    </w:p>
    <w:p w14:paraId="72A36F7F" w14:textId="77777777" w:rsidR="00B73F8C" w:rsidRPr="00B73F8C" w:rsidRDefault="00B73F8C" w:rsidP="00B73F8C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Ураховуючи те, що Комісія не може приймати рішень на підставі припущень, а скаржником до дисциплінарної скарги не долучено жодних документів, якими у межах кримінального процесу встановлено порушення прокурором </w:t>
      </w:r>
      <w:proofErr w:type="spellStart"/>
      <w:r w:rsidRPr="00B73F8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Крупельницьким</w:t>
      </w:r>
      <w:proofErr w:type="spellEnd"/>
      <w:r w:rsidRPr="00B73F8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О.Г. службових обов’язків, а також факт порушення ним прав осіб або вимог закону, відсутні підстави для відкриття дисциплінарного провадження за неналежне виконання ним службових обов’язків. </w:t>
      </w:r>
    </w:p>
    <w:p w14:paraId="02F9568C" w14:textId="77777777" w:rsidR="00B73F8C" w:rsidRPr="00B73F8C" w:rsidRDefault="00B73F8C" w:rsidP="00B73F8C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На підставі викладеного вважаю, що дисциплінарна скарга та додатки до неї не містять конкретних відомостей про наявність ознак дисциплінарного проступку, вчинених прокурором </w:t>
      </w:r>
      <w:proofErr w:type="spellStart"/>
      <w:r w:rsidRPr="00B73F8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Крупельницьким</w:t>
      </w:r>
      <w:proofErr w:type="spellEnd"/>
      <w:r w:rsidRPr="00B73F8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О.Г.</w:t>
      </w:r>
    </w:p>
    <w:p w14:paraId="3279F2A1" w14:textId="77777777" w:rsidR="00B73F8C" w:rsidRPr="00B73F8C" w:rsidRDefault="00B73F8C" w:rsidP="00B73F8C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Відтак, керуючись статтями 44–46, 48 Закону України «Про прокуратуру», пунктами 28, 98 Положення про порядок роботи відповідного органу, що здійснює дисциплінарне провадження, прийнятого всеукраїнською конференцією прокурорів 27 квітня 2017 року,</w:t>
      </w:r>
    </w:p>
    <w:p w14:paraId="0B5DE60E" w14:textId="77777777" w:rsidR="00B73F8C" w:rsidRPr="00B73F8C" w:rsidRDefault="00B73F8C" w:rsidP="00B73F8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>В И Р І Ш И В:</w:t>
      </w:r>
    </w:p>
    <w:p w14:paraId="2C4F7038" w14:textId="77777777" w:rsidR="00B73F8C" w:rsidRPr="00B73F8C" w:rsidRDefault="00B73F8C" w:rsidP="00B73F8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</w:p>
    <w:p w14:paraId="7E90D29B" w14:textId="77777777" w:rsidR="00B73F8C" w:rsidRPr="00B73F8C" w:rsidRDefault="00B73F8C" w:rsidP="00B73F8C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Відмовити у відкритті дисциплінарного провадження стосовно прокурора відділу процесуального керівництва при провадженні досудового розслідування територіальними органами поліції та підтримання публічного обвинувачення управління нагляду за додержанням законів Національною поліцією України Хмельницької обласної прокуратури </w:t>
      </w:r>
      <w:proofErr w:type="spellStart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Крупельницького</w:t>
      </w:r>
      <w:proofErr w:type="spellEnd"/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Олега Геннадійовича.</w:t>
      </w:r>
    </w:p>
    <w:p w14:paraId="14EC8257" w14:textId="77777777" w:rsidR="00B73F8C" w:rsidRPr="00B73F8C" w:rsidRDefault="00B73F8C" w:rsidP="00B73F8C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  <w:t>Рішення направити автору скарги та прокурору.</w:t>
      </w:r>
    </w:p>
    <w:p w14:paraId="50510B29" w14:textId="77777777" w:rsidR="00B73F8C" w:rsidRPr="00B73F8C" w:rsidRDefault="00B73F8C" w:rsidP="00B73F8C">
      <w:pPr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50260FA4" w14:textId="77777777" w:rsidR="00B73F8C" w:rsidRPr="00B73F8C" w:rsidRDefault="00B73F8C" w:rsidP="00B73F8C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</w:pPr>
      <w:r w:rsidRPr="00B73F8C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14:ligatures w14:val="none"/>
        </w:rPr>
        <w:t>Член Комісії                                                                                 Максим РАДЗІВОН</w:t>
      </w:r>
    </w:p>
    <w:p w14:paraId="5F32E80F" w14:textId="77777777" w:rsidR="00B73F8C" w:rsidRPr="00B73F8C" w:rsidRDefault="00B73F8C" w:rsidP="00B73F8C">
      <w:pPr>
        <w:spacing w:after="0" w:line="240" w:lineRule="auto"/>
        <w:rPr>
          <w:rFonts w:ascii="Calibri" w:eastAsia="Calibri" w:hAnsi="Calibri" w:cs="Times New Roman"/>
          <w:color w:val="000000" w:themeColor="text1"/>
          <w:kern w:val="0"/>
          <w:sz w:val="22"/>
          <w:szCs w:val="22"/>
          <w14:ligatures w14:val="none"/>
        </w:rPr>
      </w:pPr>
    </w:p>
    <w:p w14:paraId="3EFD6D5A" w14:textId="77777777" w:rsidR="00B73F8C" w:rsidRPr="00B73F8C" w:rsidRDefault="00B73F8C" w:rsidP="00B73F8C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shd w:val="clear" w:color="auto" w:fill="FFFFFF"/>
          <w14:ligatures w14:val="none"/>
        </w:rPr>
      </w:pPr>
    </w:p>
    <w:p w14:paraId="1B58F0BC" w14:textId="77777777" w:rsidR="00B73F8C" w:rsidRPr="00B73F8C" w:rsidRDefault="00B73F8C" w:rsidP="00B73F8C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shd w:val="clear" w:color="auto" w:fill="FFFFFF"/>
          <w14:ligatures w14:val="none"/>
        </w:rPr>
      </w:pPr>
    </w:p>
    <w:p w14:paraId="3E182A5F" w14:textId="77777777" w:rsidR="00B73F8C" w:rsidRPr="00B73F8C" w:rsidRDefault="00B73F8C" w:rsidP="00B73F8C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01E62B1" w14:textId="77777777" w:rsidR="00B73F8C" w:rsidRPr="00B73F8C" w:rsidRDefault="00B73F8C" w:rsidP="00B73F8C">
      <w:pPr>
        <w:widowControl w:val="0"/>
        <w:pBdr>
          <w:bottom w:val="single" w:sz="12" w:space="12" w:color="FFFFFF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8BCF485" w14:textId="77777777" w:rsidR="00B73F8C" w:rsidRPr="00B73F8C" w:rsidRDefault="00B73F8C" w:rsidP="00B73F8C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33FD7273" w14:textId="77777777" w:rsidR="00B73F8C" w:rsidRPr="00B73F8C" w:rsidRDefault="00B73F8C" w:rsidP="00B73F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1D1C8158" w14:textId="77777777" w:rsidR="00B73F8C" w:rsidRPr="00B73F8C" w:rsidRDefault="00B73F8C" w:rsidP="00B73F8C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1892E61" w14:textId="77777777" w:rsidR="00B73F8C" w:rsidRDefault="00B73F8C"/>
    <w:sectPr w:rsidR="00B73F8C" w:rsidSect="00B73F8C">
      <w:headerReference w:type="default" r:id="rId1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DCAA9" w14:textId="77777777" w:rsidR="006E1A04" w:rsidRDefault="006E1A04" w:rsidP="00B73F8C">
      <w:pPr>
        <w:spacing w:after="0" w:line="240" w:lineRule="auto"/>
      </w:pPr>
      <w:r>
        <w:separator/>
      </w:r>
    </w:p>
  </w:endnote>
  <w:endnote w:type="continuationSeparator" w:id="0">
    <w:p w14:paraId="3D41D75E" w14:textId="77777777" w:rsidR="006E1A04" w:rsidRDefault="006E1A04" w:rsidP="00B73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55338" w14:textId="77777777" w:rsidR="006E1A04" w:rsidRDefault="006E1A04" w:rsidP="00B73F8C">
      <w:pPr>
        <w:spacing w:after="0" w:line="240" w:lineRule="auto"/>
      </w:pPr>
      <w:r>
        <w:separator/>
      </w:r>
    </w:p>
  </w:footnote>
  <w:footnote w:type="continuationSeparator" w:id="0">
    <w:p w14:paraId="293939C6" w14:textId="77777777" w:rsidR="006E1A04" w:rsidRDefault="006E1A04" w:rsidP="00B73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1601617"/>
      <w:docPartObj>
        <w:docPartGallery w:val="Page Numbers (Top of Page)"/>
        <w:docPartUnique/>
      </w:docPartObj>
    </w:sdtPr>
    <w:sdtContent>
      <w:p w14:paraId="6DE5AAD4" w14:textId="342D2750" w:rsidR="00B73F8C" w:rsidRDefault="00B73F8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8432C1" w14:textId="77777777" w:rsidR="00B73F8C" w:rsidRDefault="00B73F8C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94E3E"/>
    <w:multiLevelType w:val="hybridMultilevel"/>
    <w:tmpl w:val="A43E676C"/>
    <w:lvl w:ilvl="0" w:tplc="74CE9BC6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ECE7D6C"/>
    <w:multiLevelType w:val="hybridMultilevel"/>
    <w:tmpl w:val="BE7E9152"/>
    <w:lvl w:ilvl="0" w:tplc="C4A6AE6A">
      <w:start w:val="3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>
      <w:start w:val="1"/>
      <w:numFmt w:val="lowerRoman"/>
      <w:lvlText w:val="%3."/>
      <w:lvlJc w:val="right"/>
      <w:pPr>
        <w:ind w:left="2084" w:hanging="180"/>
      </w:pPr>
    </w:lvl>
    <w:lvl w:ilvl="3" w:tplc="0422000F">
      <w:start w:val="1"/>
      <w:numFmt w:val="decimal"/>
      <w:lvlText w:val="%4."/>
      <w:lvlJc w:val="left"/>
      <w:pPr>
        <w:ind w:left="2804" w:hanging="360"/>
      </w:pPr>
    </w:lvl>
    <w:lvl w:ilvl="4" w:tplc="04220019">
      <w:start w:val="1"/>
      <w:numFmt w:val="lowerLetter"/>
      <w:lvlText w:val="%5."/>
      <w:lvlJc w:val="left"/>
      <w:pPr>
        <w:ind w:left="3524" w:hanging="360"/>
      </w:pPr>
    </w:lvl>
    <w:lvl w:ilvl="5" w:tplc="0422001B">
      <w:start w:val="1"/>
      <w:numFmt w:val="lowerRoman"/>
      <w:lvlText w:val="%6."/>
      <w:lvlJc w:val="right"/>
      <w:pPr>
        <w:ind w:left="4244" w:hanging="180"/>
      </w:pPr>
    </w:lvl>
    <w:lvl w:ilvl="6" w:tplc="0422000F">
      <w:start w:val="1"/>
      <w:numFmt w:val="decimal"/>
      <w:lvlText w:val="%7."/>
      <w:lvlJc w:val="left"/>
      <w:pPr>
        <w:ind w:left="4964" w:hanging="360"/>
      </w:pPr>
    </w:lvl>
    <w:lvl w:ilvl="7" w:tplc="04220019">
      <w:start w:val="1"/>
      <w:numFmt w:val="lowerLetter"/>
      <w:lvlText w:val="%8."/>
      <w:lvlJc w:val="left"/>
      <w:pPr>
        <w:ind w:left="5684" w:hanging="360"/>
      </w:pPr>
    </w:lvl>
    <w:lvl w:ilvl="8" w:tplc="0422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9037625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9968688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F8C"/>
    <w:rsid w:val="00034657"/>
    <w:rsid w:val="006E1A04"/>
    <w:rsid w:val="00B7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9334F"/>
  <w15:chartTrackingRefBased/>
  <w15:docId w15:val="{E5B50D09-7493-4B3A-999E-66BBEA0C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73F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3F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3F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3F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3F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3F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3F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3F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3F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F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3F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3F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3F8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3F8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3F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3F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3F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3F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3F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73F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3F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73F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3F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73F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3F8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3F8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3F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73F8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73F8C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B73F8C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73F8C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B73F8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B73F8C"/>
  </w:style>
  <w:style w:type="paragraph" w:styleId="af2">
    <w:name w:val="footer"/>
    <w:basedOn w:val="a"/>
    <w:link w:val="af3"/>
    <w:uiPriority w:val="99"/>
    <w:unhideWhenUsed/>
    <w:rsid w:val="00B73F8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B73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1697-1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1697-18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9541</Words>
  <Characters>5439</Characters>
  <DocSecurity>0</DocSecurity>
  <Lines>45</Lines>
  <Paragraphs>29</Paragraphs>
  <ScaleCrop>false</ScaleCrop>
  <Company/>
  <LinksUpToDate>false</LinksUpToDate>
  <CharactersWithSpaces>14951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2026-09-21T11:34:00Z</dcterms:created>
  <dcterms:modified xsi:type="dcterms:W3CDTF">2026-09-21T11:36:00Z</dcterms:modified>
</cp:coreProperties>
</file>