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18C04F05" w:rsidR="00DF1239" w:rsidRPr="0016464A" w:rsidRDefault="0021572F" w:rsidP="00DF1239">
      <w:pPr>
        <w:rPr>
          <w:rFonts w:ascii="Times New Roman" w:hAnsi="Times New Roman"/>
          <w:b/>
          <w:kern w:val="28"/>
          <w:sz w:val="28"/>
          <w:szCs w:val="28"/>
          <w:lang w:eastAsia="uk-UA"/>
        </w:rPr>
      </w:pPr>
      <w:r>
        <w:rPr>
          <w:rFonts w:ascii="Times New Roman" w:hAnsi="Times New Roman"/>
          <w:b/>
          <w:kern w:val="28"/>
          <w:sz w:val="28"/>
          <w:szCs w:val="28"/>
          <w:lang w:eastAsia="uk-UA"/>
        </w:rPr>
        <w:t>06</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81</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15645C7" w14:textId="65A62020" w:rsidR="00D12738" w:rsidRDefault="0032608B" w:rsidP="004E7807">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ED1AB2">
        <w:rPr>
          <w:rFonts w:ascii="Times New Roman" w:hAnsi="Times New Roman"/>
          <w:sz w:val="28"/>
          <w:szCs w:val="28"/>
        </w:rPr>
        <w:t xml:space="preserve">ОСОБА_1 </w:t>
      </w:r>
      <w:r w:rsidR="001A20C0" w:rsidRPr="0016464A">
        <w:rPr>
          <w:rFonts w:ascii="Times New Roman" w:hAnsi="Times New Roman"/>
          <w:sz w:val="28"/>
          <w:szCs w:val="28"/>
        </w:rPr>
        <w:t xml:space="preserve">стосовно </w:t>
      </w:r>
      <w:r w:rsidR="00C54D41">
        <w:rPr>
          <w:rFonts w:ascii="Times New Roman" w:hAnsi="Times New Roman"/>
          <w:sz w:val="28"/>
          <w:szCs w:val="28"/>
        </w:rPr>
        <w:t xml:space="preserve">прокурорів </w:t>
      </w:r>
      <w:r w:rsidR="004E7807">
        <w:rPr>
          <w:rFonts w:ascii="Times New Roman" w:hAnsi="Times New Roman"/>
          <w:sz w:val="28"/>
          <w:szCs w:val="28"/>
        </w:rPr>
        <w:t xml:space="preserve">першого </w:t>
      </w:r>
      <w:r w:rsidR="00E20782">
        <w:rPr>
          <w:rFonts w:ascii="Times New Roman" w:hAnsi="Times New Roman"/>
          <w:sz w:val="28"/>
          <w:szCs w:val="28"/>
        </w:rPr>
        <w:t xml:space="preserve">відділу </w:t>
      </w:r>
      <w:r w:rsidR="004E7807" w:rsidRPr="004E7807">
        <w:rPr>
          <w:rFonts w:ascii="Times New Roman" w:hAnsi="Times New Roman"/>
          <w:sz w:val="28"/>
          <w:szCs w:val="28"/>
        </w:rPr>
        <w:t xml:space="preserve">процесуального керівництва </w:t>
      </w:r>
      <w:r w:rsidR="004E7807">
        <w:rPr>
          <w:rFonts w:ascii="Times New Roman" w:hAnsi="Times New Roman"/>
          <w:sz w:val="28"/>
          <w:szCs w:val="28"/>
        </w:rPr>
        <w:t xml:space="preserve">управління </w:t>
      </w:r>
      <w:r w:rsidR="004E7807" w:rsidRPr="004E7807">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w:t>
      </w:r>
      <w:r w:rsidR="004E7807">
        <w:rPr>
          <w:rFonts w:ascii="Times New Roman" w:hAnsi="Times New Roman"/>
          <w:sz w:val="28"/>
          <w:szCs w:val="28"/>
        </w:rPr>
        <w:t xml:space="preserve"> </w:t>
      </w:r>
      <w:proofErr w:type="spellStart"/>
      <w:r w:rsidR="009129C4">
        <w:rPr>
          <w:rFonts w:ascii="Times New Roman" w:hAnsi="Times New Roman"/>
          <w:sz w:val="28"/>
          <w:szCs w:val="28"/>
        </w:rPr>
        <w:t>Адельшиної</w:t>
      </w:r>
      <w:proofErr w:type="spellEnd"/>
      <w:r w:rsidR="009129C4">
        <w:rPr>
          <w:rFonts w:ascii="Times New Roman" w:hAnsi="Times New Roman"/>
          <w:sz w:val="28"/>
          <w:szCs w:val="28"/>
        </w:rPr>
        <w:t xml:space="preserve"> </w:t>
      </w:r>
      <w:proofErr w:type="spellStart"/>
      <w:r w:rsidR="009129C4">
        <w:rPr>
          <w:rFonts w:ascii="Times New Roman" w:hAnsi="Times New Roman"/>
          <w:sz w:val="28"/>
          <w:szCs w:val="28"/>
        </w:rPr>
        <w:t>Аліни</w:t>
      </w:r>
      <w:proofErr w:type="spellEnd"/>
      <w:r w:rsidR="009129C4">
        <w:rPr>
          <w:rFonts w:ascii="Times New Roman" w:hAnsi="Times New Roman"/>
          <w:sz w:val="28"/>
          <w:szCs w:val="28"/>
        </w:rPr>
        <w:t xml:space="preserve"> </w:t>
      </w:r>
      <w:proofErr w:type="spellStart"/>
      <w:r w:rsidR="009129C4">
        <w:rPr>
          <w:rFonts w:ascii="Times New Roman" w:hAnsi="Times New Roman"/>
          <w:sz w:val="28"/>
          <w:szCs w:val="28"/>
        </w:rPr>
        <w:t>Булатівни</w:t>
      </w:r>
      <w:proofErr w:type="spellEnd"/>
      <w:r w:rsidR="009129C4">
        <w:rPr>
          <w:rFonts w:ascii="Times New Roman" w:hAnsi="Times New Roman"/>
          <w:sz w:val="28"/>
          <w:szCs w:val="28"/>
        </w:rPr>
        <w:t xml:space="preserve">, </w:t>
      </w:r>
      <w:proofErr w:type="spellStart"/>
      <w:r w:rsidR="009129C4">
        <w:rPr>
          <w:rFonts w:ascii="Times New Roman" w:hAnsi="Times New Roman"/>
          <w:sz w:val="28"/>
          <w:szCs w:val="28"/>
        </w:rPr>
        <w:t>Літвака</w:t>
      </w:r>
      <w:proofErr w:type="spellEnd"/>
      <w:r w:rsidR="009129C4">
        <w:rPr>
          <w:rFonts w:ascii="Times New Roman" w:hAnsi="Times New Roman"/>
          <w:sz w:val="28"/>
          <w:szCs w:val="28"/>
        </w:rPr>
        <w:t xml:space="preserve"> Олега Михайловича, </w:t>
      </w:r>
      <w:proofErr w:type="spellStart"/>
      <w:r w:rsidR="009129C4">
        <w:rPr>
          <w:rFonts w:ascii="Times New Roman" w:hAnsi="Times New Roman"/>
          <w:sz w:val="28"/>
          <w:szCs w:val="28"/>
        </w:rPr>
        <w:t>Порущенка</w:t>
      </w:r>
      <w:proofErr w:type="spellEnd"/>
      <w:r w:rsidR="009129C4">
        <w:rPr>
          <w:rFonts w:ascii="Times New Roman" w:hAnsi="Times New Roman"/>
          <w:sz w:val="28"/>
          <w:szCs w:val="28"/>
        </w:rPr>
        <w:t xml:space="preserve"> Євгена Володимировича, Ємця Дмитра Сергійовича, </w:t>
      </w:r>
      <w:proofErr w:type="spellStart"/>
      <w:r w:rsidR="009129C4">
        <w:rPr>
          <w:rFonts w:ascii="Times New Roman" w:hAnsi="Times New Roman"/>
          <w:sz w:val="28"/>
          <w:szCs w:val="28"/>
        </w:rPr>
        <w:t>Павлюченка</w:t>
      </w:r>
      <w:proofErr w:type="spellEnd"/>
      <w:r w:rsidR="009129C4">
        <w:rPr>
          <w:rFonts w:ascii="Times New Roman" w:hAnsi="Times New Roman"/>
          <w:sz w:val="28"/>
          <w:szCs w:val="28"/>
        </w:rPr>
        <w:t xml:space="preserve"> Володимира Валентиновича, </w:t>
      </w:r>
      <w:r w:rsidR="004E7807">
        <w:rPr>
          <w:rFonts w:ascii="Times New Roman" w:hAnsi="Times New Roman"/>
          <w:sz w:val="28"/>
          <w:szCs w:val="28"/>
        </w:rPr>
        <w:t>Гаркушина Івана Анатолійовича, Бабенка Юрія Романовича,</w:t>
      </w:r>
      <w:r w:rsidR="004E7807" w:rsidRPr="0016464A">
        <w:rPr>
          <w:rFonts w:ascii="Times New Roman" w:hAnsi="Times New Roman"/>
          <w:sz w:val="28"/>
          <w:szCs w:val="28"/>
        </w:rPr>
        <w:t xml:space="preserve"> </w:t>
      </w:r>
      <w:proofErr w:type="spellStart"/>
      <w:r w:rsidR="0021572F">
        <w:rPr>
          <w:rFonts w:ascii="Times New Roman" w:hAnsi="Times New Roman"/>
          <w:sz w:val="28"/>
          <w:szCs w:val="28"/>
        </w:rPr>
        <w:t>Шпаченка</w:t>
      </w:r>
      <w:proofErr w:type="spellEnd"/>
      <w:r w:rsidR="0021572F">
        <w:rPr>
          <w:rFonts w:ascii="Times New Roman" w:hAnsi="Times New Roman"/>
          <w:sz w:val="28"/>
          <w:szCs w:val="28"/>
        </w:rPr>
        <w:t xml:space="preserve"> С</w:t>
      </w:r>
      <w:r w:rsidR="00C54D41">
        <w:rPr>
          <w:rFonts w:ascii="Times New Roman" w:hAnsi="Times New Roman"/>
          <w:sz w:val="28"/>
          <w:szCs w:val="28"/>
        </w:rPr>
        <w:t>ергія Миколайовича</w:t>
      </w:r>
      <w:r w:rsidR="0021572F">
        <w:rPr>
          <w:rFonts w:ascii="Times New Roman" w:hAnsi="Times New Roman"/>
          <w:sz w:val="28"/>
          <w:szCs w:val="28"/>
        </w:rPr>
        <w:t>, Клименка О</w:t>
      </w:r>
      <w:r w:rsidR="00C54D41">
        <w:rPr>
          <w:rFonts w:ascii="Times New Roman" w:hAnsi="Times New Roman"/>
          <w:sz w:val="28"/>
          <w:szCs w:val="28"/>
        </w:rPr>
        <w:t xml:space="preserve">лексія </w:t>
      </w:r>
      <w:r w:rsidR="0021572F">
        <w:rPr>
          <w:rFonts w:ascii="Times New Roman" w:hAnsi="Times New Roman"/>
          <w:sz w:val="28"/>
          <w:szCs w:val="28"/>
        </w:rPr>
        <w:t>А</w:t>
      </w:r>
      <w:r w:rsidR="00C54D41">
        <w:rPr>
          <w:rFonts w:ascii="Times New Roman" w:hAnsi="Times New Roman"/>
          <w:sz w:val="28"/>
          <w:szCs w:val="28"/>
        </w:rPr>
        <w:t>натолійовича</w:t>
      </w:r>
      <w:r w:rsidR="0021572F">
        <w:rPr>
          <w:rFonts w:ascii="Times New Roman" w:hAnsi="Times New Roman"/>
          <w:sz w:val="28"/>
          <w:szCs w:val="28"/>
        </w:rPr>
        <w:t xml:space="preserve">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прокурор</w:t>
      </w:r>
      <w:r w:rsidR="00D12738">
        <w:rPr>
          <w:rFonts w:ascii="Times New Roman" w:hAnsi="Times New Roman"/>
          <w:sz w:val="28"/>
          <w:szCs w:val="28"/>
        </w:rPr>
        <w:t xml:space="preserve">и </w:t>
      </w:r>
      <w:proofErr w:type="spellStart"/>
      <w:r w:rsidR="009129C4">
        <w:rPr>
          <w:rFonts w:ascii="Times New Roman" w:hAnsi="Times New Roman"/>
          <w:sz w:val="28"/>
          <w:szCs w:val="28"/>
        </w:rPr>
        <w:t>Адельшина</w:t>
      </w:r>
      <w:proofErr w:type="spellEnd"/>
      <w:r w:rsidR="009129C4">
        <w:rPr>
          <w:rFonts w:ascii="Times New Roman" w:hAnsi="Times New Roman"/>
          <w:sz w:val="28"/>
          <w:szCs w:val="28"/>
        </w:rPr>
        <w:t xml:space="preserve"> А.Б., </w:t>
      </w:r>
      <w:proofErr w:type="spellStart"/>
      <w:r w:rsidR="00E20782">
        <w:rPr>
          <w:rFonts w:ascii="Times New Roman" w:hAnsi="Times New Roman"/>
          <w:sz w:val="28"/>
          <w:szCs w:val="28"/>
        </w:rPr>
        <w:t>Літвак</w:t>
      </w:r>
      <w:proofErr w:type="spellEnd"/>
      <w:r w:rsidR="00E20782">
        <w:rPr>
          <w:rFonts w:ascii="Times New Roman" w:hAnsi="Times New Roman"/>
          <w:sz w:val="28"/>
          <w:szCs w:val="28"/>
        </w:rPr>
        <w:t xml:space="preserve"> О.М., </w:t>
      </w:r>
      <w:proofErr w:type="spellStart"/>
      <w:r w:rsidR="009129C4">
        <w:rPr>
          <w:rFonts w:ascii="Times New Roman" w:hAnsi="Times New Roman"/>
          <w:sz w:val="28"/>
          <w:szCs w:val="28"/>
        </w:rPr>
        <w:t>Порущенко</w:t>
      </w:r>
      <w:proofErr w:type="spellEnd"/>
      <w:r w:rsidR="009129C4">
        <w:rPr>
          <w:rFonts w:ascii="Times New Roman" w:hAnsi="Times New Roman"/>
          <w:sz w:val="28"/>
          <w:szCs w:val="28"/>
        </w:rPr>
        <w:t xml:space="preserve"> В.В., Ємець Д.С., </w:t>
      </w:r>
      <w:proofErr w:type="spellStart"/>
      <w:r w:rsidR="009129C4">
        <w:rPr>
          <w:rFonts w:ascii="Times New Roman" w:hAnsi="Times New Roman"/>
          <w:sz w:val="28"/>
          <w:szCs w:val="28"/>
        </w:rPr>
        <w:t>Павлюченко</w:t>
      </w:r>
      <w:proofErr w:type="spellEnd"/>
      <w:r w:rsidR="009129C4">
        <w:rPr>
          <w:rFonts w:ascii="Times New Roman" w:hAnsi="Times New Roman"/>
          <w:sz w:val="28"/>
          <w:szCs w:val="28"/>
        </w:rPr>
        <w:t xml:space="preserve"> В.В., </w:t>
      </w:r>
      <w:proofErr w:type="spellStart"/>
      <w:r w:rsidR="0021572F">
        <w:rPr>
          <w:rFonts w:ascii="Times New Roman" w:hAnsi="Times New Roman"/>
          <w:sz w:val="28"/>
          <w:szCs w:val="28"/>
        </w:rPr>
        <w:t>Шпаченко</w:t>
      </w:r>
      <w:proofErr w:type="spellEnd"/>
      <w:r w:rsidR="0021572F">
        <w:rPr>
          <w:rFonts w:ascii="Times New Roman" w:hAnsi="Times New Roman"/>
          <w:sz w:val="28"/>
          <w:szCs w:val="28"/>
        </w:rPr>
        <w:t xml:space="preserve"> С.М.</w:t>
      </w:r>
      <w:r w:rsidR="001A29FB">
        <w:rPr>
          <w:rFonts w:ascii="Times New Roman" w:hAnsi="Times New Roman"/>
          <w:sz w:val="28"/>
          <w:szCs w:val="28"/>
        </w:rPr>
        <w:t>,</w:t>
      </w:r>
      <w:r w:rsidR="0021572F">
        <w:rPr>
          <w:rFonts w:ascii="Times New Roman" w:hAnsi="Times New Roman"/>
          <w:sz w:val="28"/>
          <w:szCs w:val="28"/>
        </w:rPr>
        <w:t xml:space="preserve"> Клименко О.А., Гаркушин І.А., Бабенко</w:t>
      </w:r>
      <w:r w:rsidR="004E7807">
        <w:rPr>
          <w:rFonts w:ascii="Times New Roman" w:hAnsi="Times New Roman"/>
          <w:sz w:val="28"/>
          <w:szCs w:val="28"/>
        </w:rPr>
        <w:t> </w:t>
      </w:r>
      <w:r w:rsidR="0021572F">
        <w:rPr>
          <w:rFonts w:ascii="Times New Roman" w:hAnsi="Times New Roman"/>
          <w:sz w:val="28"/>
          <w:szCs w:val="28"/>
        </w:rPr>
        <w:t>Ю.Р</w:t>
      </w:r>
      <w:r w:rsidR="00E20782">
        <w:rPr>
          <w:rFonts w:ascii="Times New Roman" w:hAnsi="Times New Roman"/>
          <w:sz w:val="28"/>
          <w:szCs w:val="28"/>
        </w:rPr>
        <w:t>.</w:t>
      </w:r>
      <w:r w:rsidR="00042E69" w:rsidRPr="0016464A">
        <w:rPr>
          <w:rFonts w:ascii="Times New Roman" w:hAnsi="Times New Roman"/>
          <w:sz w:val="28"/>
          <w:szCs w:val="28"/>
        </w:rPr>
        <w:t>)</w:t>
      </w:r>
      <w:r w:rsidR="004E7807">
        <w:rPr>
          <w:rFonts w:ascii="Times New Roman" w:hAnsi="Times New Roman"/>
          <w:sz w:val="28"/>
          <w:szCs w:val="28"/>
        </w:rPr>
        <w:t>,</w:t>
      </w:r>
    </w:p>
    <w:p w14:paraId="16A05460" w14:textId="77777777" w:rsidR="00ED1AB2" w:rsidRPr="007559AD" w:rsidRDefault="00ED1AB2" w:rsidP="004E7807">
      <w:pPr>
        <w:spacing w:after="0" w:line="240" w:lineRule="auto"/>
        <w:ind w:firstLine="708"/>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754FFCEA" w14:textId="4654E94A" w:rsidR="004E7807" w:rsidRDefault="0032608B"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ED1AB2">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12738">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D12738">
        <w:rPr>
          <w:rFonts w:ascii="Times New Roman" w:hAnsi="Times New Roman"/>
          <w:sz w:val="28"/>
          <w:szCs w:val="28"/>
        </w:rPr>
        <w:t>а</w:t>
      </w:r>
      <w:r w:rsidR="001A20C0" w:rsidRPr="0016464A">
        <w:rPr>
          <w:rFonts w:ascii="Times New Roman" w:hAnsi="Times New Roman"/>
          <w:sz w:val="28"/>
          <w:szCs w:val="28"/>
        </w:rPr>
        <w:t>м</w:t>
      </w:r>
      <w:r w:rsidR="00D12738">
        <w:rPr>
          <w:rFonts w:ascii="Times New Roman" w:hAnsi="Times New Roman"/>
          <w:sz w:val="28"/>
          <w:szCs w:val="28"/>
        </w:rPr>
        <w:t>и</w:t>
      </w:r>
      <w:r w:rsidR="001A20C0" w:rsidRPr="0016464A">
        <w:rPr>
          <w:rFonts w:ascii="Times New Roman" w:hAnsi="Times New Roman"/>
          <w:sz w:val="28"/>
          <w:szCs w:val="28"/>
        </w:rPr>
        <w:t xml:space="preserve"> </w:t>
      </w:r>
      <w:proofErr w:type="spellStart"/>
      <w:r w:rsidR="004E7807">
        <w:rPr>
          <w:rFonts w:ascii="Times New Roman" w:hAnsi="Times New Roman"/>
          <w:sz w:val="28"/>
          <w:szCs w:val="28"/>
        </w:rPr>
        <w:t>Адельшиною</w:t>
      </w:r>
      <w:proofErr w:type="spellEnd"/>
      <w:r w:rsidR="004E7807">
        <w:rPr>
          <w:rFonts w:ascii="Times New Roman" w:hAnsi="Times New Roman"/>
          <w:sz w:val="28"/>
          <w:szCs w:val="28"/>
        </w:rPr>
        <w:t xml:space="preserve"> А.Б., </w:t>
      </w:r>
      <w:proofErr w:type="spellStart"/>
      <w:r w:rsidR="004E7807">
        <w:rPr>
          <w:rFonts w:ascii="Times New Roman" w:hAnsi="Times New Roman"/>
          <w:sz w:val="28"/>
          <w:szCs w:val="28"/>
        </w:rPr>
        <w:t>Літваком</w:t>
      </w:r>
      <w:proofErr w:type="spellEnd"/>
      <w:r w:rsidR="004E7807">
        <w:rPr>
          <w:rFonts w:ascii="Times New Roman" w:hAnsi="Times New Roman"/>
          <w:sz w:val="28"/>
          <w:szCs w:val="28"/>
        </w:rPr>
        <w:t xml:space="preserve"> О.М., </w:t>
      </w:r>
      <w:proofErr w:type="spellStart"/>
      <w:r w:rsidR="004E7807">
        <w:rPr>
          <w:rFonts w:ascii="Times New Roman" w:hAnsi="Times New Roman"/>
          <w:sz w:val="28"/>
          <w:szCs w:val="28"/>
        </w:rPr>
        <w:t>Порущенком</w:t>
      </w:r>
      <w:proofErr w:type="spellEnd"/>
      <w:r w:rsidR="004E7807">
        <w:rPr>
          <w:rFonts w:ascii="Times New Roman" w:hAnsi="Times New Roman"/>
          <w:sz w:val="28"/>
          <w:szCs w:val="28"/>
        </w:rPr>
        <w:t xml:space="preserve"> В.В., Ємцем Д.С., </w:t>
      </w:r>
      <w:proofErr w:type="spellStart"/>
      <w:r w:rsidR="004E7807">
        <w:rPr>
          <w:rFonts w:ascii="Times New Roman" w:hAnsi="Times New Roman"/>
          <w:sz w:val="28"/>
          <w:szCs w:val="28"/>
        </w:rPr>
        <w:t>Павлюченком</w:t>
      </w:r>
      <w:proofErr w:type="spellEnd"/>
      <w:r w:rsidR="004E7807">
        <w:rPr>
          <w:rFonts w:ascii="Times New Roman" w:hAnsi="Times New Roman"/>
          <w:sz w:val="28"/>
          <w:szCs w:val="28"/>
        </w:rPr>
        <w:t xml:space="preserve"> В.В., </w:t>
      </w:r>
      <w:proofErr w:type="spellStart"/>
      <w:r w:rsidR="004E7807">
        <w:rPr>
          <w:rFonts w:ascii="Times New Roman" w:hAnsi="Times New Roman"/>
          <w:sz w:val="28"/>
          <w:szCs w:val="28"/>
        </w:rPr>
        <w:t>Шпаченком</w:t>
      </w:r>
      <w:proofErr w:type="spellEnd"/>
      <w:r w:rsidR="004E7807">
        <w:rPr>
          <w:rFonts w:ascii="Times New Roman" w:hAnsi="Times New Roman"/>
          <w:sz w:val="28"/>
          <w:szCs w:val="28"/>
        </w:rPr>
        <w:t xml:space="preserve"> С.М., Клименком О.А., Гаркушиним І.А., Бабенком Ю.Р.</w:t>
      </w:r>
    </w:p>
    <w:p w14:paraId="12863C42" w14:textId="6E9F6E1B"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D12738">
        <w:rPr>
          <w:rFonts w:ascii="Times New Roman" w:hAnsi="Times New Roman"/>
          <w:sz w:val="28"/>
          <w:szCs w:val="28"/>
        </w:rPr>
        <w:t>2</w:t>
      </w:r>
      <w:r w:rsidR="0021572F">
        <w:rPr>
          <w:rFonts w:ascii="Times New Roman" w:hAnsi="Times New Roman"/>
          <w:sz w:val="28"/>
          <w:szCs w:val="28"/>
        </w:rPr>
        <w:t>7</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C8CC6D3" w14:textId="5B6B4214" w:rsidR="00885C27" w:rsidRDefault="00042E69"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12738">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D12738">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885C27">
        <w:rPr>
          <w:rFonts w:ascii="Times New Roman" w:hAnsi="Times New Roman"/>
          <w:sz w:val="28"/>
          <w:szCs w:val="28"/>
        </w:rPr>
        <w:t>має процесуальний статус заявниці у кримінальному провадженні № </w:t>
      </w:r>
      <w:r w:rsidR="00ED1AB2">
        <w:rPr>
          <w:rFonts w:ascii="Times New Roman" w:hAnsi="Times New Roman"/>
          <w:sz w:val="28"/>
          <w:szCs w:val="28"/>
        </w:rPr>
        <w:t>(конфіденційна інформація)</w:t>
      </w:r>
      <w:r w:rsidR="00E20782">
        <w:rPr>
          <w:rFonts w:ascii="Times New Roman" w:hAnsi="Times New Roman"/>
          <w:sz w:val="28"/>
          <w:szCs w:val="28"/>
        </w:rPr>
        <w:t xml:space="preserve"> </w:t>
      </w:r>
      <w:r w:rsidR="00885C27">
        <w:rPr>
          <w:rFonts w:ascii="Times New Roman" w:hAnsi="Times New Roman"/>
          <w:sz w:val="28"/>
          <w:szCs w:val="28"/>
        </w:rPr>
        <w:t>від 1</w:t>
      </w:r>
      <w:r w:rsidR="00E20782">
        <w:rPr>
          <w:rFonts w:ascii="Times New Roman" w:hAnsi="Times New Roman"/>
          <w:sz w:val="28"/>
          <w:szCs w:val="28"/>
        </w:rPr>
        <w:t>6</w:t>
      </w:r>
      <w:r w:rsidR="00885C27">
        <w:rPr>
          <w:rFonts w:ascii="Times New Roman" w:hAnsi="Times New Roman"/>
          <w:sz w:val="28"/>
          <w:szCs w:val="28"/>
        </w:rPr>
        <w:t xml:space="preserve"> вересня </w:t>
      </w:r>
      <w:r w:rsidR="00ED1AB2">
        <w:rPr>
          <w:rFonts w:ascii="Times New Roman" w:hAnsi="Times New Roman"/>
          <w:sz w:val="28"/>
          <w:szCs w:val="28"/>
        </w:rPr>
        <w:br/>
      </w:r>
      <w:r w:rsidR="00885C27">
        <w:rPr>
          <w:rFonts w:ascii="Times New Roman" w:hAnsi="Times New Roman"/>
          <w:sz w:val="28"/>
          <w:szCs w:val="28"/>
        </w:rPr>
        <w:t xml:space="preserve">2025 року за ознаками кримінального правопорушення, передбаченого </w:t>
      </w:r>
      <w:r w:rsidR="00E20782">
        <w:rPr>
          <w:rFonts w:ascii="Times New Roman" w:hAnsi="Times New Roman"/>
          <w:sz w:val="28"/>
          <w:szCs w:val="28"/>
        </w:rPr>
        <w:t xml:space="preserve">частиною першою </w:t>
      </w:r>
      <w:r w:rsidR="00885C27">
        <w:rPr>
          <w:rFonts w:ascii="Times New Roman" w:hAnsi="Times New Roman"/>
          <w:sz w:val="28"/>
          <w:szCs w:val="28"/>
        </w:rPr>
        <w:t>статт</w:t>
      </w:r>
      <w:r w:rsidR="00E20782">
        <w:rPr>
          <w:rFonts w:ascii="Times New Roman" w:hAnsi="Times New Roman"/>
          <w:sz w:val="28"/>
          <w:szCs w:val="28"/>
        </w:rPr>
        <w:t>і</w:t>
      </w:r>
      <w:r w:rsidR="00885C27">
        <w:rPr>
          <w:rFonts w:ascii="Times New Roman" w:hAnsi="Times New Roman"/>
          <w:sz w:val="28"/>
          <w:szCs w:val="28"/>
        </w:rPr>
        <w:t xml:space="preserve"> </w:t>
      </w:r>
      <w:r w:rsidR="00E20782">
        <w:rPr>
          <w:rFonts w:ascii="Times New Roman" w:hAnsi="Times New Roman"/>
          <w:sz w:val="28"/>
          <w:szCs w:val="28"/>
        </w:rPr>
        <w:t>296</w:t>
      </w:r>
      <w:r w:rsidR="00885C27">
        <w:rPr>
          <w:rFonts w:ascii="Times New Roman" w:hAnsi="Times New Roman"/>
          <w:sz w:val="28"/>
          <w:szCs w:val="28"/>
        </w:rPr>
        <w:t xml:space="preserve"> Кримінального кодексу (далі – КК) України.</w:t>
      </w:r>
      <w:r w:rsidR="00885C27" w:rsidRPr="00885C27">
        <w:rPr>
          <w:rFonts w:ascii="Times New Roman" w:hAnsi="Times New Roman"/>
          <w:sz w:val="28"/>
          <w:szCs w:val="28"/>
        </w:rPr>
        <w:t xml:space="preserve"> </w:t>
      </w:r>
      <w:r w:rsidR="00885C27">
        <w:rPr>
          <w:rFonts w:ascii="Times New Roman" w:hAnsi="Times New Roman"/>
          <w:sz w:val="28"/>
          <w:szCs w:val="28"/>
        </w:rPr>
        <w:t xml:space="preserve">Процесуальне керівництво досудовим розслідуванням у ньому здійснюється групою  </w:t>
      </w:r>
      <w:r w:rsidR="00885C27">
        <w:rPr>
          <w:rFonts w:ascii="Times New Roman" w:hAnsi="Times New Roman"/>
          <w:sz w:val="28"/>
          <w:szCs w:val="28"/>
        </w:rPr>
        <w:lastRenderedPageBreak/>
        <w:t xml:space="preserve">прокурорів Одеської обласної прокуратури під керівництвом прокурора </w:t>
      </w:r>
      <w:proofErr w:type="spellStart"/>
      <w:r w:rsidR="004E7807">
        <w:rPr>
          <w:rFonts w:ascii="Times New Roman" w:hAnsi="Times New Roman"/>
          <w:sz w:val="28"/>
          <w:szCs w:val="28"/>
        </w:rPr>
        <w:t>Адельшиної</w:t>
      </w:r>
      <w:proofErr w:type="spellEnd"/>
      <w:r w:rsidR="004E7807">
        <w:rPr>
          <w:rFonts w:ascii="Times New Roman" w:hAnsi="Times New Roman"/>
          <w:sz w:val="28"/>
          <w:szCs w:val="28"/>
        </w:rPr>
        <w:t xml:space="preserve"> А.Б</w:t>
      </w:r>
      <w:r w:rsidR="00885C27">
        <w:rPr>
          <w:rFonts w:ascii="Times New Roman" w:hAnsi="Times New Roman"/>
          <w:sz w:val="28"/>
          <w:szCs w:val="28"/>
        </w:rPr>
        <w:t>.</w:t>
      </w:r>
    </w:p>
    <w:p w14:paraId="5C1F0963" w14:textId="7C2BD034" w:rsidR="00BB2178" w:rsidRDefault="00BB2178"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Зазначене кримінальне провадження зареєстроване на виконання ухвали </w:t>
      </w:r>
      <w:proofErr w:type="spellStart"/>
      <w:r w:rsidR="00E20782">
        <w:rPr>
          <w:rFonts w:ascii="Times New Roman" w:hAnsi="Times New Roman"/>
          <w:sz w:val="28"/>
          <w:szCs w:val="28"/>
        </w:rPr>
        <w:t>Хаджибей</w:t>
      </w:r>
      <w:r>
        <w:rPr>
          <w:rFonts w:ascii="Times New Roman" w:hAnsi="Times New Roman"/>
          <w:sz w:val="28"/>
          <w:szCs w:val="28"/>
        </w:rPr>
        <w:t>ського</w:t>
      </w:r>
      <w:proofErr w:type="spellEnd"/>
      <w:r>
        <w:rPr>
          <w:rFonts w:ascii="Times New Roman" w:hAnsi="Times New Roman"/>
          <w:sz w:val="28"/>
          <w:szCs w:val="28"/>
        </w:rPr>
        <w:t xml:space="preserve"> районного суду м. Одеси від 1</w:t>
      </w:r>
      <w:r w:rsidR="00E20782">
        <w:rPr>
          <w:rFonts w:ascii="Times New Roman" w:hAnsi="Times New Roman"/>
          <w:sz w:val="28"/>
          <w:szCs w:val="28"/>
        </w:rPr>
        <w:t>2</w:t>
      </w:r>
      <w:r>
        <w:rPr>
          <w:rFonts w:ascii="Times New Roman" w:hAnsi="Times New Roman"/>
          <w:sz w:val="28"/>
          <w:szCs w:val="28"/>
        </w:rPr>
        <w:t xml:space="preserve"> вересня 2025 року за </w:t>
      </w:r>
      <w:r w:rsidR="00DB5817">
        <w:rPr>
          <w:rFonts w:ascii="Times New Roman" w:hAnsi="Times New Roman"/>
          <w:sz w:val="28"/>
          <w:szCs w:val="28"/>
        </w:rPr>
        <w:t xml:space="preserve">її </w:t>
      </w:r>
      <w:r>
        <w:rPr>
          <w:rFonts w:ascii="Times New Roman" w:hAnsi="Times New Roman"/>
          <w:sz w:val="28"/>
          <w:szCs w:val="28"/>
        </w:rPr>
        <w:t>заявою</w:t>
      </w:r>
      <w:r w:rsidRPr="00BB2178">
        <w:rPr>
          <w:rFonts w:ascii="Times New Roman" w:hAnsi="Times New Roman"/>
          <w:sz w:val="28"/>
          <w:szCs w:val="28"/>
        </w:rPr>
        <w:t xml:space="preserve"> </w:t>
      </w:r>
      <w:r w:rsidR="00DB5817">
        <w:rPr>
          <w:rFonts w:ascii="Times New Roman" w:hAnsi="Times New Roman"/>
          <w:sz w:val="28"/>
          <w:szCs w:val="28"/>
        </w:rPr>
        <w:br/>
      </w:r>
      <w:r>
        <w:rPr>
          <w:rFonts w:ascii="Times New Roman" w:hAnsi="Times New Roman"/>
          <w:sz w:val="28"/>
          <w:szCs w:val="28"/>
        </w:rPr>
        <w:t xml:space="preserve">на неправомірні дії </w:t>
      </w:r>
      <w:r w:rsidR="00E20782">
        <w:rPr>
          <w:rFonts w:ascii="Times New Roman" w:hAnsi="Times New Roman"/>
          <w:sz w:val="28"/>
          <w:szCs w:val="28"/>
        </w:rPr>
        <w:t>невстановленого працівника поліції</w:t>
      </w:r>
      <w:r>
        <w:rPr>
          <w:rFonts w:ascii="Times New Roman" w:hAnsi="Times New Roman"/>
          <w:sz w:val="28"/>
          <w:szCs w:val="28"/>
        </w:rPr>
        <w:t>, як</w:t>
      </w:r>
      <w:r w:rsidR="00E20782">
        <w:rPr>
          <w:rFonts w:ascii="Times New Roman" w:hAnsi="Times New Roman"/>
          <w:sz w:val="28"/>
          <w:szCs w:val="28"/>
        </w:rPr>
        <w:t>ий</w:t>
      </w:r>
      <w:r>
        <w:rPr>
          <w:rFonts w:ascii="Times New Roman" w:hAnsi="Times New Roman"/>
          <w:sz w:val="28"/>
          <w:szCs w:val="28"/>
        </w:rPr>
        <w:t xml:space="preserve"> </w:t>
      </w:r>
      <w:r w:rsidR="00E20782">
        <w:rPr>
          <w:rFonts w:ascii="Times New Roman" w:hAnsi="Times New Roman"/>
          <w:sz w:val="28"/>
          <w:szCs w:val="28"/>
        </w:rPr>
        <w:t xml:space="preserve">здійснив хуліганські дії стосовно </w:t>
      </w:r>
      <w:r w:rsidR="00ED1AB2">
        <w:rPr>
          <w:rFonts w:ascii="Times New Roman" w:hAnsi="Times New Roman"/>
          <w:sz w:val="28"/>
          <w:szCs w:val="28"/>
        </w:rPr>
        <w:t>ОСОБА_1</w:t>
      </w:r>
      <w:r w:rsidR="00E20782">
        <w:rPr>
          <w:rFonts w:ascii="Times New Roman" w:hAnsi="Times New Roman"/>
          <w:sz w:val="28"/>
          <w:szCs w:val="28"/>
        </w:rPr>
        <w:t>.</w:t>
      </w:r>
    </w:p>
    <w:p w14:paraId="63DDCCB3" w14:textId="471C9B6B" w:rsidR="00DB5817" w:rsidRPr="00A21B13" w:rsidRDefault="00DB5817" w:rsidP="00A21B13">
      <w:pPr>
        <w:pStyle w:val="a3"/>
        <w:tabs>
          <w:tab w:val="left" w:pos="567"/>
        </w:tabs>
        <w:ind w:firstLine="567"/>
        <w:jc w:val="both"/>
        <w:rPr>
          <w:rFonts w:ascii="Times New Roman" w:hAnsi="Times New Roman"/>
          <w:iCs/>
          <w:sz w:val="28"/>
          <w:szCs w:val="28"/>
          <w:shd w:val="clear" w:color="auto" w:fill="FFFFFF"/>
        </w:rPr>
      </w:pPr>
      <w:r>
        <w:rPr>
          <w:rFonts w:ascii="Times New Roman" w:hAnsi="Times New Roman"/>
          <w:sz w:val="28"/>
          <w:szCs w:val="28"/>
        </w:rPr>
        <w:t>Водночас, після внесення відомостей до Єдиного реєстру досудових розслідувань</w:t>
      </w:r>
      <w:r w:rsidR="002B75FE">
        <w:rPr>
          <w:rFonts w:ascii="Times New Roman" w:hAnsi="Times New Roman"/>
          <w:sz w:val="28"/>
          <w:szCs w:val="28"/>
        </w:rPr>
        <w:t xml:space="preserve"> (далі – ЄРДР)</w:t>
      </w:r>
      <w:r>
        <w:rPr>
          <w:rFonts w:ascii="Times New Roman" w:hAnsi="Times New Roman"/>
          <w:sz w:val="28"/>
          <w:szCs w:val="28"/>
        </w:rPr>
        <w:t xml:space="preserve">, прокурором </w:t>
      </w:r>
      <w:proofErr w:type="spellStart"/>
      <w:r w:rsidR="00A21B13">
        <w:rPr>
          <w:rFonts w:ascii="Times New Roman" w:hAnsi="Times New Roman"/>
          <w:sz w:val="28"/>
          <w:szCs w:val="28"/>
        </w:rPr>
        <w:t>Адельшиною</w:t>
      </w:r>
      <w:proofErr w:type="spellEnd"/>
      <w:r w:rsidR="00A21B13">
        <w:rPr>
          <w:rFonts w:ascii="Times New Roman" w:hAnsi="Times New Roman"/>
          <w:sz w:val="28"/>
          <w:szCs w:val="28"/>
        </w:rPr>
        <w:t xml:space="preserve"> А.Б.</w:t>
      </w:r>
      <w:r>
        <w:rPr>
          <w:rFonts w:ascii="Times New Roman" w:hAnsi="Times New Roman"/>
          <w:sz w:val="28"/>
          <w:szCs w:val="28"/>
        </w:rPr>
        <w:t xml:space="preserve"> </w:t>
      </w:r>
      <w:r w:rsidR="002B75FE">
        <w:rPr>
          <w:rFonts w:ascii="Times New Roman" w:hAnsi="Times New Roman"/>
          <w:sz w:val="28"/>
          <w:szCs w:val="28"/>
        </w:rPr>
        <w:t xml:space="preserve">так </w:t>
      </w:r>
      <w:r w:rsidR="00584D8A">
        <w:rPr>
          <w:rFonts w:ascii="Times New Roman" w:hAnsi="Times New Roman"/>
          <w:sz w:val="28"/>
          <w:szCs w:val="28"/>
        </w:rPr>
        <w:t>й</w:t>
      </w:r>
      <w:r w:rsidR="002B75FE">
        <w:rPr>
          <w:rFonts w:ascii="Times New Roman" w:hAnsi="Times New Roman"/>
          <w:sz w:val="28"/>
          <w:szCs w:val="28"/>
        </w:rPr>
        <w:t xml:space="preserve"> іншими прокурорами цієї групи, </w:t>
      </w:r>
      <w:r>
        <w:rPr>
          <w:rFonts w:ascii="Times New Roman" w:hAnsi="Times New Roman"/>
          <w:sz w:val="28"/>
          <w:szCs w:val="28"/>
        </w:rPr>
        <w:t xml:space="preserve">не вчинено жодних дій для розслідування вказаного злочину, </w:t>
      </w:r>
      <w:r w:rsidR="00ED1AB2">
        <w:rPr>
          <w:rFonts w:ascii="Times New Roman" w:hAnsi="Times New Roman"/>
          <w:sz w:val="28"/>
          <w:szCs w:val="28"/>
        </w:rPr>
        <w:t xml:space="preserve">ОСОБА_1 </w:t>
      </w:r>
      <w:r>
        <w:rPr>
          <w:rFonts w:ascii="Times New Roman" w:hAnsi="Times New Roman"/>
          <w:sz w:val="28"/>
          <w:szCs w:val="28"/>
        </w:rPr>
        <w:t xml:space="preserve">не допитано про його обставини, </w:t>
      </w:r>
      <w:r w:rsidR="00A21B13">
        <w:rPr>
          <w:rFonts w:ascii="Times New Roman" w:hAnsi="Times New Roman"/>
          <w:sz w:val="28"/>
          <w:szCs w:val="28"/>
        </w:rPr>
        <w:t>а також не допитано винних осіб</w:t>
      </w:r>
      <w:r w:rsidR="004C45E4">
        <w:rPr>
          <w:rFonts w:ascii="Times New Roman" w:hAnsi="Times New Roman"/>
          <w:sz w:val="28"/>
          <w:szCs w:val="28"/>
        </w:rPr>
        <w:t>, на які було вказано заявницею</w:t>
      </w:r>
      <w:r>
        <w:rPr>
          <w:rFonts w:ascii="Times New Roman" w:hAnsi="Times New Roman"/>
          <w:sz w:val="28"/>
          <w:szCs w:val="28"/>
        </w:rPr>
        <w:t>.</w:t>
      </w:r>
    </w:p>
    <w:p w14:paraId="7F44CA1C" w14:textId="0DFCA087" w:rsidR="002B75FE" w:rsidRDefault="002B75FE" w:rsidP="002B75FE">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У зв’язку з наведеним, скаржниця вважає, що в діях </w:t>
      </w:r>
      <w:r>
        <w:rPr>
          <w:rFonts w:ascii="Times New Roman" w:hAnsi="Times New Roman"/>
          <w:sz w:val="28"/>
          <w:szCs w:val="28"/>
        </w:rPr>
        <w:t xml:space="preserve">прокурорів </w:t>
      </w:r>
      <w:proofErr w:type="spellStart"/>
      <w:r w:rsidR="004E7807">
        <w:rPr>
          <w:rFonts w:ascii="Times New Roman" w:hAnsi="Times New Roman"/>
          <w:sz w:val="28"/>
          <w:szCs w:val="28"/>
        </w:rPr>
        <w:t>Адельшиної</w:t>
      </w:r>
      <w:proofErr w:type="spellEnd"/>
      <w:r w:rsidR="004E7807">
        <w:rPr>
          <w:rFonts w:ascii="Times New Roman" w:hAnsi="Times New Roman"/>
          <w:sz w:val="28"/>
          <w:szCs w:val="28"/>
        </w:rPr>
        <w:t xml:space="preserve"> А.Б., </w:t>
      </w:r>
      <w:proofErr w:type="spellStart"/>
      <w:r w:rsidR="004E7807">
        <w:rPr>
          <w:rFonts w:ascii="Times New Roman" w:hAnsi="Times New Roman"/>
          <w:sz w:val="28"/>
          <w:szCs w:val="28"/>
        </w:rPr>
        <w:t>Літвака</w:t>
      </w:r>
      <w:proofErr w:type="spellEnd"/>
      <w:r w:rsidR="004E7807">
        <w:rPr>
          <w:rFonts w:ascii="Times New Roman" w:hAnsi="Times New Roman"/>
          <w:sz w:val="28"/>
          <w:szCs w:val="28"/>
        </w:rPr>
        <w:t xml:space="preserve"> О.М., </w:t>
      </w:r>
      <w:proofErr w:type="spellStart"/>
      <w:r w:rsidR="004E7807">
        <w:rPr>
          <w:rFonts w:ascii="Times New Roman" w:hAnsi="Times New Roman"/>
          <w:sz w:val="28"/>
          <w:szCs w:val="28"/>
        </w:rPr>
        <w:t>Порущенка</w:t>
      </w:r>
      <w:proofErr w:type="spellEnd"/>
      <w:r w:rsidR="004E7807">
        <w:rPr>
          <w:rFonts w:ascii="Times New Roman" w:hAnsi="Times New Roman"/>
          <w:sz w:val="28"/>
          <w:szCs w:val="28"/>
        </w:rPr>
        <w:t xml:space="preserve"> В.В., Ємця Д.С., </w:t>
      </w:r>
      <w:proofErr w:type="spellStart"/>
      <w:r w:rsidR="004E7807">
        <w:rPr>
          <w:rFonts w:ascii="Times New Roman" w:hAnsi="Times New Roman"/>
          <w:sz w:val="28"/>
          <w:szCs w:val="28"/>
        </w:rPr>
        <w:t>Павлюченка</w:t>
      </w:r>
      <w:proofErr w:type="spellEnd"/>
      <w:r w:rsidR="004E7807">
        <w:rPr>
          <w:rFonts w:ascii="Times New Roman" w:hAnsi="Times New Roman"/>
          <w:sz w:val="28"/>
          <w:szCs w:val="28"/>
        </w:rPr>
        <w:t xml:space="preserve"> В.В., </w:t>
      </w:r>
      <w:proofErr w:type="spellStart"/>
      <w:r w:rsidR="004E7807">
        <w:rPr>
          <w:rFonts w:ascii="Times New Roman" w:hAnsi="Times New Roman"/>
          <w:sz w:val="28"/>
          <w:szCs w:val="28"/>
        </w:rPr>
        <w:t>Шпаченка</w:t>
      </w:r>
      <w:proofErr w:type="spellEnd"/>
      <w:r w:rsidR="004E7807">
        <w:rPr>
          <w:rFonts w:ascii="Times New Roman" w:hAnsi="Times New Roman"/>
          <w:sz w:val="28"/>
          <w:szCs w:val="28"/>
        </w:rPr>
        <w:t xml:space="preserve"> С.М., Клименка О.А., Гаркушина І.А., Бабенка Ю.Р</w:t>
      </w:r>
      <w:r w:rsidR="00305A6F">
        <w:rPr>
          <w:rFonts w:ascii="Times New Roman" w:hAnsi="Times New Roman"/>
          <w:sz w:val="28"/>
          <w:szCs w:val="28"/>
        </w:rPr>
        <w:t>.</w:t>
      </w:r>
      <w:r w:rsidR="004E7807">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містяться ознаки дисциплінарного проступку та вони підлягають притягненню до дисциплінарної відповідальності за невиконання чи неналежне виконання службових обов’язків на підставі пункт</w:t>
      </w:r>
      <w:r w:rsidR="00E20782">
        <w:rPr>
          <w:rFonts w:ascii="Times New Roman" w:hAnsi="Times New Roman"/>
          <w:color w:val="000000"/>
          <w:spacing w:val="-2"/>
          <w:sz w:val="28"/>
          <w:szCs w:val="28"/>
          <w:shd w:val="clear" w:color="auto" w:fill="FFFFFF"/>
        </w:rPr>
        <w:t>у</w:t>
      </w:r>
      <w:r>
        <w:rPr>
          <w:rFonts w:ascii="Times New Roman" w:hAnsi="Times New Roman"/>
          <w:color w:val="000000"/>
          <w:spacing w:val="-2"/>
          <w:sz w:val="28"/>
          <w:szCs w:val="28"/>
          <w:shd w:val="clear" w:color="auto" w:fill="FFFFFF"/>
        </w:rPr>
        <w:t xml:space="preserve"> 1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01258B80"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w:t>
      </w:r>
      <w:r w:rsidR="002B75FE">
        <w:rPr>
          <w:rFonts w:ascii="Times New Roman" w:hAnsi="Times New Roman"/>
          <w:sz w:val="28"/>
          <w:szCs w:val="28"/>
        </w:rPr>
        <w:t>ю витягу з ЄРДР № </w:t>
      </w:r>
      <w:r w:rsidR="00ED1AB2">
        <w:rPr>
          <w:rFonts w:ascii="Times New Roman" w:hAnsi="Times New Roman"/>
          <w:sz w:val="28"/>
          <w:szCs w:val="28"/>
        </w:rPr>
        <w:t xml:space="preserve">(конфіденційна інформація) </w:t>
      </w:r>
      <w:r w:rsidR="002B75FE">
        <w:rPr>
          <w:rFonts w:ascii="Times New Roman" w:hAnsi="Times New Roman"/>
          <w:sz w:val="28"/>
          <w:szCs w:val="28"/>
        </w:rPr>
        <w:t>від 1</w:t>
      </w:r>
      <w:r w:rsidR="0015000A">
        <w:rPr>
          <w:rFonts w:ascii="Times New Roman" w:hAnsi="Times New Roman"/>
          <w:sz w:val="28"/>
          <w:szCs w:val="28"/>
        </w:rPr>
        <w:t>6</w:t>
      </w:r>
      <w:r w:rsidR="002B75FE">
        <w:rPr>
          <w:rFonts w:ascii="Times New Roman" w:hAnsi="Times New Roman"/>
          <w:sz w:val="28"/>
          <w:szCs w:val="28"/>
        </w:rPr>
        <w:t>.09.2025</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 xml:space="preserve">1697-VII член Комісії своїм вмотивованим рішенням відмовляє у відкритті дисциплінарного </w:t>
      </w:r>
      <w:r w:rsidRPr="00B847E1">
        <w:rPr>
          <w:rFonts w:ascii="Times New Roman" w:hAnsi="Times New Roman"/>
          <w:sz w:val="28"/>
          <w:szCs w:val="28"/>
        </w:rPr>
        <w:lastRenderedPageBreak/>
        <w:t>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791AF85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w:t>
      </w:r>
      <w:r w:rsidR="00584D8A">
        <w:rPr>
          <w:rFonts w:ascii="Times New Roman" w:hAnsi="Times New Roman"/>
          <w:sz w:val="28"/>
          <w:szCs w:val="28"/>
        </w:rPr>
        <w:t>ів</w:t>
      </w:r>
      <w:r w:rsidR="00E83138">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5536379B"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584D8A">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584D8A">
        <w:rPr>
          <w:rFonts w:ascii="Times New Roman" w:hAnsi="Times New Roman"/>
          <w:sz w:val="28"/>
          <w:szCs w:val="28"/>
        </w:rPr>
        <w:t xml:space="preserve">її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proofErr w:type="spellStart"/>
      <w:r w:rsidR="00050201">
        <w:rPr>
          <w:rFonts w:ascii="Times New Roman" w:hAnsi="Times New Roman"/>
          <w:sz w:val="28"/>
          <w:szCs w:val="28"/>
        </w:rPr>
        <w:t>Адельшиної</w:t>
      </w:r>
      <w:proofErr w:type="spellEnd"/>
      <w:r w:rsidR="00050201">
        <w:rPr>
          <w:rFonts w:ascii="Times New Roman" w:hAnsi="Times New Roman"/>
          <w:sz w:val="28"/>
          <w:szCs w:val="28"/>
        </w:rPr>
        <w:t xml:space="preserve"> А.Б., </w:t>
      </w:r>
      <w:proofErr w:type="spellStart"/>
      <w:r w:rsidR="00050201">
        <w:rPr>
          <w:rFonts w:ascii="Times New Roman" w:hAnsi="Times New Roman"/>
          <w:sz w:val="28"/>
          <w:szCs w:val="28"/>
        </w:rPr>
        <w:t>Літвака</w:t>
      </w:r>
      <w:proofErr w:type="spellEnd"/>
      <w:r w:rsidR="00050201">
        <w:rPr>
          <w:rFonts w:ascii="Times New Roman" w:hAnsi="Times New Roman"/>
          <w:sz w:val="28"/>
          <w:szCs w:val="28"/>
        </w:rPr>
        <w:t xml:space="preserve"> О.М., </w:t>
      </w:r>
      <w:proofErr w:type="spellStart"/>
      <w:r w:rsidR="00050201">
        <w:rPr>
          <w:rFonts w:ascii="Times New Roman" w:hAnsi="Times New Roman"/>
          <w:sz w:val="28"/>
          <w:szCs w:val="28"/>
        </w:rPr>
        <w:t>Порущенка</w:t>
      </w:r>
      <w:proofErr w:type="spellEnd"/>
      <w:r w:rsidR="00050201">
        <w:rPr>
          <w:rFonts w:ascii="Times New Roman" w:hAnsi="Times New Roman"/>
          <w:sz w:val="28"/>
          <w:szCs w:val="28"/>
        </w:rPr>
        <w:t xml:space="preserve"> В.В., Ємця Д.С., </w:t>
      </w:r>
      <w:proofErr w:type="spellStart"/>
      <w:r w:rsidR="00050201">
        <w:rPr>
          <w:rFonts w:ascii="Times New Roman" w:hAnsi="Times New Roman"/>
          <w:sz w:val="28"/>
          <w:szCs w:val="28"/>
        </w:rPr>
        <w:t>Павлюченка</w:t>
      </w:r>
      <w:proofErr w:type="spellEnd"/>
      <w:r w:rsidR="00050201">
        <w:rPr>
          <w:rFonts w:ascii="Times New Roman" w:hAnsi="Times New Roman"/>
          <w:sz w:val="28"/>
          <w:szCs w:val="28"/>
        </w:rPr>
        <w:t xml:space="preserve"> В.В., </w:t>
      </w:r>
      <w:proofErr w:type="spellStart"/>
      <w:r w:rsidR="00050201">
        <w:rPr>
          <w:rFonts w:ascii="Times New Roman" w:hAnsi="Times New Roman"/>
          <w:sz w:val="28"/>
          <w:szCs w:val="28"/>
        </w:rPr>
        <w:t>Шпаченка</w:t>
      </w:r>
      <w:proofErr w:type="spellEnd"/>
      <w:r w:rsidR="00050201">
        <w:rPr>
          <w:rFonts w:ascii="Times New Roman" w:hAnsi="Times New Roman"/>
          <w:sz w:val="28"/>
          <w:szCs w:val="28"/>
        </w:rPr>
        <w:t xml:space="preserve"> С.М., Клименка О.А., Гаркушина І.А., Бабенка Ю.Р.</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lastRenderedPageBreak/>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46C661C4" w14:textId="0603B474" w:rsidR="002717D6" w:rsidRDefault="00423745"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скаржни</w:t>
      </w:r>
      <w:r w:rsidR="00584D8A">
        <w:rPr>
          <w:rFonts w:ascii="Times New Roman" w:hAnsi="Times New Roman"/>
          <w:sz w:val="28"/>
          <w:szCs w:val="28"/>
        </w:rPr>
        <w:t xml:space="preserve">цею долучено лише копію витягу з ЄРДР </w:t>
      </w:r>
      <w:r w:rsidR="00050201">
        <w:rPr>
          <w:rFonts w:ascii="Times New Roman" w:hAnsi="Times New Roman"/>
          <w:sz w:val="28"/>
          <w:szCs w:val="28"/>
        </w:rPr>
        <w:t>№ </w:t>
      </w:r>
      <w:r w:rsidR="00ED1AB2">
        <w:rPr>
          <w:rFonts w:ascii="Times New Roman" w:hAnsi="Times New Roman"/>
          <w:sz w:val="28"/>
          <w:szCs w:val="28"/>
        </w:rPr>
        <w:t xml:space="preserve">(конфіденційна інформація) </w:t>
      </w:r>
      <w:r w:rsidR="00584D8A">
        <w:rPr>
          <w:rFonts w:ascii="Times New Roman" w:hAnsi="Times New Roman"/>
          <w:sz w:val="28"/>
          <w:szCs w:val="28"/>
        </w:rPr>
        <w:t>від 1</w:t>
      </w:r>
      <w:r w:rsidR="00050201">
        <w:rPr>
          <w:rFonts w:ascii="Times New Roman" w:hAnsi="Times New Roman"/>
          <w:sz w:val="28"/>
          <w:szCs w:val="28"/>
        </w:rPr>
        <w:t>6</w:t>
      </w:r>
      <w:r w:rsidR="00584D8A">
        <w:rPr>
          <w:rFonts w:ascii="Times New Roman" w:hAnsi="Times New Roman"/>
          <w:sz w:val="28"/>
          <w:szCs w:val="28"/>
        </w:rPr>
        <w:t xml:space="preserve"> вересня 2025 року, у якому зазначені прізвища прокурорів, які здійснюють процесуальне керівництво</w:t>
      </w:r>
      <w:r w:rsidR="00FD3773">
        <w:rPr>
          <w:rFonts w:ascii="Times New Roman" w:hAnsi="Times New Roman"/>
          <w:sz w:val="28"/>
          <w:szCs w:val="28"/>
        </w:rPr>
        <w:t>, короткий виклад обставин, що можуть свідчити про вчинення кримінального правопорушення, його правова кваліфікація та інші реквізити кримінального провадження</w:t>
      </w:r>
      <w:r w:rsidR="002717D6">
        <w:rPr>
          <w:rFonts w:ascii="Times New Roman" w:hAnsi="Times New Roman"/>
          <w:sz w:val="28"/>
          <w:szCs w:val="28"/>
        </w:rPr>
        <w:t>.</w:t>
      </w:r>
    </w:p>
    <w:p w14:paraId="6C6E871E" w14:textId="6A5ACF41" w:rsidR="002717D6" w:rsidRPr="00450029" w:rsidRDefault="002717D6" w:rsidP="00050201">
      <w:pPr>
        <w:pStyle w:val="a3"/>
        <w:ind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FD3773">
        <w:rPr>
          <w:rFonts w:ascii="Times New Roman" w:hAnsi="Times New Roman"/>
          <w:sz w:val="28"/>
          <w:szCs w:val="28"/>
        </w:rPr>
        <w:t>ів</w:t>
      </w:r>
      <w:r w:rsidRPr="00450029">
        <w:rPr>
          <w:rFonts w:ascii="Times New Roman" w:hAnsi="Times New Roman"/>
          <w:sz w:val="28"/>
          <w:szCs w:val="28"/>
        </w:rPr>
        <w:t xml:space="preserve"> </w:t>
      </w:r>
      <w:proofErr w:type="spellStart"/>
      <w:r w:rsidR="00050201">
        <w:rPr>
          <w:rFonts w:ascii="Times New Roman" w:hAnsi="Times New Roman"/>
          <w:sz w:val="28"/>
          <w:szCs w:val="28"/>
        </w:rPr>
        <w:t>Адельшиної</w:t>
      </w:r>
      <w:proofErr w:type="spellEnd"/>
      <w:r w:rsidR="00050201">
        <w:rPr>
          <w:rFonts w:ascii="Times New Roman" w:hAnsi="Times New Roman"/>
          <w:sz w:val="28"/>
          <w:szCs w:val="28"/>
        </w:rPr>
        <w:t xml:space="preserve"> А.Б., </w:t>
      </w:r>
      <w:proofErr w:type="spellStart"/>
      <w:r w:rsidR="00050201">
        <w:rPr>
          <w:rFonts w:ascii="Times New Roman" w:hAnsi="Times New Roman"/>
          <w:sz w:val="28"/>
          <w:szCs w:val="28"/>
        </w:rPr>
        <w:t>Літвака</w:t>
      </w:r>
      <w:proofErr w:type="spellEnd"/>
      <w:r w:rsidR="00050201">
        <w:rPr>
          <w:rFonts w:ascii="Times New Roman" w:hAnsi="Times New Roman"/>
          <w:sz w:val="28"/>
          <w:szCs w:val="28"/>
        </w:rPr>
        <w:t xml:space="preserve"> О.М., </w:t>
      </w:r>
      <w:proofErr w:type="spellStart"/>
      <w:r w:rsidR="00050201">
        <w:rPr>
          <w:rFonts w:ascii="Times New Roman" w:hAnsi="Times New Roman"/>
          <w:sz w:val="28"/>
          <w:szCs w:val="28"/>
        </w:rPr>
        <w:t>Порущенка</w:t>
      </w:r>
      <w:proofErr w:type="spellEnd"/>
      <w:r w:rsidR="00050201">
        <w:rPr>
          <w:rFonts w:ascii="Times New Roman" w:hAnsi="Times New Roman"/>
          <w:sz w:val="28"/>
          <w:szCs w:val="28"/>
        </w:rPr>
        <w:t xml:space="preserve"> В.В., Ємця Д.С., </w:t>
      </w:r>
      <w:proofErr w:type="spellStart"/>
      <w:r w:rsidR="00050201">
        <w:rPr>
          <w:rFonts w:ascii="Times New Roman" w:hAnsi="Times New Roman"/>
          <w:sz w:val="28"/>
          <w:szCs w:val="28"/>
        </w:rPr>
        <w:t>Павлюченка</w:t>
      </w:r>
      <w:proofErr w:type="spellEnd"/>
      <w:r w:rsidR="00050201">
        <w:rPr>
          <w:rFonts w:ascii="Times New Roman" w:hAnsi="Times New Roman"/>
          <w:sz w:val="28"/>
          <w:szCs w:val="28"/>
        </w:rPr>
        <w:t xml:space="preserve"> В.В., </w:t>
      </w:r>
      <w:proofErr w:type="spellStart"/>
      <w:r w:rsidR="00050201">
        <w:rPr>
          <w:rFonts w:ascii="Times New Roman" w:hAnsi="Times New Roman"/>
          <w:sz w:val="28"/>
          <w:szCs w:val="28"/>
        </w:rPr>
        <w:t>Шпаченка</w:t>
      </w:r>
      <w:proofErr w:type="spellEnd"/>
      <w:r w:rsidR="00050201">
        <w:rPr>
          <w:rFonts w:ascii="Times New Roman" w:hAnsi="Times New Roman"/>
          <w:sz w:val="28"/>
          <w:szCs w:val="28"/>
        </w:rPr>
        <w:t xml:space="preserve"> С.М., Клименка О.А., Гаркушина І.А., Бабенка Ю.Р. </w:t>
      </w:r>
      <w:r w:rsidRPr="00450029">
        <w:rPr>
          <w:rFonts w:ascii="Times New Roman" w:hAnsi="Times New Roman"/>
          <w:sz w:val="28"/>
          <w:szCs w:val="28"/>
        </w:rPr>
        <w:t>під час виконання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службових повноважень.</w:t>
      </w:r>
    </w:p>
    <w:p w14:paraId="674284C7" w14:textId="0D7B0E8F"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657E2D92"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FD3773">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sidR="00FD3773">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13400C73"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w:t>
      </w:r>
      <w:r w:rsidRPr="00450029">
        <w:rPr>
          <w:rFonts w:ascii="Times New Roman" w:hAnsi="Times New Roman"/>
          <w:sz w:val="28"/>
          <w:szCs w:val="28"/>
        </w:rPr>
        <w:lastRenderedPageBreak/>
        <w:t xml:space="preserve">питання перебувають у виключній компетенції органу досудового розслідування, процесуального керівництва та суду. </w:t>
      </w:r>
    </w:p>
    <w:p w14:paraId="06214BA9" w14:textId="3DF9FFB4" w:rsidR="00444ACF" w:rsidRDefault="00444ACF" w:rsidP="00050201">
      <w:pPr>
        <w:pStyle w:val="a3"/>
        <w:ind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FD3773">
        <w:rPr>
          <w:rFonts w:ascii="Times New Roman" w:hAnsi="Times New Roman"/>
          <w:sz w:val="28"/>
          <w:szCs w:val="28"/>
        </w:rPr>
        <w:t>ці</w:t>
      </w:r>
      <w:r w:rsidRPr="00450029">
        <w:rPr>
          <w:rFonts w:ascii="Times New Roman" w:hAnsi="Times New Roman"/>
          <w:sz w:val="28"/>
          <w:szCs w:val="28"/>
        </w:rPr>
        <w:t xml:space="preserve"> про невиконання чи   неналежне виконання прокурор</w:t>
      </w:r>
      <w:r w:rsidR="00FD3773">
        <w:rPr>
          <w:rFonts w:ascii="Times New Roman" w:hAnsi="Times New Roman"/>
          <w:sz w:val="28"/>
          <w:szCs w:val="28"/>
        </w:rPr>
        <w:t>а</w:t>
      </w:r>
      <w:r w:rsidRPr="00450029">
        <w:rPr>
          <w:rFonts w:ascii="Times New Roman" w:hAnsi="Times New Roman"/>
          <w:sz w:val="28"/>
          <w:szCs w:val="28"/>
        </w:rPr>
        <w:t>м</w:t>
      </w:r>
      <w:r w:rsidR="00FD3773">
        <w:rPr>
          <w:rFonts w:ascii="Times New Roman" w:hAnsi="Times New Roman"/>
          <w:sz w:val="28"/>
          <w:szCs w:val="28"/>
        </w:rPr>
        <w:t>и</w:t>
      </w:r>
      <w:r w:rsidRPr="00450029">
        <w:rPr>
          <w:rFonts w:ascii="Times New Roman" w:hAnsi="Times New Roman"/>
          <w:sz w:val="28"/>
          <w:szCs w:val="28"/>
        </w:rPr>
        <w:t xml:space="preserve"> </w:t>
      </w:r>
      <w:proofErr w:type="spellStart"/>
      <w:r w:rsidR="00050201">
        <w:rPr>
          <w:rFonts w:ascii="Times New Roman" w:hAnsi="Times New Roman"/>
          <w:sz w:val="28"/>
          <w:szCs w:val="28"/>
        </w:rPr>
        <w:t>Адельшиної</w:t>
      </w:r>
      <w:proofErr w:type="spellEnd"/>
      <w:r w:rsidR="00050201">
        <w:rPr>
          <w:rFonts w:ascii="Times New Roman" w:hAnsi="Times New Roman"/>
          <w:sz w:val="28"/>
          <w:szCs w:val="28"/>
        </w:rPr>
        <w:t xml:space="preserve"> А.Б., </w:t>
      </w:r>
      <w:proofErr w:type="spellStart"/>
      <w:r w:rsidR="00050201">
        <w:rPr>
          <w:rFonts w:ascii="Times New Roman" w:hAnsi="Times New Roman"/>
          <w:sz w:val="28"/>
          <w:szCs w:val="28"/>
        </w:rPr>
        <w:t>Літвака</w:t>
      </w:r>
      <w:proofErr w:type="spellEnd"/>
      <w:r w:rsidR="00050201">
        <w:rPr>
          <w:rFonts w:ascii="Times New Roman" w:hAnsi="Times New Roman"/>
          <w:sz w:val="28"/>
          <w:szCs w:val="28"/>
        </w:rPr>
        <w:t xml:space="preserve"> О.М., </w:t>
      </w:r>
      <w:proofErr w:type="spellStart"/>
      <w:r w:rsidR="00050201">
        <w:rPr>
          <w:rFonts w:ascii="Times New Roman" w:hAnsi="Times New Roman"/>
          <w:sz w:val="28"/>
          <w:szCs w:val="28"/>
        </w:rPr>
        <w:t>Порущенка</w:t>
      </w:r>
      <w:proofErr w:type="spellEnd"/>
      <w:r w:rsidR="00050201">
        <w:rPr>
          <w:rFonts w:ascii="Times New Roman" w:hAnsi="Times New Roman"/>
          <w:sz w:val="28"/>
          <w:szCs w:val="28"/>
        </w:rPr>
        <w:t xml:space="preserve"> В.В., Ємця Д.С., </w:t>
      </w:r>
      <w:proofErr w:type="spellStart"/>
      <w:r w:rsidR="00050201">
        <w:rPr>
          <w:rFonts w:ascii="Times New Roman" w:hAnsi="Times New Roman"/>
          <w:sz w:val="28"/>
          <w:szCs w:val="28"/>
        </w:rPr>
        <w:t>Павлюченка</w:t>
      </w:r>
      <w:proofErr w:type="spellEnd"/>
      <w:r w:rsidR="00050201">
        <w:rPr>
          <w:rFonts w:ascii="Times New Roman" w:hAnsi="Times New Roman"/>
          <w:sz w:val="28"/>
          <w:szCs w:val="28"/>
        </w:rPr>
        <w:t xml:space="preserve"> В.В., </w:t>
      </w:r>
      <w:proofErr w:type="spellStart"/>
      <w:r w:rsidR="00050201">
        <w:rPr>
          <w:rFonts w:ascii="Times New Roman" w:hAnsi="Times New Roman"/>
          <w:sz w:val="28"/>
          <w:szCs w:val="28"/>
        </w:rPr>
        <w:t>Шпаченка</w:t>
      </w:r>
      <w:proofErr w:type="spellEnd"/>
      <w:r w:rsidR="00050201">
        <w:rPr>
          <w:rFonts w:ascii="Times New Roman" w:hAnsi="Times New Roman"/>
          <w:sz w:val="28"/>
          <w:szCs w:val="28"/>
        </w:rPr>
        <w:t xml:space="preserve"> С.М., Клименка О.А., Гаркушина І.А., Бабенка Ю.Р.</w:t>
      </w:r>
      <w:r w:rsidR="00FD3773">
        <w:rPr>
          <w:rFonts w:ascii="Times New Roman" w:hAnsi="Times New Roman"/>
          <w:sz w:val="28"/>
          <w:szCs w:val="28"/>
        </w:rPr>
        <w:t xml:space="preserve"> </w:t>
      </w:r>
      <w:r w:rsidRPr="00450029">
        <w:rPr>
          <w:rFonts w:ascii="Times New Roman" w:hAnsi="Times New Roman"/>
          <w:sz w:val="28"/>
          <w:szCs w:val="28"/>
        </w:rPr>
        <w:t>службових обов’язків є суб’єктивн</w:t>
      </w:r>
      <w:r w:rsidR="00FD3773">
        <w:rPr>
          <w:rFonts w:ascii="Times New Roman" w:hAnsi="Times New Roman"/>
          <w:sz w:val="28"/>
          <w:szCs w:val="28"/>
        </w:rPr>
        <w:t>им</w:t>
      </w:r>
      <w:r w:rsidRPr="00450029">
        <w:rPr>
          <w:rFonts w:ascii="Times New Roman" w:hAnsi="Times New Roman"/>
          <w:sz w:val="28"/>
          <w:szCs w:val="28"/>
        </w:rPr>
        <w:t>.</w:t>
      </w:r>
    </w:p>
    <w:p w14:paraId="46603E61" w14:textId="7D1750D4" w:rsidR="00444ACF" w:rsidRPr="00450029"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Інші мотиви та аргументи скаржни</w:t>
      </w:r>
      <w:r w:rsidR="00FD3773">
        <w:rPr>
          <w:rFonts w:ascii="Times New Roman" w:hAnsi="Times New Roman"/>
          <w:sz w:val="28"/>
          <w:szCs w:val="28"/>
        </w:rPr>
        <w:t>ці</w:t>
      </w:r>
      <w:r w:rsidRPr="00450029">
        <w:rPr>
          <w:rFonts w:ascii="Times New Roman" w:hAnsi="Times New Roman"/>
          <w:sz w:val="28"/>
          <w:szCs w:val="28"/>
        </w:rPr>
        <w:t xml:space="preserve"> зводяться до власної оцінки матеріалів зазначеного кримінального провадження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н</w:t>
      </w:r>
      <w:r w:rsidR="00FD3773">
        <w:rPr>
          <w:rFonts w:ascii="Times New Roman" w:hAnsi="Times New Roman"/>
          <w:sz w:val="28"/>
          <w:szCs w:val="28"/>
        </w:rPr>
        <w:t>ею</w:t>
      </w:r>
      <w:r>
        <w:rPr>
          <w:rFonts w:ascii="Times New Roman" w:hAnsi="Times New Roman"/>
          <w:sz w:val="28"/>
          <w:szCs w:val="28"/>
        </w:rPr>
        <w:t xml:space="preserve"> </w:t>
      </w:r>
      <w:r w:rsidRPr="00450029">
        <w:rPr>
          <w:rFonts w:ascii="Times New Roman" w:hAnsi="Times New Roman"/>
          <w:sz w:val="28"/>
          <w:szCs w:val="28"/>
        </w:rPr>
        <w:t>подій.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6D8A7606"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050201">
        <w:rPr>
          <w:rFonts w:ascii="Times New Roman" w:hAnsi="Times New Roman"/>
          <w:sz w:val="28"/>
          <w:szCs w:val="28"/>
        </w:rPr>
        <w:t xml:space="preserve">прокурорів першого відділу </w:t>
      </w:r>
      <w:r w:rsidR="00050201" w:rsidRPr="004E7807">
        <w:rPr>
          <w:rFonts w:ascii="Times New Roman" w:hAnsi="Times New Roman"/>
          <w:sz w:val="28"/>
          <w:szCs w:val="28"/>
        </w:rPr>
        <w:t xml:space="preserve">процесуального керівництва </w:t>
      </w:r>
      <w:r w:rsidR="00050201">
        <w:rPr>
          <w:rFonts w:ascii="Times New Roman" w:hAnsi="Times New Roman"/>
          <w:sz w:val="28"/>
          <w:szCs w:val="28"/>
        </w:rPr>
        <w:t xml:space="preserve">управління </w:t>
      </w:r>
      <w:r w:rsidR="00050201" w:rsidRPr="004E7807">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w:t>
      </w:r>
      <w:r w:rsidR="00050201">
        <w:rPr>
          <w:rFonts w:ascii="Times New Roman" w:hAnsi="Times New Roman"/>
          <w:sz w:val="28"/>
          <w:szCs w:val="28"/>
        </w:rPr>
        <w:t xml:space="preserve"> </w:t>
      </w:r>
      <w:proofErr w:type="spellStart"/>
      <w:r w:rsidR="00050201">
        <w:rPr>
          <w:rFonts w:ascii="Times New Roman" w:hAnsi="Times New Roman"/>
          <w:sz w:val="28"/>
          <w:szCs w:val="28"/>
        </w:rPr>
        <w:t>Адельшиної</w:t>
      </w:r>
      <w:proofErr w:type="spellEnd"/>
      <w:r w:rsidR="00050201">
        <w:rPr>
          <w:rFonts w:ascii="Times New Roman" w:hAnsi="Times New Roman"/>
          <w:sz w:val="28"/>
          <w:szCs w:val="28"/>
        </w:rPr>
        <w:t xml:space="preserve"> </w:t>
      </w:r>
      <w:proofErr w:type="spellStart"/>
      <w:r w:rsidR="00050201">
        <w:rPr>
          <w:rFonts w:ascii="Times New Roman" w:hAnsi="Times New Roman"/>
          <w:sz w:val="28"/>
          <w:szCs w:val="28"/>
        </w:rPr>
        <w:t>Аліни</w:t>
      </w:r>
      <w:proofErr w:type="spellEnd"/>
      <w:r w:rsidR="00050201">
        <w:rPr>
          <w:rFonts w:ascii="Times New Roman" w:hAnsi="Times New Roman"/>
          <w:sz w:val="28"/>
          <w:szCs w:val="28"/>
        </w:rPr>
        <w:t xml:space="preserve"> </w:t>
      </w:r>
      <w:proofErr w:type="spellStart"/>
      <w:r w:rsidR="00050201">
        <w:rPr>
          <w:rFonts w:ascii="Times New Roman" w:hAnsi="Times New Roman"/>
          <w:sz w:val="28"/>
          <w:szCs w:val="28"/>
        </w:rPr>
        <w:t>Булатівни</w:t>
      </w:r>
      <w:proofErr w:type="spellEnd"/>
      <w:r w:rsidR="00050201">
        <w:rPr>
          <w:rFonts w:ascii="Times New Roman" w:hAnsi="Times New Roman"/>
          <w:sz w:val="28"/>
          <w:szCs w:val="28"/>
        </w:rPr>
        <w:t xml:space="preserve">, </w:t>
      </w:r>
      <w:proofErr w:type="spellStart"/>
      <w:r w:rsidR="00050201">
        <w:rPr>
          <w:rFonts w:ascii="Times New Roman" w:hAnsi="Times New Roman"/>
          <w:sz w:val="28"/>
          <w:szCs w:val="28"/>
        </w:rPr>
        <w:t>Літвака</w:t>
      </w:r>
      <w:proofErr w:type="spellEnd"/>
      <w:r w:rsidR="00050201">
        <w:rPr>
          <w:rFonts w:ascii="Times New Roman" w:hAnsi="Times New Roman"/>
          <w:sz w:val="28"/>
          <w:szCs w:val="28"/>
        </w:rPr>
        <w:t xml:space="preserve"> Олега Михайловича, </w:t>
      </w:r>
      <w:proofErr w:type="spellStart"/>
      <w:r w:rsidR="00050201">
        <w:rPr>
          <w:rFonts w:ascii="Times New Roman" w:hAnsi="Times New Roman"/>
          <w:sz w:val="28"/>
          <w:szCs w:val="28"/>
        </w:rPr>
        <w:t>Порущенка</w:t>
      </w:r>
      <w:proofErr w:type="spellEnd"/>
      <w:r w:rsidR="00050201">
        <w:rPr>
          <w:rFonts w:ascii="Times New Roman" w:hAnsi="Times New Roman"/>
          <w:sz w:val="28"/>
          <w:szCs w:val="28"/>
        </w:rPr>
        <w:t xml:space="preserve"> Євгена Володимировича, Ємця Дмитра Сергійовича, </w:t>
      </w:r>
      <w:proofErr w:type="spellStart"/>
      <w:r w:rsidR="00050201">
        <w:rPr>
          <w:rFonts w:ascii="Times New Roman" w:hAnsi="Times New Roman"/>
          <w:sz w:val="28"/>
          <w:szCs w:val="28"/>
        </w:rPr>
        <w:t>Павлюченка</w:t>
      </w:r>
      <w:proofErr w:type="spellEnd"/>
      <w:r w:rsidR="00050201">
        <w:rPr>
          <w:rFonts w:ascii="Times New Roman" w:hAnsi="Times New Roman"/>
          <w:sz w:val="28"/>
          <w:szCs w:val="28"/>
        </w:rPr>
        <w:t xml:space="preserve"> Володимира Валентиновича, Гаркушина Івана Анатолійовича, Бабенка Юрія Романовича,</w:t>
      </w:r>
      <w:r w:rsidR="00050201" w:rsidRPr="0016464A">
        <w:rPr>
          <w:rFonts w:ascii="Times New Roman" w:hAnsi="Times New Roman"/>
          <w:sz w:val="28"/>
          <w:szCs w:val="28"/>
        </w:rPr>
        <w:t xml:space="preserve"> </w:t>
      </w:r>
      <w:proofErr w:type="spellStart"/>
      <w:r w:rsidR="00050201">
        <w:rPr>
          <w:rFonts w:ascii="Times New Roman" w:hAnsi="Times New Roman"/>
          <w:sz w:val="28"/>
          <w:szCs w:val="28"/>
        </w:rPr>
        <w:t>Шпаченка</w:t>
      </w:r>
      <w:proofErr w:type="spellEnd"/>
      <w:r w:rsidR="00050201">
        <w:rPr>
          <w:rFonts w:ascii="Times New Roman" w:hAnsi="Times New Roman"/>
          <w:sz w:val="28"/>
          <w:szCs w:val="28"/>
        </w:rPr>
        <w:t xml:space="preserve"> Сергія Миколайовича, Клименка Олексія Анатолійовича</w:t>
      </w:r>
      <w:r w:rsidR="00335B89" w:rsidRPr="00F92795">
        <w:rPr>
          <w:rFonts w:ascii="Times New Roman" w:hAnsi="Times New Roman"/>
          <w:sz w:val="28"/>
          <w:szCs w:val="28"/>
        </w:rPr>
        <w:t>.</w:t>
      </w:r>
    </w:p>
    <w:p w14:paraId="3EF1FF72" w14:textId="2FCB4A08"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FD3773">
        <w:rPr>
          <w:rFonts w:ascii="Times New Roman" w:hAnsi="Times New Roman"/>
          <w:sz w:val="28"/>
          <w:szCs w:val="28"/>
        </w:rPr>
        <w:t>ці</w:t>
      </w:r>
      <w:r w:rsidR="00A467DE">
        <w:rPr>
          <w:rFonts w:ascii="Times New Roman" w:hAnsi="Times New Roman"/>
          <w:sz w:val="28"/>
          <w:szCs w:val="28"/>
        </w:rPr>
        <w:t xml:space="preserve"> та вищезазначен</w:t>
      </w:r>
      <w:r w:rsidR="00885C27">
        <w:rPr>
          <w:rFonts w:ascii="Times New Roman" w:hAnsi="Times New Roman"/>
          <w:sz w:val="28"/>
          <w:szCs w:val="28"/>
        </w:rPr>
        <w:t>и</w:t>
      </w:r>
      <w:r w:rsidR="00A467DE">
        <w:rPr>
          <w:rFonts w:ascii="Times New Roman" w:hAnsi="Times New Roman"/>
          <w:sz w:val="28"/>
          <w:szCs w:val="28"/>
        </w:rPr>
        <w:t>м прокурор</w:t>
      </w:r>
      <w:r w:rsidR="00885C27">
        <w:rPr>
          <w:rFonts w:ascii="Times New Roman" w:hAnsi="Times New Roman"/>
          <w:sz w:val="28"/>
          <w:szCs w:val="28"/>
        </w:rPr>
        <w:t>ам</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05020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D223" w14:textId="77777777" w:rsidR="007C385A" w:rsidRDefault="007C385A" w:rsidP="00E32F4B">
      <w:pPr>
        <w:spacing w:after="0" w:line="240" w:lineRule="auto"/>
      </w:pPr>
      <w:r>
        <w:separator/>
      </w:r>
    </w:p>
  </w:endnote>
  <w:endnote w:type="continuationSeparator" w:id="0">
    <w:p w14:paraId="2707F6BC" w14:textId="77777777" w:rsidR="007C385A" w:rsidRDefault="007C385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D1D5" w14:textId="77777777" w:rsidR="007C385A" w:rsidRDefault="007C385A" w:rsidP="00E32F4B">
      <w:pPr>
        <w:spacing w:after="0" w:line="240" w:lineRule="auto"/>
      </w:pPr>
      <w:r>
        <w:separator/>
      </w:r>
    </w:p>
  </w:footnote>
  <w:footnote w:type="continuationSeparator" w:id="0">
    <w:p w14:paraId="10D935F3" w14:textId="77777777" w:rsidR="007C385A" w:rsidRDefault="007C385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01"/>
    <w:rsid w:val="00050210"/>
    <w:rsid w:val="000514ED"/>
    <w:rsid w:val="00055750"/>
    <w:rsid w:val="000566B3"/>
    <w:rsid w:val="00060180"/>
    <w:rsid w:val="000603F6"/>
    <w:rsid w:val="00060586"/>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000A"/>
    <w:rsid w:val="00152B89"/>
    <w:rsid w:val="001629E0"/>
    <w:rsid w:val="0016464A"/>
    <w:rsid w:val="001675C2"/>
    <w:rsid w:val="00167E72"/>
    <w:rsid w:val="0017014F"/>
    <w:rsid w:val="001706F8"/>
    <w:rsid w:val="00172F58"/>
    <w:rsid w:val="00175CDD"/>
    <w:rsid w:val="00187458"/>
    <w:rsid w:val="00193CC7"/>
    <w:rsid w:val="001A20C0"/>
    <w:rsid w:val="001A22DA"/>
    <w:rsid w:val="001A29FB"/>
    <w:rsid w:val="001A41AC"/>
    <w:rsid w:val="001A6986"/>
    <w:rsid w:val="001B28DE"/>
    <w:rsid w:val="001B302E"/>
    <w:rsid w:val="001C41D0"/>
    <w:rsid w:val="001C4229"/>
    <w:rsid w:val="001D1A77"/>
    <w:rsid w:val="001D6475"/>
    <w:rsid w:val="001D773C"/>
    <w:rsid w:val="001E2D37"/>
    <w:rsid w:val="001E33FB"/>
    <w:rsid w:val="001E3DCC"/>
    <w:rsid w:val="001E629C"/>
    <w:rsid w:val="001F04AC"/>
    <w:rsid w:val="0020022D"/>
    <w:rsid w:val="00203759"/>
    <w:rsid w:val="00207F6F"/>
    <w:rsid w:val="0021572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A6F"/>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24A7"/>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B693A"/>
    <w:rsid w:val="004C1319"/>
    <w:rsid w:val="004C45E4"/>
    <w:rsid w:val="004C73E4"/>
    <w:rsid w:val="004D3A71"/>
    <w:rsid w:val="004E06E7"/>
    <w:rsid w:val="004E3137"/>
    <w:rsid w:val="004E780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67F0A"/>
    <w:rsid w:val="005719FE"/>
    <w:rsid w:val="005754DB"/>
    <w:rsid w:val="00577911"/>
    <w:rsid w:val="00584D8A"/>
    <w:rsid w:val="00585FB3"/>
    <w:rsid w:val="005929A4"/>
    <w:rsid w:val="0059672D"/>
    <w:rsid w:val="00597003"/>
    <w:rsid w:val="005A172B"/>
    <w:rsid w:val="005A4449"/>
    <w:rsid w:val="005B3522"/>
    <w:rsid w:val="005C052A"/>
    <w:rsid w:val="005C0E1D"/>
    <w:rsid w:val="005C121F"/>
    <w:rsid w:val="005C29D1"/>
    <w:rsid w:val="005C3193"/>
    <w:rsid w:val="005D2D52"/>
    <w:rsid w:val="005D4B58"/>
    <w:rsid w:val="005D605E"/>
    <w:rsid w:val="005E2E0C"/>
    <w:rsid w:val="005E60A7"/>
    <w:rsid w:val="005F152D"/>
    <w:rsid w:val="005F6453"/>
    <w:rsid w:val="005F7F5D"/>
    <w:rsid w:val="00603104"/>
    <w:rsid w:val="0060636E"/>
    <w:rsid w:val="0061656A"/>
    <w:rsid w:val="00633333"/>
    <w:rsid w:val="006351F4"/>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700A4E"/>
    <w:rsid w:val="00701DEC"/>
    <w:rsid w:val="00702202"/>
    <w:rsid w:val="007079E9"/>
    <w:rsid w:val="00707BA4"/>
    <w:rsid w:val="00713835"/>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14C6"/>
    <w:rsid w:val="007A33E4"/>
    <w:rsid w:val="007A4BDB"/>
    <w:rsid w:val="007B1442"/>
    <w:rsid w:val="007B223C"/>
    <w:rsid w:val="007B6937"/>
    <w:rsid w:val="007C2784"/>
    <w:rsid w:val="007C385A"/>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5C27"/>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7001"/>
    <w:rsid w:val="00907592"/>
    <w:rsid w:val="009129C4"/>
    <w:rsid w:val="00916DDF"/>
    <w:rsid w:val="00925335"/>
    <w:rsid w:val="00926B77"/>
    <w:rsid w:val="00926CF0"/>
    <w:rsid w:val="00926EB0"/>
    <w:rsid w:val="00931CF4"/>
    <w:rsid w:val="009337E1"/>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1106"/>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1B13"/>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B1F73"/>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178"/>
    <w:rsid w:val="00BC2198"/>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6637"/>
    <w:rsid w:val="00C30DBF"/>
    <w:rsid w:val="00C3327E"/>
    <w:rsid w:val="00C3485A"/>
    <w:rsid w:val="00C44184"/>
    <w:rsid w:val="00C5469D"/>
    <w:rsid w:val="00C54824"/>
    <w:rsid w:val="00C54D41"/>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0782"/>
    <w:rsid w:val="00E268AF"/>
    <w:rsid w:val="00E32F4B"/>
    <w:rsid w:val="00E36DF1"/>
    <w:rsid w:val="00E50AC5"/>
    <w:rsid w:val="00E51C6E"/>
    <w:rsid w:val="00E5394E"/>
    <w:rsid w:val="00E57DC4"/>
    <w:rsid w:val="00E63F31"/>
    <w:rsid w:val="00E66293"/>
    <w:rsid w:val="00E664FB"/>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1AB2"/>
    <w:rsid w:val="00ED26D4"/>
    <w:rsid w:val="00EE1B2F"/>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84DBC"/>
    <w:rsid w:val="00F92795"/>
    <w:rsid w:val="00F95869"/>
    <w:rsid w:val="00FA019E"/>
    <w:rsid w:val="00FA1E94"/>
    <w:rsid w:val="00FA20EE"/>
    <w:rsid w:val="00FA3309"/>
    <w:rsid w:val="00FB179F"/>
    <w:rsid w:val="00FB3E3C"/>
    <w:rsid w:val="00FB4F9C"/>
    <w:rsid w:val="00FB76CE"/>
    <w:rsid w:val="00FC2072"/>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11141</Words>
  <Characters>6351</Characters>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2026-02-06T08:39:00Z</cp:lastPrinted>
  <dcterms:created xsi:type="dcterms:W3CDTF">2026-02-06T12:55:00Z</dcterms:created>
  <dcterms:modified xsi:type="dcterms:W3CDTF">2026-02-06T12:57:00Z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