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03BCA" w14:textId="77777777" w:rsidR="00E75F9F" w:rsidRPr="00E75F9F" w:rsidRDefault="00E75F9F" w:rsidP="00E75F9F">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6"/>
          <w:szCs w:val="20"/>
          <w:lang w:eastAsia="ru-RU"/>
          <w14:ligatures w14:val="none"/>
        </w:rPr>
      </w:pPr>
      <w:r w:rsidRPr="00E75F9F">
        <w:rPr>
          <w:rFonts w:ascii="Times New Roman" w:eastAsia="Times New Roman" w:hAnsi="Times New Roman" w:cs="Times New Roman"/>
          <w:noProof/>
          <w:kern w:val="0"/>
          <w:sz w:val="19"/>
          <w:szCs w:val="20"/>
          <w:lang w:eastAsia="ru-RU"/>
        </w:rPr>
        <w:drawing>
          <wp:inline distT="0" distB="0" distL="0" distR="0" wp14:anchorId="3457FF47" wp14:editId="2EE91B2A">
            <wp:extent cx="438150" cy="609600"/>
            <wp:effectExtent l="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0DE275CC" w14:textId="77777777" w:rsidR="00E75F9F" w:rsidRPr="00E75F9F" w:rsidRDefault="00E75F9F" w:rsidP="00E75F9F">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10"/>
          <w:szCs w:val="20"/>
          <w:lang w:eastAsia="ru-RU"/>
          <w14:ligatures w14:val="none"/>
        </w:rPr>
      </w:pPr>
    </w:p>
    <w:p w14:paraId="43CDDC8A" w14:textId="77777777" w:rsidR="00E75F9F" w:rsidRPr="00E75F9F" w:rsidRDefault="00E75F9F" w:rsidP="00E75F9F">
      <w:pPr>
        <w:spacing w:after="0" w:line="240" w:lineRule="auto"/>
        <w:jc w:val="center"/>
        <w:rPr>
          <w:rFonts w:ascii="Times New Roman" w:eastAsia="Times New Roman" w:hAnsi="Times New Roman" w:cs="Times New Roman"/>
          <w:kern w:val="28"/>
          <w:sz w:val="32"/>
          <w:szCs w:val="32"/>
          <w:lang w:eastAsia="ru-RU"/>
          <w14:ligatures w14:val="none"/>
        </w:rPr>
      </w:pPr>
      <w:r w:rsidRPr="00E75F9F">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E75F9F">
        <w:rPr>
          <w:rFonts w:ascii="Times New Roman" w:eastAsia="Times New Roman" w:hAnsi="Times New Roman" w:cs="Times New Roman"/>
          <w:bCs/>
          <w:kern w:val="28"/>
          <w:sz w:val="36"/>
          <w:szCs w:val="32"/>
          <w:lang w:eastAsia="ru-RU"/>
          <w14:ligatures w14:val="none"/>
        </w:rPr>
        <w:br/>
        <w:t>КОМІСІЯ ПРОКУРОРІВ</w:t>
      </w:r>
    </w:p>
    <w:p w14:paraId="4B927445" w14:textId="77777777" w:rsidR="00E75F9F" w:rsidRPr="00E75F9F" w:rsidRDefault="00E75F9F" w:rsidP="00E75F9F">
      <w:pPr>
        <w:spacing w:after="0" w:line="240" w:lineRule="auto"/>
        <w:ind w:left="84"/>
        <w:rPr>
          <w:rFonts w:ascii="Times New Roman" w:eastAsia="Times New Roman" w:hAnsi="Times New Roman" w:cs="Times New Roman"/>
          <w:kern w:val="28"/>
          <w:sz w:val="20"/>
          <w:szCs w:val="20"/>
          <w:lang w:eastAsia="uk-UA"/>
          <w14:ligatures w14:val="none"/>
        </w:rPr>
      </w:pPr>
    </w:p>
    <w:p w14:paraId="4C83689C" w14:textId="77777777" w:rsidR="00E75F9F" w:rsidRPr="00E75F9F" w:rsidRDefault="00E75F9F" w:rsidP="00E75F9F">
      <w:pPr>
        <w:spacing w:after="0" w:line="240" w:lineRule="auto"/>
        <w:ind w:left="84"/>
        <w:rPr>
          <w:rFonts w:ascii="Times New Roman" w:eastAsia="Times New Roman" w:hAnsi="Times New Roman" w:cs="Times New Roman"/>
          <w:kern w:val="28"/>
          <w:sz w:val="20"/>
          <w:szCs w:val="20"/>
          <w:lang w:eastAsia="uk-UA"/>
          <w14:ligatures w14:val="none"/>
        </w:rPr>
      </w:pPr>
    </w:p>
    <w:p w14:paraId="685117F0" w14:textId="77777777" w:rsidR="00E75F9F" w:rsidRPr="00E75F9F" w:rsidRDefault="00E75F9F" w:rsidP="00E75F9F">
      <w:pPr>
        <w:spacing w:after="0" w:line="240" w:lineRule="auto"/>
        <w:jc w:val="center"/>
        <w:rPr>
          <w:rFonts w:ascii="Times New Roman" w:eastAsia="Times New Roman" w:hAnsi="Times New Roman" w:cs="Times New Roman"/>
          <w:b/>
          <w:kern w:val="28"/>
          <w:sz w:val="28"/>
          <w:szCs w:val="28"/>
          <w:lang w:eastAsia="uk-UA"/>
          <w14:ligatures w14:val="none"/>
        </w:rPr>
      </w:pPr>
      <w:r w:rsidRPr="00E75F9F">
        <w:rPr>
          <w:rFonts w:ascii="Times New Roman" w:eastAsia="Times New Roman" w:hAnsi="Times New Roman" w:cs="Times New Roman"/>
          <w:b/>
          <w:kern w:val="28"/>
          <w:sz w:val="28"/>
          <w:szCs w:val="28"/>
          <w:lang w:eastAsia="uk-UA"/>
          <w14:ligatures w14:val="none"/>
        </w:rPr>
        <w:t xml:space="preserve">Р І Ш Е Н </w:t>
      </w:r>
      <w:proofErr w:type="spellStart"/>
      <w:r w:rsidRPr="00E75F9F">
        <w:rPr>
          <w:rFonts w:ascii="Times New Roman" w:eastAsia="Times New Roman" w:hAnsi="Times New Roman" w:cs="Times New Roman"/>
          <w:b/>
          <w:kern w:val="28"/>
          <w:sz w:val="28"/>
          <w:szCs w:val="28"/>
          <w:lang w:eastAsia="uk-UA"/>
          <w14:ligatures w14:val="none"/>
        </w:rPr>
        <w:t>Н</w:t>
      </w:r>
      <w:proofErr w:type="spellEnd"/>
      <w:r w:rsidRPr="00E75F9F">
        <w:rPr>
          <w:rFonts w:ascii="Times New Roman" w:eastAsia="Times New Roman" w:hAnsi="Times New Roman" w:cs="Times New Roman"/>
          <w:b/>
          <w:kern w:val="28"/>
          <w:sz w:val="28"/>
          <w:szCs w:val="28"/>
          <w:lang w:eastAsia="uk-UA"/>
          <w14:ligatures w14:val="none"/>
        </w:rPr>
        <w:t xml:space="preserve"> Я</w:t>
      </w:r>
    </w:p>
    <w:p w14:paraId="0A104847" w14:textId="77777777" w:rsidR="00E75F9F" w:rsidRPr="00E75F9F" w:rsidRDefault="00E75F9F" w:rsidP="00E75F9F">
      <w:pPr>
        <w:spacing w:after="0" w:line="240" w:lineRule="auto"/>
        <w:ind w:left="84"/>
        <w:jc w:val="center"/>
        <w:rPr>
          <w:rFonts w:ascii="Times New Roman" w:eastAsia="Times New Roman" w:hAnsi="Times New Roman" w:cs="Times New Roman"/>
          <w:b/>
          <w:kern w:val="28"/>
          <w:sz w:val="28"/>
          <w:szCs w:val="28"/>
          <w:lang w:eastAsia="uk-UA"/>
          <w14:ligatures w14:val="none"/>
        </w:rPr>
      </w:pPr>
    </w:p>
    <w:p w14:paraId="2DB18976" w14:textId="77777777" w:rsidR="00E75F9F" w:rsidRPr="00E75F9F" w:rsidRDefault="00E75F9F" w:rsidP="00E75F9F">
      <w:pPr>
        <w:spacing w:after="0" w:line="240" w:lineRule="auto"/>
        <w:ind w:left="84"/>
        <w:jc w:val="center"/>
        <w:rPr>
          <w:rFonts w:ascii="Times New Roman" w:eastAsia="Times New Roman" w:hAnsi="Times New Roman" w:cs="Times New Roman"/>
          <w:b/>
          <w:kern w:val="28"/>
          <w:sz w:val="28"/>
          <w:szCs w:val="28"/>
          <w:lang w:eastAsia="uk-UA"/>
          <w14:ligatures w14:val="none"/>
        </w:rPr>
      </w:pPr>
    </w:p>
    <w:tbl>
      <w:tblPr>
        <w:tblW w:w="5000" w:type="pct"/>
        <w:tblLook w:val="04A0" w:firstRow="1" w:lastRow="0" w:firstColumn="1" w:lastColumn="0" w:noHBand="0" w:noVBand="1"/>
      </w:tblPr>
      <w:tblGrid>
        <w:gridCol w:w="3402"/>
        <w:gridCol w:w="2835"/>
        <w:gridCol w:w="3400"/>
      </w:tblGrid>
      <w:tr w:rsidR="00E75F9F" w:rsidRPr="00E75F9F" w14:paraId="61046336" w14:textId="77777777">
        <w:trPr>
          <w:trHeight w:val="460"/>
        </w:trPr>
        <w:tc>
          <w:tcPr>
            <w:tcW w:w="1765" w:type="pct"/>
            <w:hideMark/>
          </w:tcPr>
          <w:p w14:paraId="0EF33A27" w14:textId="77777777" w:rsidR="00E75F9F" w:rsidRPr="00E75F9F" w:rsidRDefault="00E75F9F" w:rsidP="00E75F9F">
            <w:pPr>
              <w:spacing w:after="0" w:line="276" w:lineRule="auto"/>
              <w:ind w:left="-107"/>
              <w:jc w:val="both"/>
              <w:rPr>
                <w:rFonts w:ascii="Times New Roman" w:eastAsia="Times New Roman" w:hAnsi="Times New Roman" w:cs="Times New Roman"/>
                <w:b/>
                <w:kern w:val="0"/>
                <w:sz w:val="28"/>
                <w:lang w:eastAsia="ru-RU"/>
                <w14:ligatures w14:val="none"/>
              </w:rPr>
            </w:pPr>
            <w:r w:rsidRPr="00E75F9F">
              <w:rPr>
                <w:rFonts w:ascii="Times New Roman" w:eastAsia="Times New Roman" w:hAnsi="Times New Roman" w:cs="Times New Roman"/>
                <w:b/>
                <w:kern w:val="0"/>
                <w:sz w:val="28"/>
                <w:lang w:val="en-US" w:eastAsia="ru-RU"/>
                <w14:ligatures w14:val="none"/>
              </w:rPr>
              <w:t xml:space="preserve">01 </w:t>
            </w:r>
            <w:r w:rsidRPr="00E75F9F">
              <w:rPr>
                <w:rFonts w:ascii="Times New Roman" w:eastAsia="Times New Roman" w:hAnsi="Times New Roman" w:cs="Times New Roman"/>
                <w:b/>
                <w:kern w:val="0"/>
                <w:sz w:val="28"/>
                <w:lang w:eastAsia="ru-RU"/>
                <w14:ligatures w14:val="none"/>
              </w:rPr>
              <w:t>вересня 2026 року</w:t>
            </w:r>
          </w:p>
        </w:tc>
        <w:tc>
          <w:tcPr>
            <w:tcW w:w="1471" w:type="pct"/>
            <w:hideMark/>
          </w:tcPr>
          <w:p w14:paraId="240AAC2F" w14:textId="77777777" w:rsidR="00E75F9F" w:rsidRPr="00E75F9F" w:rsidRDefault="00E75F9F" w:rsidP="00E75F9F">
            <w:pPr>
              <w:spacing w:after="0" w:line="276" w:lineRule="auto"/>
              <w:jc w:val="center"/>
              <w:rPr>
                <w:rFonts w:ascii="Times New Roman" w:eastAsia="Times New Roman" w:hAnsi="Times New Roman" w:cs="Times New Roman"/>
                <w:b/>
                <w:kern w:val="0"/>
                <w:sz w:val="28"/>
                <w:lang w:eastAsia="ru-RU"/>
                <w14:ligatures w14:val="none"/>
              </w:rPr>
            </w:pPr>
            <w:r w:rsidRPr="00E75F9F">
              <w:rPr>
                <w:rFonts w:ascii="Times New Roman" w:eastAsia="Times New Roman" w:hAnsi="Times New Roman" w:cs="Times New Roman"/>
                <w:b/>
                <w:kern w:val="0"/>
                <w:sz w:val="28"/>
                <w:lang w:eastAsia="ru-RU"/>
                <w14:ligatures w14:val="none"/>
              </w:rPr>
              <w:t>Київ</w:t>
            </w:r>
          </w:p>
        </w:tc>
        <w:tc>
          <w:tcPr>
            <w:tcW w:w="1764" w:type="pct"/>
            <w:hideMark/>
          </w:tcPr>
          <w:p w14:paraId="487C3B86" w14:textId="77777777" w:rsidR="00E75F9F" w:rsidRPr="00E75F9F" w:rsidRDefault="00E75F9F" w:rsidP="00E75F9F">
            <w:pPr>
              <w:spacing w:after="0" w:line="276" w:lineRule="auto"/>
              <w:ind w:firstLine="567"/>
              <w:jc w:val="right"/>
              <w:rPr>
                <w:rFonts w:ascii="Times New Roman" w:eastAsia="Times New Roman" w:hAnsi="Times New Roman" w:cs="Times New Roman"/>
                <w:b/>
                <w:kern w:val="0"/>
                <w:sz w:val="28"/>
                <w:lang w:eastAsia="ru-RU"/>
                <w14:ligatures w14:val="none"/>
              </w:rPr>
            </w:pPr>
            <w:r w:rsidRPr="00E75F9F">
              <w:rPr>
                <w:rFonts w:ascii="Times New Roman" w:eastAsia="Times New Roman" w:hAnsi="Times New Roman" w:cs="Times New Roman"/>
                <w:b/>
                <w:kern w:val="0"/>
                <w:sz w:val="28"/>
                <w:lang w:eastAsia="ru-RU"/>
                <w14:ligatures w14:val="none"/>
              </w:rPr>
              <w:t xml:space="preserve">            № 809дс-26</w:t>
            </w:r>
          </w:p>
        </w:tc>
      </w:tr>
    </w:tbl>
    <w:p w14:paraId="005EFF2A" w14:textId="77777777" w:rsidR="00E75F9F" w:rsidRPr="00E75F9F" w:rsidRDefault="00E75F9F" w:rsidP="00E75F9F">
      <w:pPr>
        <w:widowControl w:val="0"/>
        <w:spacing w:after="0" w:line="240" w:lineRule="auto"/>
        <w:rPr>
          <w:rFonts w:ascii="Times New Roman" w:eastAsia="Calibri" w:hAnsi="Times New Roman" w:cs="Times New Roman"/>
          <w:b/>
          <w:noProof/>
          <w:kern w:val="0"/>
          <w:sz w:val="28"/>
          <w:szCs w:val="28"/>
          <w:lang w:eastAsia="uk-UA"/>
          <w14:ligatures w14:val="none"/>
        </w:rPr>
      </w:pPr>
    </w:p>
    <w:p w14:paraId="576F9AFD" w14:textId="77777777" w:rsidR="00E75F9F" w:rsidRPr="00E75F9F" w:rsidRDefault="00E75F9F" w:rsidP="00E75F9F">
      <w:pPr>
        <w:widowControl w:val="0"/>
        <w:spacing w:after="0" w:line="240" w:lineRule="auto"/>
        <w:rPr>
          <w:rFonts w:ascii="Times New Roman" w:eastAsia="Calibri" w:hAnsi="Times New Roman" w:cs="Times New Roman"/>
          <w:b/>
          <w:noProof/>
          <w:kern w:val="0"/>
          <w:sz w:val="28"/>
          <w:szCs w:val="28"/>
          <w:lang w:eastAsia="uk-UA"/>
          <w14:ligatures w14:val="none"/>
        </w:rPr>
      </w:pPr>
      <w:r w:rsidRPr="00E75F9F">
        <w:rPr>
          <w:rFonts w:ascii="Times New Roman" w:eastAsia="Calibri" w:hAnsi="Times New Roman" w:cs="Times New Roman"/>
          <w:b/>
          <w:noProof/>
          <w:kern w:val="0"/>
          <w:sz w:val="28"/>
          <w:szCs w:val="28"/>
          <w:lang w:eastAsia="uk-UA"/>
          <w14:ligatures w14:val="none"/>
        </w:rPr>
        <w:t xml:space="preserve">Про відмову у відкритті </w:t>
      </w:r>
    </w:p>
    <w:p w14:paraId="6F99C69B" w14:textId="77777777" w:rsidR="00E75F9F" w:rsidRPr="00E75F9F" w:rsidRDefault="00E75F9F" w:rsidP="00E75F9F">
      <w:pPr>
        <w:widowControl w:val="0"/>
        <w:spacing w:after="0" w:line="240" w:lineRule="auto"/>
        <w:rPr>
          <w:rFonts w:ascii="Times New Roman" w:eastAsia="Calibri" w:hAnsi="Times New Roman" w:cs="Times New Roman"/>
          <w:b/>
          <w:noProof/>
          <w:kern w:val="0"/>
          <w:sz w:val="28"/>
          <w:szCs w:val="28"/>
          <w:lang w:eastAsia="uk-UA"/>
          <w14:ligatures w14:val="none"/>
        </w:rPr>
      </w:pPr>
      <w:r w:rsidRPr="00E75F9F">
        <w:rPr>
          <w:rFonts w:ascii="Times New Roman" w:eastAsia="Calibri" w:hAnsi="Times New Roman" w:cs="Times New Roman"/>
          <w:b/>
          <w:noProof/>
          <w:kern w:val="0"/>
          <w:sz w:val="28"/>
          <w:szCs w:val="28"/>
          <w:lang w:eastAsia="uk-UA"/>
          <w14:ligatures w14:val="none"/>
        </w:rPr>
        <w:t>дисциплінарного провадження</w:t>
      </w:r>
    </w:p>
    <w:p w14:paraId="796529B5" w14:textId="77777777" w:rsidR="00E75F9F" w:rsidRPr="00E75F9F" w:rsidRDefault="00E75F9F" w:rsidP="00E75F9F">
      <w:pPr>
        <w:widowControl w:val="0"/>
        <w:spacing w:after="0" w:line="240" w:lineRule="auto"/>
        <w:rPr>
          <w:rFonts w:ascii="Times New Roman" w:eastAsia="Calibri" w:hAnsi="Times New Roman" w:cs="Times New Roman"/>
          <w:b/>
          <w:noProof/>
          <w:kern w:val="0"/>
          <w:sz w:val="28"/>
          <w:szCs w:val="28"/>
          <w:lang w:eastAsia="uk-UA"/>
          <w14:ligatures w14:val="none"/>
        </w:rPr>
      </w:pPr>
    </w:p>
    <w:p w14:paraId="38FDF945" w14:textId="5CFD40BE" w:rsidR="00E75F9F" w:rsidRPr="00E75F9F" w:rsidRDefault="00E75F9F" w:rsidP="00E75F9F">
      <w:pPr>
        <w:widowControl w:val="0"/>
        <w:spacing w:after="0" w:line="240" w:lineRule="auto"/>
        <w:ind w:firstLine="709"/>
        <w:jc w:val="both"/>
        <w:rPr>
          <w:rFonts w:ascii="Times New Roman" w:eastAsia="Calibri" w:hAnsi="Times New Roman" w:cs="Times New Roman"/>
          <w:kern w:val="0"/>
          <w:sz w:val="28"/>
          <w:szCs w:val="28"/>
          <w14:ligatures w14:val="none"/>
        </w:rPr>
      </w:pPr>
      <w:r w:rsidRPr="00E75F9F">
        <w:rPr>
          <w:rFonts w:ascii="Times New Roman" w:eastAsia="Calibri" w:hAnsi="Times New Roman" w:cs="Times New Roman"/>
          <w:kern w:val="0"/>
          <w:sz w:val="28"/>
          <w:szCs w:val="28"/>
          <w14:ligatures w14:val="none"/>
        </w:rPr>
        <w:t xml:space="preserve">Член Кваліфікаційно-дисциплінарної комісії прокурорів </w:t>
      </w:r>
      <w:proofErr w:type="spellStart"/>
      <w:r w:rsidRPr="00E75F9F">
        <w:rPr>
          <w:rFonts w:ascii="Times New Roman" w:eastAsia="Calibri" w:hAnsi="Times New Roman" w:cs="Times New Roman"/>
          <w:kern w:val="0"/>
          <w:sz w:val="28"/>
          <w:szCs w:val="28"/>
          <w14:ligatures w14:val="none"/>
        </w:rPr>
        <w:t>Радзівон</w:t>
      </w:r>
      <w:proofErr w:type="spellEnd"/>
      <w:r w:rsidRPr="00E75F9F">
        <w:rPr>
          <w:rFonts w:ascii="Times New Roman" w:eastAsia="Calibri" w:hAnsi="Times New Roman" w:cs="Times New Roman"/>
          <w:kern w:val="0"/>
          <w:sz w:val="28"/>
          <w:szCs w:val="28"/>
          <w14:ligatures w14:val="none"/>
        </w:rPr>
        <w:t xml:space="preserve"> М.О., розглянувши дисциплінарну </w:t>
      </w:r>
      <w:bookmarkStart w:id="0" w:name="_Hlk124933696"/>
      <w:r w:rsidRPr="00E75F9F">
        <w:rPr>
          <w:rFonts w:ascii="Times New Roman" w:eastAsia="Calibri" w:hAnsi="Times New Roman" w:cs="Times New Roman"/>
          <w:kern w:val="0"/>
          <w:sz w:val="28"/>
          <w:szCs w:val="28"/>
          <w14:ligatures w14:val="none"/>
        </w:rPr>
        <w:t xml:space="preserve">скаргу </w:t>
      </w:r>
      <w:r>
        <w:rPr>
          <w:rFonts w:ascii="Times New Roman" w:eastAsia="Calibri" w:hAnsi="Times New Roman" w:cs="Times New Roman"/>
          <w:kern w:val="0"/>
          <w:sz w:val="28"/>
          <w:szCs w:val="28"/>
          <w14:ligatures w14:val="none"/>
        </w:rPr>
        <w:t>Особа 1</w:t>
      </w:r>
      <w:r w:rsidRPr="00E75F9F">
        <w:rPr>
          <w:rFonts w:ascii="Times New Roman" w:eastAsia="Calibri" w:hAnsi="Times New Roman" w:cs="Times New Roman"/>
          <w:kern w:val="0"/>
          <w:sz w:val="28"/>
          <w:szCs w:val="28"/>
          <w14:ligatures w14:val="none"/>
        </w:rPr>
        <w:t xml:space="preserve"> (далі – скаржниця, </w:t>
      </w:r>
      <w:r>
        <w:rPr>
          <w:rFonts w:ascii="Times New Roman" w:eastAsia="Calibri" w:hAnsi="Times New Roman" w:cs="Times New Roman"/>
          <w:kern w:val="0"/>
          <w:sz w:val="28"/>
          <w:szCs w:val="28"/>
          <w14:ligatures w14:val="none"/>
        </w:rPr>
        <w:t>Особа 1</w:t>
      </w:r>
      <w:r w:rsidRPr="00E75F9F">
        <w:rPr>
          <w:rFonts w:ascii="Times New Roman" w:eastAsia="Calibri" w:hAnsi="Times New Roman" w:cs="Times New Roman"/>
          <w:kern w:val="0"/>
          <w:sz w:val="28"/>
          <w:szCs w:val="28"/>
          <w14:ligatures w14:val="none"/>
        </w:rPr>
        <w:t>) стосовно</w:t>
      </w:r>
      <w:bookmarkEnd w:id="0"/>
      <w:r w:rsidRPr="00E75F9F">
        <w:rPr>
          <w:rFonts w:ascii="Times New Roman" w:eastAsia="Calibri" w:hAnsi="Times New Roman" w:cs="Times New Roman"/>
          <w:kern w:val="0"/>
          <w:sz w:val="28"/>
          <w:szCs w:val="28"/>
          <w14:ligatures w14:val="none"/>
        </w:rPr>
        <w:t xml:space="preserve"> </w:t>
      </w:r>
      <w:r w:rsidRPr="00E75F9F">
        <w:rPr>
          <w:rFonts w:ascii="Times New Roman" w:eastAsia="Aptos" w:hAnsi="Times New Roman" w:cs="Times New Roman"/>
          <w:color w:val="000000" w:themeColor="text1"/>
          <w:sz w:val="28"/>
          <w:szCs w:val="28"/>
        </w:rPr>
        <w:t xml:space="preserve">прокурора Дністровської окружної прокуратури Чернівецької області </w:t>
      </w:r>
      <w:proofErr w:type="spellStart"/>
      <w:r w:rsidRPr="00E75F9F">
        <w:rPr>
          <w:rFonts w:ascii="Times New Roman" w:eastAsia="Aptos" w:hAnsi="Times New Roman" w:cs="Times New Roman"/>
          <w:color w:val="000000" w:themeColor="text1"/>
          <w:sz w:val="28"/>
          <w:szCs w:val="28"/>
        </w:rPr>
        <w:t>Гергележиу</w:t>
      </w:r>
      <w:proofErr w:type="spellEnd"/>
      <w:r w:rsidRPr="00E75F9F">
        <w:rPr>
          <w:rFonts w:ascii="Times New Roman" w:eastAsia="Aptos" w:hAnsi="Times New Roman" w:cs="Times New Roman"/>
          <w:color w:val="000000" w:themeColor="text1"/>
          <w:sz w:val="28"/>
          <w:szCs w:val="28"/>
        </w:rPr>
        <w:t xml:space="preserve"> Романа </w:t>
      </w:r>
      <w:proofErr w:type="spellStart"/>
      <w:r w:rsidRPr="00E75F9F">
        <w:rPr>
          <w:rFonts w:ascii="Times New Roman" w:eastAsia="Aptos" w:hAnsi="Times New Roman" w:cs="Times New Roman"/>
          <w:color w:val="000000" w:themeColor="text1"/>
          <w:sz w:val="28"/>
          <w:szCs w:val="28"/>
        </w:rPr>
        <w:t>Ремусовича</w:t>
      </w:r>
      <w:proofErr w:type="spellEnd"/>
      <w:r w:rsidRPr="00E75F9F">
        <w:rPr>
          <w:rFonts w:ascii="Times New Roman" w:eastAsia="Aptos" w:hAnsi="Times New Roman" w:cs="Times New Roman"/>
          <w:color w:val="000000" w:themeColor="text1"/>
          <w:sz w:val="28"/>
          <w:szCs w:val="28"/>
        </w:rPr>
        <w:t xml:space="preserve"> (далі – прокурор, </w:t>
      </w:r>
      <w:proofErr w:type="spellStart"/>
      <w:r w:rsidRPr="00E75F9F">
        <w:rPr>
          <w:rFonts w:ascii="Times New Roman" w:eastAsia="Aptos" w:hAnsi="Times New Roman" w:cs="Times New Roman"/>
          <w:color w:val="000000" w:themeColor="text1"/>
          <w:sz w:val="28"/>
          <w:szCs w:val="28"/>
        </w:rPr>
        <w:t>Гергележиу</w:t>
      </w:r>
      <w:proofErr w:type="spellEnd"/>
      <w:r w:rsidRPr="00E75F9F">
        <w:rPr>
          <w:rFonts w:ascii="Times New Roman" w:eastAsia="Aptos" w:hAnsi="Times New Roman" w:cs="Times New Roman"/>
          <w:color w:val="000000" w:themeColor="text1"/>
          <w:sz w:val="28"/>
          <w:szCs w:val="28"/>
        </w:rPr>
        <w:t xml:space="preserve"> Р.Р.)</w:t>
      </w:r>
      <w:r w:rsidRPr="00E75F9F">
        <w:rPr>
          <w:rFonts w:ascii="Times New Roman" w:eastAsia="Calibri" w:hAnsi="Times New Roman" w:cs="Times New Roman"/>
          <w:kern w:val="0"/>
          <w:sz w:val="28"/>
          <w:szCs w:val="28"/>
          <w14:ligatures w14:val="none"/>
        </w:rPr>
        <w:t xml:space="preserve">, </w:t>
      </w:r>
    </w:p>
    <w:p w14:paraId="025090EE" w14:textId="77777777" w:rsidR="00E75F9F" w:rsidRPr="00E75F9F" w:rsidRDefault="00E75F9F" w:rsidP="00E75F9F">
      <w:pPr>
        <w:widowControl w:val="0"/>
        <w:tabs>
          <w:tab w:val="left" w:pos="993"/>
        </w:tabs>
        <w:spacing w:after="0" w:line="240" w:lineRule="auto"/>
        <w:ind w:firstLine="709"/>
        <w:jc w:val="both"/>
        <w:rPr>
          <w:rFonts w:ascii="Times New Roman" w:eastAsia="Calibri" w:hAnsi="Times New Roman" w:cs="Times New Roman"/>
          <w:kern w:val="0"/>
          <w:sz w:val="28"/>
          <w:szCs w:val="28"/>
          <w14:ligatures w14:val="none"/>
        </w:rPr>
      </w:pPr>
    </w:p>
    <w:p w14:paraId="67D4AB2A" w14:textId="77777777" w:rsidR="00E75F9F" w:rsidRPr="00E75F9F" w:rsidRDefault="00E75F9F" w:rsidP="00E75F9F">
      <w:pPr>
        <w:widowControl w:val="0"/>
        <w:spacing w:after="0" w:line="240" w:lineRule="auto"/>
        <w:jc w:val="center"/>
        <w:rPr>
          <w:rFonts w:ascii="Times New Roman" w:eastAsia="Calibri" w:hAnsi="Times New Roman" w:cs="Times New Roman"/>
          <w:b/>
          <w:noProof/>
          <w:kern w:val="0"/>
          <w:sz w:val="28"/>
          <w:szCs w:val="28"/>
          <w:lang w:eastAsia="uk-UA"/>
          <w14:ligatures w14:val="none"/>
        </w:rPr>
      </w:pPr>
      <w:r w:rsidRPr="00E75F9F">
        <w:rPr>
          <w:rFonts w:ascii="Times New Roman" w:eastAsia="Calibri" w:hAnsi="Times New Roman" w:cs="Times New Roman"/>
          <w:b/>
          <w:noProof/>
          <w:kern w:val="0"/>
          <w:sz w:val="28"/>
          <w:szCs w:val="28"/>
          <w:lang w:eastAsia="uk-UA"/>
          <w14:ligatures w14:val="none"/>
        </w:rPr>
        <w:t>УСТАНОВИВ:</w:t>
      </w:r>
    </w:p>
    <w:p w14:paraId="64B746A5" w14:textId="77777777" w:rsidR="00E75F9F" w:rsidRPr="00E75F9F" w:rsidRDefault="00E75F9F" w:rsidP="00E75F9F">
      <w:pPr>
        <w:widowControl w:val="0"/>
        <w:tabs>
          <w:tab w:val="left" w:pos="993"/>
        </w:tabs>
        <w:spacing w:after="0" w:line="240" w:lineRule="auto"/>
        <w:rPr>
          <w:rFonts w:ascii="Times New Roman" w:eastAsia="Calibri" w:hAnsi="Times New Roman" w:cs="Times New Roman"/>
          <w:b/>
          <w:noProof/>
          <w:kern w:val="0"/>
          <w:sz w:val="28"/>
          <w:szCs w:val="28"/>
          <w:lang w:eastAsia="uk-UA"/>
          <w14:ligatures w14:val="none"/>
        </w:rPr>
      </w:pPr>
    </w:p>
    <w:p w14:paraId="661E175C" w14:textId="77777777" w:rsidR="00E75F9F" w:rsidRPr="00E75F9F" w:rsidRDefault="00E75F9F" w:rsidP="00E75F9F">
      <w:pPr>
        <w:widowControl w:val="0"/>
        <w:numPr>
          <w:ilvl w:val="0"/>
          <w:numId w:val="1"/>
        </w:numPr>
        <w:tabs>
          <w:tab w:val="left" w:pos="851"/>
          <w:tab w:val="left" w:pos="993"/>
        </w:tabs>
        <w:spacing w:after="0" w:line="240" w:lineRule="auto"/>
        <w:contextualSpacing/>
        <w:jc w:val="both"/>
        <w:rPr>
          <w:rFonts w:ascii="Times New Roman" w:eastAsia="Aptos" w:hAnsi="Times New Roman" w:cs="Times New Roman"/>
          <w:b/>
          <w:sz w:val="28"/>
          <w:szCs w:val="28"/>
        </w:rPr>
      </w:pPr>
      <w:r w:rsidRPr="00E75F9F">
        <w:rPr>
          <w:rFonts w:ascii="Times New Roman" w:eastAsia="Aptos" w:hAnsi="Times New Roman" w:cs="Times New Roman"/>
          <w:b/>
          <w:sz w:val="28"/>
          <w:szCs w:val="28"/>
        </w:rPr>
        <w:t>Інформація про зміст скарги</w:t>
      </w:r>
    </w:p>
    <w:p w14:paraId="2B730215" w14:textId="77777777" w:rsidR="00E75F9F" w:rsidRPr="00E75F9F" w:rsidRDefault="00E75F9F" w:rsidP="00E75F9F">
      <w:pPr>
        <w:widowControl w:val="0"/>
        <w:tabs>
          <w:tab w:val="left" w:pos="851"/>
          <w:tab w:val="left" w:pos="993"/>
        </w:tabs>
        <w:spacing w:after="0" w:line="240" w:lineRule="auto"/>
        <w:jc w:val="both"/>
        <w:rPr>
          <w:rFonts w:ascii="Times New Roman" w:eastAsia="Calibri" w:hAnsi="Times New Roman" w:cs="Times New Roman"/>
          <w:b/>
          <w:kern w:val="0"/>
          <w:sz w:val="28"/>
          <w:szCs w:val="28"/>
          <w14:ligatures w14:val="none"/>
        </w:rPr>
      </w:pPr>
    </w:p>
    <w:p w14:paraId="7623BB6A" w14:textId="0231B9FE" w:rsidR="00E75F9F" w:rsidRPr="00E75F9F" w:rsidRDefault="00E75F9F" w:rsidP="00E75F9F">
      <w:pPr>
        <w:widowControl w:val="0"/>
        <w:tabs>
          <w:tab w:val="left" w:pos="993"/>
        </w:tabs>
        <w:spacing w:after="0" w:line="240" w:lineRule="auto"/>
        <w:ind w:firstLine="709"/>
        <w:jc w:val="both"/>
        <w:rPr>
          <w:rFonts w:ascii="Times New Roman" w:eastAsia="Calibri" w:hAnsi="Times New Roman" w:cs="Times New Roman"/>
          <w:kern w:val="0"/>
          <w:sz w:val="28"/>
          <w:szCs w:val="28"/>
          <w14:ligatures w14:val="none"/>
        </w:rPr>
      </w:pPr>
      <w:r w:rsidRPr="00E75F9F">
        <w:rPr>
          <w:rFonts w:ascii="Times New Roman" w:eastAsia="Calibri" w:hAnsi="Times New Roman" w:cs="Times New Roman"/>
          <w:kern w:val="0"/>
          <w:sz w:val="28"/>
          <w:szCs w:val="28"/>
          <w14:ligatures w14:val="none"/>
        </w:rPr>
        <w:t xml:space="preserve">До Кваліфікаційно-дисциплінарної комісії прокурорів (далі – КДКП, Комісія) надійшла дисциплінарна скарга </w:t>
      </w:r>
      <w:r>
        <w:rPr>
          <w:rFonts w:ascii="Times New Roman" w:eastAsia="Calibri" w:hAnsi="Times New Roman" w:cs="Times New Roman"/>
          <w:kern w:val="0"/>
          <w:sz w:val="28"/>
          <w:szCs w:val="28"/>
          <w14:ligatures w14:val="none"/>
        </w:rPr>
        <w:t>Особа 1</w:t>
      </w:r>
      <w:r w:rsidRPr="00E75F9F">
        <w:rPr>
          <w:rFonts w:ascii="Times New Roman" w:eastAsia="Calibri" w:hAnsi="Times New Roman" w:cs="Times New Roman"/>
          <w:kern w:val="0"/>
          <w:sz w:val="28"/>
          <w:szCs w:val="28"/>
          <w14:ligatures w14:val="none"/>
        </w:rPr>
        <w:t xml:space="preserve"> про вчинення дисциплінарного проступку прокурором </w:t>
      </w:r>
      <w:proofErr w:type="spellStart"/>
      <w:r w:rsidRPr="00E75F9F">
        <w:rPr>
          <w:rFonts w:ascii="Times New Roman" w:eastAsia="Calibri" w:hAnsi="Times New Roman" w:cs="Times New Roman"/>
          <w:kern w:val="0"/>
          <w:sz w:val="28"/>
          <w:szCs w:val="28"/>
          <w14:ligatures w14:val="none"/>
        </w:rPr>
        <w:t>Гергележиу</w:t>
      </w:r>
      <w:proofErr w:type="spellEnd"/>
      <w:r w:rsidRPr="00E75F9F">
        <w:rPr>
          <w:rFonts w:ascii="Times New Roman" w:eastAsia="Calibri" w:hAnsi="Times New Roman" w:cs="Times New Roman"/>
          <w:kern w:val="0"/>
          <w:sz w:val="28"/>
          <w:szCs w:val="28"/>
          <w14:ligatures w14:val="none"/>
        </w:rPr>
        <w:t xml:space="preserve"> Р.Р.</w:t>
      </w:r>
    </w:p>
    <w:p w14:paraId="53D9BEE7" w14:textId="77777777" w:rsidR="00E75F9F" w:rsidRPr="00E75F9F" w:rsidRDefault="00E75F9F" w:rsidP="00E75F9F">
      <w:pPr>
        <w:widowControl w:val="0"/>
        <w:tabs>
          <w:tab w:val="left" w:pos="993"/>
        </w:tabs>
        <w:spacing w:after="0" w:line="240" w:lineRule="auto"/>
        <w:ind w:firstLine="709"/>
        <w:jc w:val="both"/>
        <w:rPr>
          <w:rFonts w:ascii="Times New Roman" w:eastAsia="Calibri" w:hAnsi="Times New Roman" w:cs="Times New Roman"/>
          <w:kern w:val="0"/>
          <w:sz w:val="28"/>
          <w:szCs w:val="28"/>
          <w14:ligatures w14:val="none"/>
        </w:rPr>
      </w:pPr>
      <w:r w:rsidRPr="00E75F9F">
        <w:rPr>
          <w:rFonts w:ascii="Times New Roman" w:eastAsia="Calibri" w:hAnsi="Times New Roman" w:cs="Times New Roman"/>
          <w:kern w:val="0"/>
          <w:sz w:val="28"/>
          <w:szCs w:val="28"/>
          <w14:ligatures w14:val="none"/>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E75F9F">
        <w:rPr>
          <w:rFonts w:ascii="Times New Roman" w:eastAsia="Calibri" w:hAnsi="Times New Roman" w:cs="Times New Roman"/>
          <w:kern w:val="0"/>
          <w:sz w:val="28"/>
          <w:szCs w:val="28"/>
          <w14:ligatures w14:val="none"/>
        </w:rPr>
        <w:t>розподілено</w:t>
      </w:r>
      <w:proofErr w:type="spellEnd"/>
      <w:r w:rsidRPr="00E75F9F">
        <w:rPr>
          <w:rFonts w:ascii="Times New Roman" w:eastAsia="Calibri" w:hAnsi="Times New Roman" w:cs="Times New Roman"/>
          <w:kern w:val="0"/>
          <w:sz w:val="28"/>
          <w:szCs w:val="28"/>
          <w14:ligatures w14:val="none"/>
        </w:rPr>
        <w:t xml:space="preserve"> мені (протокол розподілу від 25 серпня 2026 року). </w:t>
      </w:r>
    </w:p>
    <w:p w14:paraId="637D853F" w14:textId="77777777" w:rsidR="00E75F9F" w:rsidRPr="00E75F9F" w:rsidRDefault="00E75F9F" w:rsidP="00E75F9F">
      <w:pPr>
        <w:widowControl w:val="0"/>
        <w:tabs>
          <w:tab w:val="left" w:pos="851"/>
          <w:tab w:val="left" w:pos="993"/>
        </w:tabs>
        <w:spacing w:after="0" w:line="240" w:lineRule="auto"/>
        <w:ind w:firstLine="709"/>
        <w:jc w:val="both"/>
        <w:rPr>
          <w:rFonts w:ascii="Times New Roman" w:eastAsia="Calibri" w:hAnsi="Times New Roman" w:cs="Times New Roman"/>
          <w:kern w:val="0"/>
          <w:sz w:val="28"/>
          <w:szCs w:val="28"/>
          <w14:ligatures w14:val="none"/>
        </w:rPr>
      </w:pPr>
      <w:r w:rsidRPr="00E75F9F">
        <w:rPr>
          <w:rFonts w:ascii="Times New Roman" w:eastAsia="Calibri" w:hAnsi="Times New Roman" w:cs="Times New Roman"/>
          <w:kern w:val="0"/>
          <w:sz w:val="28"/>
          <w:szCs w:val="28"/>
          <w14:ligatures w14:val="none"/>
        </w:rPr>
        <w:t xml:space="preserve">Вирішуючи питання щодо відкриття дисциплінарного провадження встановлено таке. </w:t>
      </w:r>
    </w:p>
    <w:p w14:paraId="616DC037" w14:textId="7E844113" w:rsidR="00E75F9F" w:rsidRPr="00E75F9F" w:rsidRDefault="00E75F9F" w:rsidP="00E75F9F">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E75F9F">
        <w:rPr>
          <w:rFonts w:ascii="Times New Roman" w:eastAsia="Calibri" w:hAnsi="Times New Roman" w:cs="Times New Roman"/>
          <w:kern w:val="0"/>
          <w:sz w:val="28"/>
          <w:szCs w:val="28"/>
          <w14:ligatures w14:val="none"/>
        </w:rPr>
        <w:t xml:space="preserve">Авторка скарги зазначила, що прокурор </w:t>
      </w:r>
      <w:proofErr w:type="spellStart"/>
      <w:r w:rsidRPr="00E75F9F">
        <w:rPr>
          <w:rFonts w:ascii="Times New Roman" w:eastAsia="Calibri" w:hAnsi="Times New Roman" w:cs="Times New Roman"/>
          <w:kern w:val="0"/>
          <w:sz w:val="28"/>
          <w:szCs w:val="28"/>
          <w14:ligatures w14:val="none"/>
        </w:rPr>
        <w:t>Гергележиу</w:t>
      </w:r>
      <w:proofErr w:type="spellEnd"/>
      <w:r w:rsidRPr="00E75F9F">
        <w:rPr>
          <w:rFonts w:ascii="Times New Roman" w:eastAsia="Calibri" w:hAnsi="Times New Roman" w:cs="Times New Roman"/>
          <w:kern w:val="0"/>
          <w:sz w:val="28"/>
          <w:szCs w:val="28"/>
          <w14:ligatures w14:val="none"/>
        </w:rPr>
        <w:t xml:space="preserve"> Р.Р. неналежно здійснював процесуальне керівництво у кримінальному провадженні </w:t>
      </w:r>
      <w:r w:rsidRPr="00E75F9F">
        <w:rPr>
          <w:rFonts w:ascii="Times New Roman" w:eastAsia="Calibri" w:hAnsi="Times New Roman" w:cs="Times New Roman"/>
          <w:kern w:val="0"/>
          <w:sz w:val="28"/>
          <w:szCs w:val="28"/>
          <w14:ligatures w14:val="none"/>
        </w:rPr>
        <w:br/>
        <w:t xml:space="preserve">№ </w:t>
      </w:r>
      <w:r>
        <w:rPr>
          <w:rFonts w:ascii="Times New Roman" w:eastAsia="Calibri" w:hAnsi="Times New Roman" w:cs="Times New Roman"/>
          <w:kern w:val="0"/>
          <w:sz w:val="28"/>
          <w:szCs w:val="28"/>
          <w14:ligatures w14:val="none"/>
        </w:rPr>
        <w:t>(конфіденційна інформація)</w:t>
      </w:r>
      <w:r w:rsidRPr="00E75F9F">
        <w:rPr>
          <w:rFonts w:ascii="Times New Roman" w:eastAsia="Calibri" w:hAnsi="Times New Roman" w:cs="Times New Roman"/>
          <w:kern w:val="0"/>
          <w:sz w:val="28"/>
          <w:szCs w:val="28"/>
          <w14:ligatures w14:val="none"/>
        </w:rPr>
        <w:t xml:space="preserve"> від 21 січня 2015 року, досудове розслідування в якому триває понад одинадцять років.</w:t>
      </w:r>
    </w:p>
    <w:p w14:paraId="4A73E143"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E75F9F">
        <w:rPr>
          <w:rFonts w:ascii="Times New Roman" w:eastAsia="Calibri" w:hAnsi="Times New Roman" w:cs="Times New Roman"/>
          <w:kern w:val="0"/>
          <w:sz w:val="28"/>
          <w:szCs w:val="28"/>
          <w14:ligatures w14:val="none"/>
        </w:rPr>
        <w:t xml:space="preserve">За її твердженням, прокурор </w:t>
      </w:r>
      <w:proofErr w:type="spellStart"/>
      <w:r w:rsidRPr="00E75F9F">
        <w:rPr>
          <w:rFonts w:ascii="Times New Roman" w:eastAsia="Calibri" w:hAnsi="Times New Roman" w:cs="Times New Roman"/>
          <w:kern w:val="0"/>
          <w:sz w:val="28"/>
          <w:szCs w:val="28"/>
          <w14:ligatures w14:val="none"/>
        </w:rPr>
        <w:t>Гергележиу</w:t>
      </w:r>
      <w:proofErr w:type="spellEnd"/>
      <w:r w:rsidRPr="00E75F9F">
        <w:rPr>
          <w:rFonts w:ascii="Times New Roman" w:eastAsia="Calibri" w:hAnsi="Times New Roman" w:cs="Times New Roman"/>
          <w:kern w:val="0"/>
          <w:sz w:val="28"/>
          <w:szCs w:val="28"/>
          <w14:ligatures w14:val="none"/>
        </w:rPr>
        <w:t xml:space="preserve"> Р.Р. не вживав належних процесуальних заходів для забезпечення повного та ефективного досудового розслідування, прийняття законного процесуального рішення та завершення кримінального провадження у розумні строки.</w:t>
      </w:r>
    </w:p>
    <w:p w14:paraId="5A9594AA"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E75F9F">
        <w:rPr>
          <w:rFonts w:ascii="Times New Roman" w:eastAsia="Calibri" w:hAnsi="Times New Roman" w:cs="Times New Roman"/>
          <w:kern w:val="0"/>
          <w:sz w:val="28"/>
          <w:szCs w:val="28"/>
          <w14:ligatures w14:val="none"/>
        </w:rPr>
        <w:t xml:space="preserve">Скаржниця вказала, що прокурор погодив прийняття матеріалів кримінального провадження від слідчого відділу Дністровського РВП без фактичної передачі тимчасово вилученого майна. При цьому будучи обізнаним про втрату цього майна попередніми працівниками органу досудового </w:t>
      </w:r>
      <w:r w:rsidRPr="00E75F9F">
        <w:rPr>
          <w:rFonts w:ascii="Times New Roman" w:eastAsia="Calibri" w:hAnsi="Times New Roman" w:cs="Times New Roman"/>
          <w:kern w:val="0"/>
          <w:sz w:val="28"/>
          <w:szCs w:val="28"/>
          <w14:ligatures w14:val="none"/>
        </w:rPr>
        <w:lastRenderedPageBreak/>
        <w:t xml:space="preserve">розслідування, </w:t>
      </w:r>
      <w:proofErr w:type="spellStart"/>
      <w:r w:rsidRPr="00E75F9F">
        <w:rPr>
          <w:rFonts w:ascii="Times New Roman" w:eastAsia="Calibri" w:hAnsi="Times New Roman" w:cs="Times New Roman"/>
          <w:kern w:val="0"/>
          <w:sz w:val="28"/>
          <w:szCs w:val="28"/>
          <w14:ligatures w14:val="none"/>
        </w:rPr>
        <w:t>Гергележиу</w:t>
      </w:r>
      <w:proofErr w:type="spellEnd"/>
      <w:r w:rsidRPr="00E75F9F">
        <w:rPr>
          <w:rFonts w:ascii="Times New Roman" w:eastAsia="Calibri" w:hAnsi="Times New Roman" w:cs="Times New Roman"/>
          <w:kern w:val="0"/>
          <w:sz w:val="28"/>
          <w:szCs w:val="28"/>
          <w14:ligatures w14:val="none"/>
        </w:rPr>
        <w:t xml:space="preserve"> Р.Р., на її думку, не вжив заходів для встановлення його місцезнаходження, повернення законному володільцю та притягнення винних осіб до відповідальності.</w:t>
      </w:r>
    </w:p>
    <w:p w14:paraId="377528FB" w14:textId="23A49F6A" w:rsidR="00E75F9F" w:rsidRPr="00E75F9F" w:rsidRDefault="00E75F9F" w:rsidP="00E75F9F">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E75F9F">
        <w:rPr>
          <w:rFonts w:ascii="Times New Roman" w:eastAsia="Calibri" w:hAnsi="Times New Roman" w:cs="Times New Roman"/>
          <w:kern w:val="0"/>
          <w:sz w:val="28"/>
          <w:szCs w:val="28"/>
          <w14:ligatures w14:val="none"/>
        </w:rPr>
        <w:t xml:space="preserve">Окрім того, авторка скарги стверджувала, що прокурор не забезпечив виконання ухвали слідчого судді </w:t>
      </w:r>
      <w:proofErr w:type="spellStart"/>
      <w:r w:rsidRPr="00E75F9F">
        <w:rPr>
          <w:rFonts w:ascii="Times New Roman" w:eastAsia="Calibri" w:hAnsi="Times New Roman" w:cs="Times New Roman"/>
          <w:kern w:val="0"/>
          <w:sz w:val="28"/>
          <w:szCs w:val="28"/>
          <w14:ligatures w14:val="none"/>
        </w:rPr>
        <w:t>Кельменецького</w:t>
      </w:r>
      <w:proofErr w:type="spellEnd"/>
      <w:r w:rsidRPr="00E75F9F">
        <w:rPr>
          <w:rFonts w:ascii="Times New Roman" w:eastAsia="Calibri" w:hAnsi="Times New Roman" w:cs="Times New Roman"/>
          <w:kern w:val="0"/>
          <w:sz w:val="28"/>
          <w:szCs w:val="28"/>
          <w14:ligatures w14:val="none"/>
        </w:rPr>
        <w:t xml:space="preserve"> районного суду Чернівецької області від 21 вересня 2020 року, якою слідчого зобов’язано негайно повернути </w:t>
      </w:r>
      <w:r>
        <w:rPr>
          <w:rFonts w:ascii="Times New Roman" w:eastAsia="Calibri" w:hAnsi="Times New Roman" w:cs="Times New Roman"/>
          <w:kern w:val="0"/>
          <w:sz w:val="28"/>
          <w:szCs w:val="28"/>
          <w14:ligatures w14:val="none"/>
        </w:rPr>
        <w:t>Особа 2</w:t>
      </w:r>
      <w:r w:rsidRPr="00E75F9F">
        <w:rPr>
          <w:rFonts w:ascii="Times New Roman" w:eastAsia="Calibri" w:hAnsi="Times New Roman" w:cs="Times New Roman"/>
          <w:kern w:val="0"/>
          <w:sz w:val="28"/>
          <w:szCs w:val="28"/>
          <w14:ligatures w14:val="none"/>
        </w:rPr>
        <w:t xml:space="preserve"> тимчасово вилучене майно. Незважаючи на тривале невиконання слідчими цього судового рішення, </w:t>
      </w:r>
      <w:proofErr w:type="spellStart"/>
      <w:r w:rsidRPr="00E75F9F">
        <w:rPr>
          <w:rFonts w:ascii="Times New Roman" w:eastAsia="Calibri" w:hAnsi="Times New Roman" w:cs="Times New Roman"/>
          <w:kern w:val="0"/>
          <w:sz w:val="28"/>
          <w:szCs w:val="28"/>
          <w14:ligatures w14:val="none"/>
        </w:rPr>
        <w:t>Гергележиу</w:t>
      </w:r>
      <w:proofErr w:type="spellEnd"/>
      <w:r w:rsidRPr="00E75F9F">
        <w:rPr>
          <w:rFonts w:ascii="Times New Roman" w:eastAsia="Calibri" w:hAnsi="Times New Roman" w:cs="Times New Roman"/>
          <w:kern w:val="0"/>
          <w:sz w:val="28"/>
          <w:szCs w:val="28"/>
          <w14:ligatures w14:val="none"/>
        </w:rPr>
        <w:t xml:space="preserve"> Р.Р., за її твердженням, не реагував на їх бездіяльність та не вживав заходів для його виконання.</w:t>
      </w:r>
    </w:p>
    <w:p w14:paraId="24B1FC41"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E75F9F">
        <w:rPr>
          <w:rFonts w:ascii="Times New Roman" w:eastAsia="Calibri" w:hAnsi="Times New Roman" w:cs="Times New Roman"/>
          <w:kern w:val="0"/>
          <w:sz w:val="28"/>
          <w:szCs w:val="28"/>
          <w14:ligatures w14:val="none"/>
        </w:rPr>
        <w:t xml:space="preserve">Також скаржниця зазначила, що прокурор визнавав законними та обґрунтованими процесуальні рішення слідчих, які, на її думку, дублювали раніше скасовані слідчими суддями рішення. Вона послалася на те, що такі рішення неодноразово скасовувалися ухвалами слідчих суддів </w:t>
      </w:r>
      <w:proofErr w:type="spellStart"/>
      <w:r w:rsidRPr="00E75F9F">
        <w:rPr>
          <w:rFonts w:ascii="Times New Roman" w:eastAsia="Calibri" w:hAnsi="Times New Roman" w:cs="Times New Roman"/>
          <w:kern w:val="0"/>
          <w:sz w:val="28"/>
          <w:szCs w:val="28"/>
          <w14:ligatures w14:val="none"/>
        </w:rPr>
        <w:t>Кельменецького</w:t>
      </w:r>
      <w:proofErr w:type="spellEnd"/>
      <w:r w:rsidRPr="00E75F9F">
        <w:rPr>
          <w:rFonts w:ascii="Times New Roman" w:eastAsia="Calibri" w:hAnsi="Times New Roman" w:cs="Times New Roman"/>
          <w:kern w:val="0"/>
          <w:sz w:val="28"/>
          <w:szCs w:val="28"/>
          <w14:ligatures w14:val="none"/>
        </w:rPr>
        <w:t xml:space="preserve"> районного суду Чернівецької області у 2017–2023 роках, а також ухвалою слідчого судді Хотинського районного суду Чернівецької області від 03 червня 2024 року.</w:t>
      </w:r>
    </w:p>
    <w:p w14:paraId="5B26FFA3"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E75F9F">
        <w:rPr>
          <w:rFonts w:ascii="Times New Roman" w:eastAsia="Calibri" w:hAnsi="Times New Roman" w:cs="Times New Roman"/>
          <w:kern w:val="0"/>
          <w:sz w:val="28"/>
          <w:szCs w:val="28"/>
          <w14:ligatures w14:val="none"/>
        </w:rPr>
        <w:t xml:space="preserve">Окремо авторка скарги вказала на неналежний розгляд </w:t>
      </w:r>
      <w:proofErr w:type="spellStart"/>
      <w:r w:rsidRPr="00E75F9F">
        <w:rPr>
          <w:rFonts w:ascii="Times New Roman" w:eastAsia="Calibri" w:hAnsi="Times New Roman" w:cs="Times New Roman"/>
          <w:kern w:val="0"/>
          <w:sz w:val="28"/>
          <w:szCs w:val="28"/>
          <w14:ligatures w14:val="none"/>
        </w:rPr>
        <w:t>Гергележиу</w:t>
      </w:r>
      <w:proofErr w:type="spellEnd"/>
      <w:r w:rsidRPr="00E75F9F">
        <w:rPr>
          <w:rFonts w:ascii="Times New Roman" w:eastAsia="Calibri" w:hAnsi="Times New Roman" w:cs="Times New Roman"/>
          <w:kern w:val="0"/>
          <w:sz w:val="28"/>
          <w:szCs w:val="28"/>
          <w14:ligatures w14:val="none"/>
        </w:rPr>
        <w:t xml:space="preserve"> Р.Р. її клопотань про проведення слідчих (розшукових) дій, зокрема товарознавчих експертиз для встановлення розміру завданої матеріальної шкоди. За її твердженням, прокурор не розглядав такі клопотання по суті, а пересилав їх до відділення поліції № 2 у м. Хотин, не забезпечуючи їх виконання та не повідомляючи її про результати розгляду.</w:t>
      </w:r>
    </w:p>
    <w:p w14:paraId="0229E8A2" w14:textId="32AFA30D" w:rsidR="00E75F9F" w:rsidRPr="00E75F9F" w:rsidRDefault="00E75F9F" w:rsidP="00E75F9F">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E75F9F">
        <w:rPr>
          <w:rFonts w:ascii="Times New Roman" w:eastAsia="Calibri" w:hAnsi="Times New Roman" w:cs="Times New Roman"/>
          <w:kern w:val="0"/>
          <w:sz w:val="28"/>
          <w:szCs w:val="28"/>
          <w14:ligatures w14:val="none"/>
        </w:rPr>
        <w:t xml:space="preserve">На підтвердження своїх доводів авторка скарги послалася на ухвалу Хотинського районного суду Чернівецької області від 17 серпня 2026 року у справі № </w:t>
      </w:r>
      <w:r>
        <w:rPr>
          <w:rFonts w:ascii="Times New Roman" w:eastAsia="Calibri" w:hAnsi="Times New Roman" w:cs="Times New Roman"/>
          <w:kern w:val="0"/>
          <w:sz w:val="28"/>
          <w:szCs w:val="28"/>
          <w14:ligatures w14:val="none"/>
        </w:rPr>
        <w:t>(конфіденційна інформація)</w:t>
      </w:r>
      <w:r w:rsidRPr="00E75F9F">
        <w:rPr>
          <w:rFonts w:ascii="Times New Roman" w:eastAsia="Calibri" w:hAnsi="Times New Roman" w:cs="Times New Roman"/>
          <w:kern w:val="0"/>
          <w:sz w:val="28"/>
          <w:szCs w:val="28"/>
          <w14:ligatures w14:val="none"/>
        </w:rPr>
        <w:t xml:space="preserve">, якою задоволено заяву про відвід прокурора </w:t>
      </w:r>
      <w:proofErr w:type="spellStart"/>
      <w:r w:rsidRPr="00E75F9F">
        <w:rPr>
          <w:rFonts w:ascii="Times New Roman" w:eastAsia="Calibri" w:hAnsi="Times New Roman" w:cs="Times New Roman"/>
          <w:kern w:val="0"/>
          <w:sz w:val="28"/>
          <w:szCs w:val="28"/>
          <w14:ligatures w14:val="none"/>
        </w:rPr>
        <w:t>Гергележиу</w:t>
      </w:r>
      <w:proofErr w:type="spellEnd"/>
      <w:r w:rsidRPr="00E75F9F">
        <w:rPr>
          <w:rFonts w:ascii="Times New Roman" w:eastAsia="Calibri" w:hAnsi="Times New Roman" w:cs="Times New Roman"/>
          <w:kern w:val="0"/>
          <w:sz w:val="28"/>
          <w:szCs w:val="28"/>
          <w14:ligatures w14:val="none"/>
        </w:rPr>
        <w:t xml:space="preserve"> Р.Р. від участі у цьому кримінальному провадженні.</w:t>
      </w:r>
    </w:p>
    <w:p w14:paraId="1CCE4F38"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E75F9F">
        <w:rPr>
          <w:rFonts w:ascii="Times New Roman" w:eastAsia="Calibri" w:hAnsi="Times New Roman" w:cs="Times New Roman"/>
          <w:kern w:val="0"/>
          <w:sz w:val="28"/>
          <w:szCs w:val="28"/>
          <w14:ligatures w14:val="none"/>
        </w:rPr>
        <w:t xml:space="preserve">З огляду на викладене скаржниця вважала, що в діях прокурора </w:t>
      </w:r>
      <w:r w:rsidRPr="00E75F9F">
        <w:rPr>
          <w:rFonts w:ascii="Times New Roman" w:eastAsia="Calibri" w:hAnsi="Times New Roman" w:cs="Times New Roman"/>
          <w:kern w:val="0"/>
          <w:sz w:val="28"/>
          <w:szCs w:val="28"/>
          <w14:ligatures w14:val="none"/>
        </w:rPr>
        <w:br/>
      </w:r>
      <w:proofErr w:type="spellStart"/>
      <w:r w:rsidRPr="00E75F9F">
        <w:rPr>
          <w:rFonts w:ascii="Times New Roman" w:eastAsia="Calibri" w:hAnsi="Times New Roman" w:cs="Times New Roman"/>
          <w:kern w:val="0"/>
          <w:sz w:val="28"/>
          <w:szCs w:val="28"/>
          <w14:ligatures w14:val="none"/>
        </w:rPr>
        <w:t>Гергележиу</w:t>
      </w:r>
      <w:proofErr w:type="spellEnd"/>
      <w:r w:rsidRPr="00E75F9F">
        <w:rPr>
          <w:rFonts w:ascii="Times New Roman" w:eastAsia="Calibri" w:hAnsi="Times New Roman" w:cs="Times New Roman"/>
          <w:kern w:val="0"/>
          <w:sz w:val="28"/>
          <w:szCs w:val="28"/>
          <w14:ligatures w14:val="none"/>
        </w:rPr>
        <w:t xml:space="preserve"> Р.Р. вбачаються ознаки дисциплінарного проступку та просила притягнути його до дисциплінарної відповідальності за невиконання чи неналежне виконання службових обов’язків. </w:t>
      </w:r>
    </w:p>
    <w:p w14:paraId="31C1CBF2" w14:textId="77777777" w:rsidR="00E75F9F" w:rsidRPr="00E75F9F" w:rsidRDefault="00E75F9F" w:rsidP="00E75F9F">
      <w:pPr>
        <w:widowControl w:val="0"/>
        <w:tabs>
          <w:tab w:val="left" w:pos="851"/>
          <w:tab w:val="left" w:pos="993"/>
        </w:tabs>
        <w:spacing w:after="0" w:line="240" w:lineRule="auto"/>
        <w:ind w:firstLine="709"/>
        <w:jc w:val="both"/>
        <w:rPr>
          <w:rFonts w:ascii="Times New Roman" w:eastAsia="Calibri" w:hAnsi="Times New Roman" w:cs="Times New Roman"/>
          <w:b/>
          <w:kern w:val="0"/>
          <w:sz w:val="28"/>
          <w:szCs w:val="28"/>
          <w14:ligatures w14:val="none"/>
        </w:rPr>
      </w:pPr>
      <w:r w:rsidRPr="00E75F9F">
        <w:rPr>
          <w:rFonts w:ascii="Times New Roman" w:eastAsia="Calibri" w:hAnsi="Times New Roman" w:cs="Times New Roman"/>
          <w:b/>
          <w:kern w:val="0"/>
          <w:sz w:val="28"/>
          <w:szCs w:val="28"/>
          <w14:ligatures w14:val="none"/>
        </w:rPr>
        <w:t>2.</w:t>
      </w:r>
      <w:r w:rsidRPr="00E75F9F">
        <w:rPr>
          <w:rFonts w:ascii="Times New Roman" w:eastAsia="Calibri" w:hAnsi="Times New Roman" w:cs="Times New Roman"/>
          <w:kern w:val="0"/>
          <w:sz w:val="28"/>
          <w:szCs w:val="28"/>
          <w14:ligatures w14:val="none"/>
        </w:rPr>
        <w:t xml:space="preserve"> </w:t>
      </w:r>
      <w:r w:rsidRPr="00E75F9F">
        <w:rPr>
          <w:rFonts w:ascii="Times New Roman" w:eastAsia="Calibri" w:hAnsi="Times New Roman" w:cs="Times New Roman"/>
          <w:b/>
          <w:kern w:val="0"/>
          <w:sz w:val="28"/>
          <w:szCs w:val="28"/>
          <w14:ligatures w14:val="none"/>
        </w:rPr>
        <w:t>Щодо встановлених фактичних відомостей</w:t>
      </w:r>
    </w:p>
    <w:p w14:paraId="72B9E105" w14:textId="77777777" w:rsidR="00E75F9F" w:rsidRPr="00E75F9F" w:rsidRDefault="00E75F9F" w:rsidP="00E75F9F">
      <w:pPr>
        <w:widowControl w:val="0"/>
        <w:tabs>
          <w:tab w:val="left" w:pos="851"/>
          <w:tab w:val="left" w:pos="993"/>
        </w:tabs>
        <w:spacing w:after="0" w:line="240" w:lineRule="auto"/>
        <w:ind w:firstLine="709"/>
        <w:jc w:val="both"/>
        <w:rPr>
          <w:rFonts w:ascii="Times New Roman" w:eastAsia="Calibri" w:hAnsi="Times New Roman" w:cs="Times New Roman"/>
          <w:b/>
          <w:kern w:val="0"/>
          <w:sz w:val="28"/>
          <w:szCs w:val="28"/>
          <w14:ligatures w14:val="none"/>
        </w:rPr>
      </w:pPr>
    </w:p>
    <w:p w14:paraId="5FFA8269" w14:textId="77777777" w:rsidR="00E75F9F" w:rsidRPr="00E75F9F" w:rsidRDefault="00E75F9F" w:rsidP="00E75F9F">
      <w:pPr>
        <w:spacing w:after="0" w:line="240" w:lineRule="auto"/>
        <w:ind w:firstLine="708"/>
        <w:jc w:val="both"/>
        <w:rPr>
          <w:rFonts w:ascii="Times New Roman" w:eastAsia="Calibri" w:hAnsi="Times New Roman" w:cs="Times New Roman"/>
          <w:kern w:val="0"/>
          <w:sz w:val="28"/>
          <w:szCs w:val="28"/>
          <w14:ligatures w14:val="none"/>
        </w:rPr>
      </w:pPr>
      <w:r w:rsidRPr="00E75F9F">
        <w:rPr>
          <w:rFonts w:ascii="Times New Roman" w:eastAsia="Calibri" w:hAnsi="Times New Roman" w:cs="Times New Roman"/>
          <w:kern w:val="0"/>
          <w:sz w:val="28"/>
          <w:szCs w:val="28"/>
          <w14:ligatures w14:val="none"/>
        </w:rPr>
        <w:t xml:space="preserve">До дисциплінарної скарги додано копію: супровідного листа про направлення рішення КДКП від 31 листопада 2023 року № 959дс-23; рішення КДКП про відмову у відкритті дисциплінарного провадження від 31 листопада 2023 року № 959дс-23; ухвали Хотинського районного суду Чернівецької області від 17 серпня 2026 року; листа Дністровської окружної прокуратури Чернівецької області від 12 березня 2024 року; листа Дністровської окружної прокуратури Чернівецької області від 20 березня 2025 року; листа Дністровської окружної прокуратури Чернівецької області від 24 червня 2026 року; ухвали </w:t>
      </w:r>
      <w:proofErr w:type="spellStart"/>
      <w:r w:rsidRPr="00E75F9F">
        <w:rPr>
          <w:rFonts w:ascii="Times New Roman" w:eastAsia="Calibri" w:hAnsi="Times New Roman" w:cs="Times New Roman"/>
          <w:kern w:val="0"/>
          <w:sz w:val="28"/>
          <w:szCs w:val="28"/>
          <w14:ligatures w14:val="none"/>
        </w:rPr>
        <w:t>Кельменецького</w:t>
      </w:r>
      <w:proofErr w:type="spellEnd"/>
      <w:r w:rsidRPr="00E75F9F">
        <w:rPr>
          <w:rFonts w:ascii="Times New Roman" w:eastAsia="Calibri" w:hAnsi="Times New Roman" w:cs="Times New Roman"/>
          <w:kern w:val="0"/>
          <w:sz w:val="28"/>
          <w:szCs w:val="28"/>
          <w14:ligatures w14:val="none"/>
        </w:rPr>
        <w:t xml:space="preserve"> районного суду Чернівецької області від 21 вересня 2020 року.</w:t>
      </w:r>
    </w:p>
    <w:p w14:paraId="2869F141" w14:textId="77777777" w:rsidR="00E75F9F" w:rsidRPr="00E75F9F" w:rsidRDefault="00E75F9F" w:rsidP="00E75F9F">
      <w:pPr>
        <w:spacing w:after="0" w:line="240" w:lineRule="auto"/>
        <w:ind w:firstLine="708"/>
        <w:jc w:val="both"/>
        <w:rPr>
          <w:rFonts w:ascii="Times New Roman" w:eastAsia="Calibri" w:hAnsi="Times New Roman" w:cs="Times New Roman"/>
          <w:kern w:val="0"/>
          <w:sz w:val="28"/>
          <w:szCs w:val="28"/>
          <w14:ligatures w14:val="none"/>
        </w:rPr>
      </w:pPr>
    </w:p>
    <w:p w14:paraId="03590ECD"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b/>
          <w:sz w:val="28"/>
          <w:szCs w:val="28"/>
        </w:rPr>
      </w:pPr>
      <w:r w:rsidRPr="00E75F9F">
        <w:rPr>
          <w:rFonts w:ascii="Times New Roman" w:eastAsia="Aptos" w:hAnsi="Times New Roman" w:cs="Times New Roman"/>
          <w:b/>
          <w:sz w:val="28"/>
          <w:szCs w:val="28"/>
        </w:rPr>
        <w:t>3. Щодо джерел права, які підлягають застосуванню</w:t>
      </w:r>
    </w:p>
    <w:p w14:paraId="0A998D31" w14:textId="77777777" w:rsidR="00E75F9F" w:rsidRPr="00E75F9F" w:rsidRDefault="00E75F9F" w:rsidP="00E75F9F">
      <w:pPr>
        <w:spacing w:after="0" w:line="240" w:lineRule="auto"/>
        <w:ind w:firstLine="709"/>
        <w:jc w:val="both"/>
        <w:rPr>
          <w:rFonts w:ascii="Times New Roman" w:eastAsia="Aptos" w:hAnsi="Times New Roman" w:cs="Calibri"/>
          <w:bCs/>
          <w:color w:val="000000" w:themeColor="text1"/>
          <w:sz w:val="28"/>
        </w:rPr>
      </w:pPr>
      <w:r w:rsidRPr="00E75F9F">
        <w:rPr>
          <w:rFonts w:ascii="Times New Roman" w:eastAsia="Aptos" w:hAnsi="Times New Roman" w:cs="Calibri"/>
          <w:bCs/>
          <w:color w:val="000000" w:themeColor="text1"/>
          <w:sz w:val="28"/>
        </w:rPr>
        <w:lastRenderedPageBreak/>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3FCA458D"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4DDB0744"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 xml:space="preserve">Однією із засад діяльності прокуратури, визначеною у статті 3 </w:t>
      </w:r>
      <w:r w:rsidRPr="00E75F9F">
        <w:rPr>
          <w:rFonts w:ascii="Times New Roman" w:eastAsia="Aptos" w:hAnsi="Times New Roman" w:cs="Times New Roman"/>
          <w:color w:val="000000" w:themeColor="text1"/>
          <w:sz w:val="28"/>
          <w:szCs w:val="28"/>
        </w:rPr>
        <w:br/>
        <w:t>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66B29BC2"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 xml:space="preserve">За загальним правилом, наведеним у частині першій статті 36 Кримінального процесуального кодексу України (далі –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6D0E5C6E"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Законодавцем визначено спеціальну процедуру оскарження рішень, дій чи бездіяльності прокурора під час досудового розслідування (статті 303 - 307 КПК України).</w:t>
      </w:r>
    </w:p>
    <w:p w14:paraId="5AFCEAEF"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Про такий порядок оскарження рішень, дій чи бездіяльності прокурора в межах кримінального провадження наголошено у абзаці другому частини першої статті 45 Закону України «Про прокуратуру». За змістом цієї норми,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33CDC025"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775125CD"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7F242BEB"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bCs/>
          <w:color w:val="000000" w:themeColor="text1"/>
          <w:sz w:val="28"/>
          <w:szCs w:val="28"/>
        </w:rPr>
        <w:t xml:space="preserve">Частиною першою статті 43 </w:t>
      </w:r>
      <w:r w:rsidRPr="00E75F9F">
        <w:rPr>
          <w:rFonts w:ascii="Times New Roman" w:eastAsia="Aptos" w:hAnsi="Times New Roman" w:cs="Times New Roman"/>
          <w:color w:val="000000" w:themeColor="text1"/>
          <w:sz w:val="28"/>
          <w:szCs w:val="28"/>
        </w:rPr>
        <w:t xml:space="preserve">Закону України «Про прокуратуру» визначено, що </w:t>
      </w:r>
      <w:bookmarkStart w:id="1" w:name="n417"/>
      <w:bookmarkEnd w:id="1"/>
      <w:r w:rsidRPr="00E75F9F">
        <w:rPr>
          <w:rFonts w:ascii="Times New Roman" w:eastAsia="Aptos" w:hAnsi="Times New Roman" w:cs="Times New Roman"/>
          <w:color w:val="000000" w:themeColor="text1"/>
          <w:sz w:val="28"/>
          <w:szCs w:val="28"/>
        </w:rPr>
        <w:t>прокурора може бути притягнуто до дисциплінарної відповідальності у порядку дисциплінарного провадження з таких підстав:</w:t>
      </w:r>
    </w:p>
    <w:p w14:paraId="29B5DFB7"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2" w:name="n418"/>
      <w:bookmarkEnd w:id="2"/>
      <w:r w:rsidRPr="00E75F9F">
        <w:rPr>
          <w:rFonts w:ascii="Times New Roman" w:eastAsia="Aptos" w:hAnsi="Times New Roman" w:cs="Times New Roman"/>
          <w:color w:val="000000" w:themeColor="text1"/>
          <w:sz w:val="28"/>
          <w:szCs w:val="28"/>
        </w:rPr>
        <w:t>1) невиконання чи неналежне виконання службових обов’язків;</w:t>
      </w:r>
    </w:p>
    <w:p w14:paraId="4154475F"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3" w:name="n419"/>
      <w:bookmarkEnd w:id="3"/>
      <w:r w:rsidRPr="00E75F9F">
        <w:rPr>
          <w:rFonts w:ascii="Times New Roman" w:eastAsia="Aptos" w:hAnsi="Times New Roman" w:cs="Times New Roman"/>
          <w:color w:val="000000" w:themeColor="text1"/>
          <w:sz w:val="28"/>
          <w:szCs w:val="28"/>
        </w:rPr>
        <w:t>2) необґрунтоване зволікання з розглядом звернення;</w:t>
      </w:r>
    </w:p>
    <w:p w14:paraId="5942E3D2"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4" w:name="n420"/>
      <w:bookmarkEnd w:id="4"/>
      <w:r w:rsidRPr="00E75F9F">
        <w:rPr>
          <w:rFonts w:ascii="Times New Roman" w:eastAsia="Aptos" w:hAnsi="Times New Roman" w:cs="Times New Roman"/>
          <w:color w:val="000000" w:themeColor="text1"/>
          <w:sz w:val="28"/>
          <w:szCs w:val="28"/>
        </w:rPr>
        <w:t>3) розголошення таємниці, що охороняється законом, яка стала відомою прокуророві під час виконання повноважень;</w:t>
      </w:r>
    </w:p>
    <w:p w14:paraId="762AE719"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5" w:name="n421"/>
      <w:bookmarkEnd w:id="5"/>
      <w:r w:rsidRPr="00E75F9F">
        <w:rPr>
          <w:rFonts w:ascii="Times New Roman" w:eastAsia="Aptos" w:hAnsi="Times New Roman" w:cs="Times New Roman"/>
          <w:color w:val="000000" w:themeColor="text1"/>
          <w:sz w:val="28"/>
          <w:szCs w:val="28"/>
        </w:rPr>
        <w:lastRenderedPageBreak/>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6" w:name="n2686"/>
      <w:bookmarkEnd w:id="6"/>
    </w:p>
    <w:p w14:paraId="66F094EE"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7" w:name="n422"/>
      <w:bookmarkEnd w:id="7"/>
      <w:r w:rsidRPr="00E75F9F">
        <w:rPr>
          <w:rFonts w:ascii="Times New Roman" w:eastAsia="Aptos" w:hAnsi="Times New Roman" w:cs="Times New Roman"/>
          <w:color w:val="000000" w:themeColor="text1"/>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368E4933"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8" w:name="n423"/>
      <w:bookmarkEnd w:id="8"/>
      <w:r w:rsidRPr="00E75F9F">
        <w:rPr>
          <w:rFonts w:ascii="Times New Roman" w:eastAsia="Aptos" w:hAnsi="Times New Roman" w:cs="Times New Roman"/>
          <w:color w:val="000000" w:themeColor="text1"/>
          <w:sz w:val="28"/>
          <w:szCs w:val="28"/>
        </w:rPr>
        <w:t>6) систематичне (два і більше разів протягом одного року) або одноразове грубе порушення правил прокурорської етики;</w:t>
      </w:r>
    </w:p>
    <w:p w14:paraId="0B9B0219"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9" w:name="n424"/>
      <w:bookmarkEnd w:id="9"/>
      <w:r w:rsidRPr="00E75F9F">
        <w:rPr>
          <w:rFonts w:ascii="Times New Roman" w:eastAsia="Aptos" w:hAnsi="Times New Roman" w:cs="Times New Roman"/>
          <w:color w:val="000000" w:themeColor="text1"/>
          <w:sz w:val="28"/>
          <w:szCs w:val="28"/>
        </w:rPr>
        <w:t>7) порушення правил внутрішнього службового розпорядку;</w:t>
      </w:r>
    </w:p>
    <w:p w14:paraId="54AC2105"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10" w:name="n425"/>
      <w:bookmarkEnd w:id="10"/>
      <w:r w:rsidRPr="00E75F9F">
        <w:rPr>
          <w:rFonts w:ascii="Times New Roman" w:eastAsia="Aptos" w:hAnsi="Times New Roman" w:cs="Times New Roman"/>
          <w:color w:val="000000" w:themeColor="text1"/>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6A7B8F89"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11" w:name="n426"/>
      <w:bookmarkEnd w:id="11"/>
      <w:r w:rsidRPr="00E75F9F">
        <w:rPr>
          <w:rFonts w:ascii="Times New Roman" w:eastAsia="Aptos" w:hAnsi="Times New Roman" w:cs="Times New Roman"/>
          <w:color w:val="000000" w:themeColor="text1"/>
          <w:sz w:val="28"/>
          <w:szCs w:val="28"/>
        </w:rPr>
        <w:t>9) публічне висловлювання, яке є порушенням презумпції невинуватості.</w:t>
      </w:r>
    </w:p>
    <w:p w14:paraId="213E68FE"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724E932A"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1) дисциплінарна скарга не містить конкретних відомостей про наявність ознак дисциплінарного проступку прокурора;</w:t>
      </w:r>
    </w:p>
    <w:p w14:paraId="4B70A99E"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12" w:name="n441"/>
      <w:bookmarkEnd w:id="12"/>
      <w:r w:rsidRPr="00E75F9F">
        <w:rPr>
          <w:rFonts w:ascii="Times New Roman" w:eastAsia="Aptos" w:hAnsi="Times New Roman" w:cs="Times New Roman"/>
          <w:color w:val="000000" w:themeColor="text1"/>
          <w:sz w:val="28"/>
          <w:szCs w:val="28"/>
        </w:rPr>
        <w:t>2) дисциплінарна скарга є анонімною;</w:t>
      </w:r>
    </w:p>
    <w:p w14:paraId="3C27F9E0"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13" w:name="n442"/>
      <w:bookmarkEnd w:id="13"/>
      <w:r w:rsidRPr="00E75F9F">
        <w:rPr>
          <w:rFonts w:ascii="Times New Roman" w:eastAsia="Aptos" w:hAnsi="Times New Roman" w:cs="Times New Roman"/>
          <w:color w:val="000000" w:themeColor="text1"/>
          <w:sz w:val="28"/>
          <w:szCs w:val="28"/>
        </w:rPr>
        <w:t>3) дисциплінарна скарга подана з підстав, не визначених </w:t>
      </w:r>
      <w:hyperlink r:id="rId8" w:anchor="n416" w:history="1">
        <w:r w:rsidRPr="00E75F9F">
          <w:rPr>
            <w:rFonts w:ascii="Times New Roman" w:eastAsia="Aptos" w:hAnsi="Times New Roman" w:cs="Times New Roman"/>
            <w:color w:val="000000" w:themeColor="text1"/>
            <w:sz w:val="28"/>
            <w:szCs w:val="28"/>
          </w:rPr>
          <w:t>статтею 43</w:t>
        </w:r>
      </w:hyperlink>
      <w:r w:rsidRPr="00E75F9F">
        <w:rPr>
          <w:rFonts w:ascii="Times New Roman" w:eastAsia="Aptos" w:hAnsi="Times New Roman" w:cs="Times New Roman"/>
          <w:color w:val="000000" w:themeColor="text1"/>
          <w:sz w:val="28"/>
          <w:szCs w:val="28"/>
        </w:rPr>
        <w:t> цього Закону;</w:t>
      </w:r>
    </w:p>
    <w:p w14:paraId="64A9DA4B"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14" w:name="n443"/>
      <w:bookmarkEnd w:id="14"/>
      <w:r w:rsidRPr="00E75F9F">
        <w:rPr>
          <w:rFonts w:ascii="Times New Roman" w:eastAsia="Aptos" w:hAnsi="Times New Roman" w:cs="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w:t>
      </w:r>
      <w:hyperlink r:id="rId9" w:anchor="n505" w:history="1">
        <w:r w:rsidRPr="00E75F9F">
          <w:rPr>
            <w:rFonts w:ascii="Times New Roman" w:eastAsia="Aptos" w:hAnsi="Times New Roman" w:cs="Times New Roman"/>
            <w:color w:val="000000" w:themeColor="text1"/>
            <w:sz w:val="28"/>
            <w:szCs w:val="28"/>
          </w:rPr>
          <w:t> статтею 51</w:t>
        </w:r>
      </w:hyperlink>
      <w:r w:rsidRPr="00E75F9F">
        <w:rPr>
          <w:rFonts w:ascii="Times New Roman" w:eastAsia="Aptos" w:hAnsi="Times New Roman" w:cs="Times New Roman"/>
          <w:color w:val="000000" w:themeColor="text1"/>
          <w:sz w:val="28"/>
          <w:szCs w:val="28"/>
        </w:rPr>
        <w:t> цього Закону;</w:t>
      </w:r>
      <w:bookmarkStart w:id="15" w:name="n1893"/>
      <w:bookmarkEnd w:id="15"/>
    </w:p>
    <w:p w14:paraId="632859DE" w14:textId="77777777" w:rsidR="00E75F9F" w:rsidRPr="00E75F9F" w:rsidRDefault="00E75F9F" w:rsidP="00E75F9F">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16" w:name="n444"/>
      <w:bookmarkEnd w:id="16"/>
      <w:r w:rsidRPr="00E75F9F">
        <w:rPr>
          <w:rFonts w:ascii="Times New Roman" w:eastAsia="Aptos" w:hAnsi="Times New Roman" w:cs="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7" w:name="n2545"/>
      <w:bookmarkEnd w:id="17"/>
    </w:p>
    <w:p w14:paraId="1E0C85B3" w14:textId="77777777" w:rsidR="00E75F9F" w:rsidRPr="00E75F9F" w:rsidRDefault="00E75F9F" w:rsidP="00E75F9F">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6171D4A7" w14:textId="77777777" w:rsidR="00E75F9F" w:rsidRPr="00E75F9F" w:rsidRDefault="00E75F9F" w:rsidP="00E75F9F">
      <w:pPr>
        <w:widowControl w:val="0"/>
        <w:tabs>
          <w:tab w:val="left" w:pos="851"/>
        </w:tabs>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E75F9F">
        <w:rPr>
          <w:rFonts w:ascii="Times New Roman" w:eastAsia="Aptos" w:hAnsi="Times New Roman" w:cs="Times New Roman"/>
          <w:color w:val="000000" w:themeColor="text1"/>
          <w:sz w:val="28"/>
          <w:szCs w:val="28"/>
        </w:rPr>
        <w:t>причиновий</w:t>
      </w:r>
      <w:proofErr w:type="spellEnd"/>
      <w:r w:rsidRPr="00E75F9F">
        <w:rPr>
          <w:rFonts w:ascii="Times New Roman" w:eastAsia="Aptos" w:hAnsi="Times New Roman" w:cs="Times New Roman"/>
          <w:color w:val="000000" w:themeColor="text1"/>
          <w:sz w:val="28"/>
          <w:szCs w:val="28"/>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66F80673" w14:textId="77777777" w:rsidR="00E75F9F" w:rsidRPr="00E75F9F" w:rsidRDefault="00E75F9F" w:rsidP="00E75F9F">
      <w:pPr>
        <w:widowControl w:val="0"/>
        <w:tabs>
          <w:tab w:val="left" w:pos="851"/>
        </w:tabs>
        <w:spacing w:after="0" w:line="240" w:lineRule="auto"/>
        <w:ind w:firstLine="709"/>
        <w:jc w:val="both"/>
        <w:rPr>
          <w:rFonts w:ascii="Times New Roman" w:eastAsia="Aptos" w:hAnsi="Times New Roman" w:cs="Times New Roman"/>
          <w:bCs/>
          <w:color w:val="000000" w:themeColor="text1"/>
          <w:sz w:val="28"/>
          <w:szCs w:val="28"/>
        </w:rPr>
      </w:pPr>
      <w:r w:rsidRPr="00E75F9F">
        <w:rPr>
          <w:rFonts w:ascii="Times New Roman" w:eastAsia="Aptos" w:hAnsi="Times New Roman" w:cs="Times New Roman"/>
          <w:bCs/>
          <w:color w:val="000000" w:themeColor="text1"/>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541C4650" w14:textId="77777777" w:rsidR="00E75F9F" w:rsidRPr="00E75F9F" w:rsidRDefault="00E75F9F" w:rsidP="00E75F9F">
      <w:pPr>
        <w:widowControl w:val="0"/>
        <w:tabs>
          <w:tab w:val="left" w:pos="851"/>
        </w:tabs>
        <w:spacing w:after="0" w:line="240" w:lineRule="auto"/>
        <w:ind w:firstLine="709"/>
        <w:jc w:val="both"/>
        <w:rPr>
          <w:rFonts w:ascii="Times New Roman" w:eastAsia="Aptos" w:hAnsi="Times New Roman" w:cs="Times New Roman"/>
          <w:bCs/>
          <w:color w:val="000000" w:themeColor="text1"/>
          <w:sz w:val="28"/>
          <w:szCs w:val="28"/>
        </w:rPr>
      </w:pPr>
      <w:r w:rsidRPr="00E75F9F">
        <w:rPr>
          <w:rFonts w:ascii="Times New Roman" w:eastAsia="Aptos" w:hAnsi="Times New Roman" w:cs="Times New Roman"/>
          <w:bCs/>
          <w:color w:val="000000" w:themeColor="text1"/>
          <w:sz w:val="28"/>
          <w:szCs w:val="28"/>
        </w:rPr>
        <w:lastRenderedPageBreak/>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5BC2516A" w14:textId="77777777" w:rsidR="00E75F9F" w:rsidRPr="00E75F9F" w:rsidRDefault="00E75F9F" w:rsidP="00E75F9F">
      <w:pPr>
        <w:widowControl w:val="0"/>
        <w:spacing w:after="0" w:line="240" w:lineRule="auto"/>
        <w:ind w:firstLine="709"/>
        <w:jc w:val="both"/>
        <w:rPr>
          <w:rFonts w:ascii="Times New Roman" w:eastAsia="Aptos" w:hAnsi="Times New Roman" w:cs="Times New Roman"/>
          <w:color w:val="000000" w:themeColor="text1"/>
          <w:sz w:val="28"/>
          <w:szCs w:val="28"/>
          <w:lang w:eastAsia="uk-UA"/>
        </w:rPr>
      </w:pPr>
      <w:r w:rsidRPr="00E75F9F">
        <w:rPr>
          <w:rFonts w:ascii="Times New Roman" w:eastAsia="Aptos" w:hAnsi="Times New Roman" w:cs="Times New Roman"/>
          <w:color w:val="000000" w:themeColor="text1"/>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48BA2DFE" w14:textId="77777777" w:rsidR="00E75F9F" w:rsidRPr="00E75F9F" w:rsidRDefault="00E75F9F" w:rsidP="00E75F9F">
      <w:pPr>
        <w:widowControl w:val="0"/>
        <w:tabs>
          <w:tab w:val="left" w:pos="851"/>
        </w:tabs>
        <w:spacing w:after="0" w:line="240" w:lineRule="auto"/>
        <w:ind w:firstLine="709"/>
        <w:jc w:val="both"/>
        <w:rPr>
          <w:rFonts w:ascii="Times New Roman" w:eastAsia="Aptos" w:hAnsi="Times New Roman" w:cs="Times New Roman"/>
          <w:bCs/>
          <w:color w:val="000000" w:themeColor="text1"/>
          <w:sz w:val="28"/>
          <w:szCs w:val="28"/>
        </w:rPr>
      </w:pPr>
      <w:r w:rsidRPr="00E75F9F">
        <w:rPr>
          <w:rFonts w:ascii="Times New Roman" w:eastAsia="Aptos" w:hAnsi="Times New Roman" w:cs="Times New Roman"/>
          <w:bCs/>
          <w:color w:val="000000" w:themeColor="text1"/>
          <w:sz w:val="28"/>
          <w:szCs w:val="28"/>
        </w:rPr>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298344FD" w14:textId="77777777" w:rsidR="00E75F9F" w:rsidRPr="00E75F9F" w:rsidRDefault="00E75F9F" w:rsidP="00E75F9F">
      <w:pPr>
        <w:widowControl w:val="0"/>
        <w:tabs>
          <w:tab w:val="left" w:pos="851"/>
        </w:tabs>
        <w:spacing w:after="0" w:line="240" w:lineRule="auto"/>
        <w:ind w:firstLine="709"/>
        <w:jc w:val="both"/>
        <w:rPr>
          <w:rFonts w:ascii="Times New Roman" w:eastAsia="Aptos" w:hAnsi="Times New Roman" w:cs="Times New Roman"/>
          <w:bCs/>
          <w:color w:val="000000" w:themeColor="text1"/>
          <w:sz w:val="28"/>
          <w:szCs w:val="28"/>
        </w:rPr>
      </w:pPr>
      <w:r w:rsidRPr="00E75F9F">
        <w:rPr>
          <w:rFonts w:ascii="Times New Roman" w:eastAsia="Aptos" w:hAnsi="Times New Roman" w:cs="Times New Roman"/>
          <w:bCs/>
          <w:color w:val="000000" w:themeColor="text1"/>
          <w:sz w:val="28"/>
          <w:szCs w:val="28"/>
        </w:rPr>
        <w:t xml:space="preserve">Відповідно до статті 77 КПК України прокурор, слідчий, </w:t>
      </w:r>
      <w:proofErr w:type="spellStart"/>
      <w:r w:rsidRPr="00E75F9F">
        <w:rPr>
          <w:rFonts w:ascii="Times New Roman" w:eastAsia="Aptos" w:hAnsi="Times New Roman" w:cs="Times New Roman"/>
          <w:bCs/>
          <w:color w:val="000000" w:themeColor="text1"/>
          <w:sz w:val="28"/>
          <w:szCs w:val="28"/>
        </w:rPr>
        <w:t>дізнавач</w:t>
      </w:r>
      <w:proofErr w:type="spellEnd"/>
      <w:r w:rsidRPr="00E75F9F">
        <w:rPr>
          <w:rFonts w:ascii="Times New Roman" w:eastAsia="Aptos" w:hAnsi="Times New Roman" w:cs="Times New Roman"/>
          <w:bCs/>
          <w:color w:val="000000" w:themeColor="text1"/>
          <w:sz w:val="28"/>
          <w:szCs w:val="28"/>
        </w:rPr>
        <w:t xml:space="preserve"> не має права брати участь у кримінальному провадженні за наявності обставин, які можуть свідчити про його заінтересованість або ставити під сумнів його неупередженість. Зокрема, такими підставами є участь цієї особи у провадженні в іншому процесуальному статусі, наявність родинних або інших </w:t>
      </w:r>
      <w:proofErr w:type="spellStart"/>
      <w:r w:rsidRPr="00E75F9F">
        <w:rPr>
          <w:rFonts w:ascii="Times New Roman" w:eastAsia="Aptos" w:hAnsi="Times New Roman" w:cs="Times New Roman"/>
          <w:bCs/>
          <w:color w:val="000000" w:themeColor="text1"/>
          <w:sz w:val="28"/>
          <w:szCs w:val="28"/>
        </w:rPr>
        <w:t>зв’язків</w:t>
      </w:r>
      <w:proofErr w:type="spellEnd"/>
      <w:r w:rsidRPr="00E75F9F">
        <w:rPr>
          <w:rFonts w:ascii="Times New Roman" w:eastAsia="Aptos" w:hAnsi="Times New Roman" w:cs="Times New Roman"/>
          <w:bCs/>
          <w:color w:val="000000" w:themeColor="text1"/>
          <w:sz w:val="28"/>
          <w:szCs w:val="28"/>
        </w:rPr>
        <w:t xml:space="preserve"> із учасниками кримінального провадження, а також особиста заінтересованість його, близьких родичів чи членів сім’ї у результатах кримінального провадження. Також підставою для відводу є існування інших обставин, які викликають обґрунтовані сумніви в об’єктивності та неупередженості прокурора, слідчого чи </w:t>
      </w:r>
      <w:proofErr w:type="spellStart"/>
      <w:r w:rsidRPr="00E75F9F">
        <w:rPr>
          <w:rFonts w:ascii="Times New Roman" w:eastAsia="Aptos" w:hAnsi="Times New Roman" w:cs="Times New Roman"/>
          <w:bCs/>
          <w:color w:val="000000" w:themeColor="text1"/>
          <w:sz w:val="28"/>
          <w:szCs w:val="28"/>
        </w:rPr>
        <w:t>дізнавача</w:t>
      </w:r>
      <w:proofErr w:type="spellEnd"/>
      <w:r w:rsidRPr="00E75F9F">
        <w:rPr>
          <w:rFonts w:ascii="Times New Roman" w:eastAsia="Aptos" w:hAnsi="Times New Roman" w:cs="Times New Roman"/>
          <w:bCs/>
          <w:color w:val="000000" w:themeColor="text1"/>
          <w:sz w:val="28"/>
          <w:szCs w:val="28"/>
        </w:rPr>
        <w:t>.</w:t>
      </w:r>
    </w:p>
    <w:p w14:paraId="2BFA5DFA" w14:textId="77777777" w:rsidR="00E75F9F" w:rsidRPr="00E75F9F" w:rsidRDefault="00E75F9F" w:rsidP="00E75F9F">
      <w:pPr>
        <w:widowControl w:val="0"/>
        <w:tabs>
          <w:tab w:val="left" w:pos="851"/>
        </w:tabs>
        <w:spacing w:after="0" w:line="240" w:lineRule="auto"/>
        <w:ind w:firstLine="709"/>
        <w:jc w:val="both"/>
        <w:rPr>
          <w:rFonts w:ascii="Times New Roman" w:eastAsia="Aptos" w:hAnsi="Times New Roman" w:cs="Times New Roman"/>
          <w:bCs/>
          <w:color w:val="000000" w:themeColor="text1"/>
          <w:sz w:val="28"/>
          <w:szCs w:val="28"/>
        </w:rPr>
      </w:pPr>
      <w:r w:rsidRPr="00E75F9F">
        <w:rPr>
          <w:rFonts w:ascii="Times New Roman" w:eastAsia="Aptos" w:hAnsi="Times New Roman" w:cs="Times New Roman"/>
          <w:bCs/>
          <w:color w:val="000000" w:themeColor="text1"/>
          <w:sz w:val="28"/>
          <w:szCs w:val="28"/>
        </w:rPr>
        <w:t xml:space="preserve">Згідно з частиною першою статті 83 КПК України у разі задоволення відводу слідчого, </w:t>
      </w:r>
      <w:proofErr w:type="spellStart"/>
      <w:r w:rsidRPr="00E75F9F">
        <w:rPr>
          <w:rFonts w:ascii="Times New Roman" w:eastAsia="Aptos" w:hAnsi="Times New Roman" w:cs="Times New Roman"/>
          <w:bCs/>
          <w:color w:val="000000" w:themeColor="text1"/>
          <w:sz w:val="28"/>
          <w:szCs w:val="28"/>
        </w:rPr>
        <w:t>дізнавача</w:t>
      </w:r>
      <w:proofErr w:type="spellEnd"/>
      <w:r w:rsidRPr="00E75F9F">
        <w:rPr>
          <w:rFonts w:ascii="Times New Roman" w:eastAsia="Aptos" w:hAnsi="Times New Roman" w:cs="Times New Roman"/>
          <w:bCs/>
          <w:color w:val="000000" w:themeColor="text1"/>
          <w:sz w:val="28"/>
          <w:szCs w:val="28"/>
        </w:rPr>
        <w:t xml:space="preserve">, прокурора в кримінальному провадженні повинні бути невідкладно призначені відповідно інший слідчий - керівником органу досудового розслідування, інший </w:t>
      </w:r>
      <w:proofErr w:type="spellStart"/>
      <w:r w:rsidRPr="00E75F9F">
        <w:rPr>
          <w:rFonts w:ascii="Times New Roman" w:eastAsia="Aptos" w:hAnsi="Times New Roman" w:cs="Times New Roman"/>
          <w:bCs/>
          <w:color w:val="000000" w:themeColor="text1"/>
          <w:sz w:val="28"/>
          <w:szCs w:val="28"/>
        </w:rPr>
        <w:t>дізнавач</w:t>
      </w:r>
      <w:proofErr w:type="spellEnd"/>
      <w:r w:rsidRPr="00E75F9F">
        <w:rPr>
          <w:rFonts w:ascii="Times New Roman" w:eastAsia="Aptos" w:hAnsi="Times New Roman" w:cs="Times New Roman"/>
          <w:bCs/>
          <w:color w:val="000000" w:themeColor="text1"/>
          <w:sz w:val="28"/>
          <w:szCs w:val="28"/>
        </w:rPr>
        <w:t xml:space="preserve"> - керівником органу дізнання або інший прокурор - керівником органу прокуратури.</w:t>
      </w:r>
    </w:p>
    <w:p w14:paraId="3EF3FEE9" w14:textId="77777777" w:rsidR="00E75F9F" w:rsidRPr="00E75F9F" w:rsidRDefault="00E75F9F" w:rsidP="00E75F9F">
      <w:pPr>
        <w:widowControl w:val="0"/>
        <w:tabs>
          <w:tab w:val="left" w:pos="851"/>
        </w:tabs>
        <w:spacing w:after="0" w:line="240" w:lineRule="auto"/>
        <w:ind w:firstLine="709"/>
        <w:jc w:val="both"/>
        <w:rPr>
          <w:rFonts w:ascii="Times New Roman" w:eastAsia="Aptos" w:hAnsi="Times New Roman" w:cs="Times New Roman"/>
          <w:bCs/>
          <w:color w:val="000000" w:themeColor="text1"/>
          <w:sz w:val="28"/>
          <w:szCs w:val="28"/>
        </w:rPr>
      </w:pPr>
    </w:p>
    <w:p w14:paraId="3187083D" w14:textId="77777777" w:rsidR="00E75F9F" w:rsidRPr="00E75F9F" w:rsidRDefault="00E75F9F" w:rsidP="00E75F9F">
      <w:pPr>
        <w:widowControl w:val="0"/>
        <w:shd w:val="clear" w:color="auto" w:fill="FFFFFF"/>
        <w:tabs>
          <w:tab w:val="left" w:pos="993"/>
        </w:tabs>
        <w:spacing w:after="0" w:line="240" w:lineRule="auto"/>
        <w:ind w:firstLine="709"/>
        <w:contextualSpacing/>
        <w:jc w:val="both"/>
        <w:rPr>
          <w:rFonts w:ascii="Times New Roman" w:eastAsia="Times New Roman" w:hAnsi="Times New Roman" w:cs="Times New Roman"/>
          <w:b/>
          <w:kern w:val="0"/>
          <w:sz w:val="28"/>
          <w:szCs w:val="28"/>
          <w:lang w:eastAsia="ru-RU"/>
          <w14:ligatures w14:val="none"/>
        </w:rPr>
      </w:pPr>
      <w:r w:rsidRPr="00E75F9F">
        <w:rPr>
          <w:rFonts w:ascii="Times New Roman" w:eastAsia="Times New Roman" w:hAnsi="Times New Roman" w:cs="Times New Roman"/>
          <w:b/>
          <w:kern w:val="0"/>
          <w:sz w:val="28"/>
          <w:szCs w:val="28"/>
          <w:lang w:eastAsia="ru-RU"/>
          <w14:ligatures w14:val="none"/>
        </w:rPr>
        <w:t>4. Оцінка встановлених обставин та мотиви прийнятого рішення</w:t>
      </w:r>
    </w:p>
    <w:p w14:paraId="2453CC9A" w14:textId="77777777" w:rsidR="00E75F9F" w:rsidRPr="00E75F9F" w:rsidRDefault="00E75F9F" w:rsidP="00E75F9F">
      <w:pPr>
        <w:widowControl w:val="0"/>
        <w:tabs>
          <w:tab w:val="left" w:pos="851"/>
        </w:tabs>
        <w:spacing w:after="0" w:line="240" w:lineRule="auto"/>
        <w:ind w:firstLine="709"/>
        <w:jc w:val="both"/>
        <w:rPr>
          <w:rFonts w:ascii="Times New Roman" w:eastAsia="Aptos" w:hAnsi="Times New Roman" w:cs="Times New Roman"/>
          <w:bCs/>
          <w:color w:val="000000" w:themeColor="text1"/>
          <w:sz w:val="28"/>
          <w:szCs w:val="28"/>
        </w:rPr>
      </w:pPr>
    </w:p>
    <w:p w14:paraId="3DDCEB84" w14:textId="4283B525" w:rsidR="00E75F9F" w:rsidRPr="00E75F9F" w:rsidRDefault="00E75F9F" w:rsidP="00E75F9F">
      <w:pPr>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 xml:space="preserve">Дисциплінарна скарга </w:t>
      </w:r>
      <w:r>
        <w:rPr>
          <w:rFonts w:ascii="Times New Roman" w:eastAsia="Calibri" w:hAnsi="Times New Roman" w:cs="Times New Roman"/>
          <w:kern w:val="0"/>
          <w:sz w:val="28"/>
          <w:szCs w:val="28"/>
          <w14:ligatures w14:val="none"/>
        </w:rPr>
        <w:t>Особа 1</w:t>
      </w:r>
      <w:r w:rsidRPr="00E75F9F">
        <w:rPr>
          <w:rFonts w:ascii="Times New Roman" w:eastAsia="Calibri" w:hAnsi="Times New Roman" w:cs="Times New Roman"/>
          <w:kern w:val="0"/>
          <w:sz w:val="28"/>
          <w:szCs w:val="28"/>
          <w14:ligatures w14:val="none"/>
        </w:rPr>
        <w:t xml:space="preserve"> </w:t>
      </w:r>
      <w:r w:rsidRPr="00E75F9F">
        <w:rPr>
          <w:rFonts w:ascii="Times New Roman" w:eastAsia="Aptos" w:hAnsi="Times New Roman" w:cs="Times New Roman"/>
          <w:color w:val="000000" w:themeColor="text1"/>
          <w:sz w:val="28"/>
          <w:szCs w:val="28"/>
        </w:rPr>
        <w:t xml:space="preserve">стосується рішень, дій та бездіяльності прокурора </w:t>
      </w:r>
      <w:proofErr w:type="spellStart"/>
      <w:r w:rsidRPr="00E75F9F">
        <w:rPr>
          <w:rFonts w:ascii="Times New Roman" w:eastAsia="Calibri" w:hAnsi="Times New Roman" w:cs="Times New Roman"/>
          <w:kern w:val="0"/>
          <w:sz w:val="28"/>
          <w:szCs w:val="28"/>
          <w14:ligatures w14:val="none"/>
        </w:rPr>
        <w:t>Гергележиу</w:t>
      </w:r>
      <w:proofErr w:type="spellEnd"/>
      <w:r w:rsidRPr="00E75F9F">
        <w:rPr>
          <w:rFonts w:ascii="Times New Roman" w:eastAsia="Calibri" w:hAnsi="Times New Roman" w:cs="Times New Roman"/>
          <w:kern w:val="0"/>
          <w:sz w:val="28"/>
          <w:szCs w:val="28"/>
          <w14:ligatures w14:val="none"/>
        </w:rPr>
        <w:t xml:space="preserve"> Р.Р. </w:t>
      </w:r>
      <w:r w:rsidRPr="00E75F9F">
        <w:rPr>
          <w:rFonts w:ascii="Times New Roman" w:eastAsia="Aptos" w:hAnsi="Times New Roman" w:cs="Times New Roman"/>
          <w:color w:val="000000" w:themeColor="text1"/>
          <w:sz w:val="28"/>
          <w:szCs w:val="28"/>
        </w:rPr>
        <w:t xml:space="preserve"> вчинених (допущених) у межах кримінального процесу.</w:t>
      </w:r>
    </w:p>
    <w:p w14:paraId="5F43E9F0" w14:textId="77777777" w:rsidR="00E75F9F" w:rsidRPr="00E75F9F" w:rsidRDefault="00E75F9F" w:rsidP="00E75F9F">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 xml:space="preserve">Умовою для відкриття дисциплінарного провадження у цьому випадку має бути факт порушення індивідуально визначеним прокурором прав осіб або вимог </w:t>
      </w:r>
      <w:r w:rsidRPr="00E75F9F">
        <w:rPr>
          <w:rFonts w:ascii="Times New Roman" w:eastAsia="Aptos" w:hAnsi="Times New Roman" w:cs="Times New Roman"/>
          <w:color w:val="000000" w:themeColor="text1"/>
          <w:sz w:val="28"/>
          <w:szCs w:val="28"/>
        </w:rPr>
        <w:lastRenderedPageBreak/>
        <w:t>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4B7284DD" w14:textId="77777777" w:rsidR="00E75F9F" w:rsidRPr="00E75F9F" w:rsidRDefault="00E75F9F" w:rsidP="00E75F9F">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035FE29D" w14:textId="77777777" w:rsidR="00E75F9F" w:rsidRPr="00E75F9F" w:rsidRDefault="00E75F9F" w:rsidP="00E75F9F">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Таким чином, Комісія не вправі втручатися у кримінальний процес та діяльність прокурора, пов’язану із процесуальним керівництвом у кримінальному провадженні.</w:t>
      </w:r>
    </w:p>
    <w:p w14:paraId="108549B9"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 xml:space="preserve">Водночас до дисциплінарної скарги не долучено копій документів, якими дії чи бездіяльність прокурора </w:t>
      </w:r>
      <w:proofErr w:type="spellStart"/>
      <w:r w:rsidRPr="00E75F9F">
        <w:rPr>
          <w:rFonts w:ascii="Times New Roman" w:eastAsia="Calibri" w:hAnsi="Times New Roman" w:cs="Times New Roman"/>
          <w:kern w:val="0"/>
          <w:sz w:val="28"/>
          <w:szCs w:val="28"/>
          <w14:ligatures w14:val="none"/>
        </w:rPr>
        <w:t>Гергележиу</w:t>
      </w:r>
      <w:proofErr w:type="spellEnd"/>
      <w:r w:rsidRPr="00E75F9F">
        <w:rPr>
          <w:rFonts w:ascii="Times New Roman" w:eastAsia="Calibri" w:hAnsi="Times New Roman" w:cs="Times New Roman"/>
          <w:kern w:val="0"/>
          <w:sz w:val="28"/>
          <w:szCs w:val="28"/>
          <w14:ligatures w14:val="none"/>
        </w:rPr>
        <w:t xml:space="preserve"> Р.Р. </w:t>
      </w:r>
      <w:r w:rsidRPr="00E75F9F">
        <w:rPr>
          <w:rFonts w:ascii="Times New Roman" w:eastAsia="Aptos" w:hAnsi="Times New Roman" w:cs="Times New Roman"/>
          <w:color w:val="000000" w:themeColor="text1"/>
          <w:sz w:val="28"/>
          <w:szCs w:val="28"/>
        </w:rPr>
        <w:t xml:space="preserve"> </w:t>
      </w:r>
      <w:r w:rsidRPr="00E75F9F">
        <w:rPr>
          <w:rFonts w:ascii="Times New Roman" w:eastAsia="Aptos" w:hAnsi="Times New Roman" w:cs="Times New Roman"/>
          <w:sz w:val="28"/>
          <w:szCs w:val="28"/>
        </w:rPr>
        <w:t>судом визнано неправомірними, а також констатовано порушення ним вимог закону чи прав осіб.</w:t>
      </w:r>
    </w:p>
    <w:p w14:paraId="646A09E2"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color w:val="000000" w:themeColor="text1"/>
          <w:sz w:val="28"/>
          <w:szCs w:val="28"/>
        </w:rPr>
        <w:t xml:space="preserve">Авторка скарги вказала про те, що прокурором </w:t>
      </w:r>
      <w:proofErr w:type="spellStart"/>
      <w:r w:rsidRPr="00E75F9F">
        <w:rPr>
          <w:rFonts w:ascii="Times New Roman" w:eastAsia="Calibri" w:hAnsi="Times New Roman" w:cs="Times New Roman"/>
          <w:kern w:val="0"/>
          <w:sz w:val="28"/>
          <w:szCs w:val="28"/>
          <w14:ligatures w14:val="none"/>
        </w:rPr>
        <w:t>Гергележиу</w:t>
      </w:r>
      <w:proofErr w:type="spellEnd"/>
      <w:r w:rsidRPr="00E75F9F">
        <w:rPr>
          <w:rFonts w:ascii="Times New Roman" w:eastAsia="Calibri" w:hAnsi="Times New Roman" w:cs="Times New Roman"/>
          <w:kern w:val="0"/>
          <w:sz w:val="28"/>
          <w:szCs w:val="28"/>
          <w14:ligatures w14:val="none"/>
        </w:rPr>
        <w:t xml:space="preserve"> Р.Р. </w:t>
      </w:r>
      <w:r w:rsidRPr="00E75F9F">
        <w:rPr>
          <w:rFonts w:ascii="Times New Roman" w:eastAsia="Aptos" w:hAnsi="Times New Roman" w:cs="Times New Roman"/>
          <w:color w:val="000000" w:themeColor="text1"/>
          <w:sz w:val="28"/>
          <w:szCs w:val="28"/>
        </w:rPr>
        <w:t xml:space="preserve">не забезпечено здійснення ефективного досудового розслідування кримінального провадження. </w:t>
      </w:r>
    </w:p>
    <w:p w14:paraId="530A0E79"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color w:val="000000" w:themeColor="text1"/>
          <w:sz w:val="28"/>
          <w:szCs w:val="28"/>
        </w:rPr>
        <w:t>Варто зауважити, що згідно з вимогами КПК України відповідальність за ефективність досудового розслідування покладено не на прокурора, а на орган досудового розслідування. Тому факт неякісного досудового розслідування не може свідчити про безумовну бездіяльність процесуального керівника.</w:t>
      </w:r>
    </w:p>
    <w:p w14:paraId="43DA1CF6"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color w:val="000000" w:themeColor="text1"/>
          <w:sz w:val="28"/>
          <w:szCs w:val="28"/>
        </w:rPr>
        <w:t>Повноваження прокурора щодо самостійного проведення слідчих дій є субсидіарними щодо відповідних повноважень слідчих (</w:t>
      </w:r>
      <w:proofErr w:type="spellStart"/>
      <w:r w:rsidRPr="00E75F9F">
        <w:rPr>
          <w:rFonts w:ascii="Times New Roman" w:eastAsia="Aptos" w:hAnsi="Times New Roman" w:cs="Times New Roman"/>
          <w:color w:val="000000" w:themeColor="text1"/>
          <w:sz w:val="28"/>
          <w:szCs w:val="28"/>
        </w:rPr>
        <w:t>дізнавачів</w:t>
      </w:r>
      <w:proofErr w:type="spellEnd"/>
      <w:r w:rsidRPr="00E75F9F">
        <w:rPr>
          <w:rFonts w:ascii="Times New Roman" w:eastAsia="Aptos" w:hAnsi="Times New Roman" w:cs="Times New Roman"/>
          <w:color w:val="000000" w:themeColor="text1"/>
          <w:sz w:val="28"/>
          <w:szCs w:val="28"/>
        </w:rPr>
        <w:t>) органів досудового розслідування. Наявність у прокурора таких повноважень не означає, що в разі, якщо слідчий (</w:t>
      </w:r>
      <w:proofErr w:type="spellStart"/>
      <w:r w:rsidRPr="00E75F9F">
        <w:rPr>
          <w:rFonts w:ascii="Times New Roman" w:eastAsia="Aptos" w:hAnsi="Times New Roman" w:cs="Times New Roman"/>
          <w:color w:val="000000" w:themeColor="text1"/>
          <w:sz w:val="28"/>
          <w:szCs w:val="28"/>
        </w:rPr>
        <w:t>дізнавач</w:t>
      </w:r>
      <w:proofErr w:type="spellEnd"/>
      <w:r w:rsidRPr="00E75F9F">
        <w:rPr>
          <w:rFonts w:ascii="Times New Roman" w:eastAsia="Aptos" w:hAnsi="Times New Roman" w:cs="Times New Roman"/>
          <w:color w:val="000000" w:themeColor="text1"/>
          <w:sz w:val="28"/>
          <w:szCs w:val="28"/>
        </w:rPr>
        <w:t>) не виконує відповідні слідчі дії, прокурор зобов’язаний здійснювати їх замість слідчого (</w:t>
      </w:r>
      <w:proofErr w:type="spellStart"/>
      <w:r w:rsidRPr="00E75F9F">
        <w:rPr>
          <w:rFonts w:ascii="Times New Roman" w:eastAsia="Aptos" w:hAnsi="Times New Roman" w:cs="Times New Roman"/>
          <w:color w:val="000000" w:themeColor="text1"/>
          <w:sz w:val="28"/>
          <w:szCs w:val="28"/>
        </w:rPr>
        <w:t>дізнавача</w:t>
      </w:r>
      <w:proofErr w:type="spellEnd"/>
      <w:r w:rsidRPr="00E75F9F">
        <w:rPr>
          <w:rFonts w:ascii="Times New Roman" w:eastAsia="Aptos" w:hAnsi="Times New Roman" w:cs="Times New Roman"/>
          <w:color w:val="000000" w:themeColor="text1"/>
          <w:sz w:val="28"/>
          <w:szCs w:val="28"/>
        </w:rPr>
        <w:t>).</w:t>
      </w:r>
    </w:p>
    <w:p w14:paraId="2195DD84"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 xml:space="preserve">При цьому посилання скаржниці на порушення прокурором </w:t>
      </w:r>
      <w:r w:rsidRPr="00E75F9F">
        <w:rPr>
          <w:rFonts w:ascii="Times New Roman" w:eastAsia="Aptos" w:hAnsi="Times New Roman" w:cs="Times New Roman"/>
          <w:sz w:val="28"/>
          <w:szCs w:val="28"/>
        </w:rPr>
        <w:br/>
      </w:r>
      <w:proofErr w:type="spellStart"/>
      <w:r w:rsidRPr="00E75F9F">
        <w:rPr>
          <w:rFonts w:ascii="Times New Roman" w:eastAsia="Calibri" w:hAnsi="Times New Roman" w:cs="Times New Roman"/>
          <w:kern w:val="0"/>
          <w:sz w:val="28"/>
          <w:szCs w:val="28"/>
          <w14:ligatures w14:val="none"/>
        </w:rPr>
        <w:t>Гергележиу</w:t>
      </w:r>
      <w:proofErr w:type="spellEnd"/>
      <w:r w:rsidRPr="00E75F9F">
        <w:rPr>
          <w:rFonts w:ascii="Times New Roman" w:eastAsia="Calibri" w:hAnsi="Times New Roman" w:cs="Times New Roman"/>
          <w:kern w:val="0"/>
          <w:sz w:val="28"/>
          <w:szCs w:val="28"/>
          <w14:ligatures w14:val="none"/>
        </w:rPr>
        <w:t xml:space="preserve"> Р.Р. </w:t>
      </w:r>
      <w:r w:rsidRPr="00E75F9F">
        <w:rPr>
          <w:rFonts w:ascii="Times New Roman" w:eastAsia="Aptos" w:hAnsi="Times New Roman" w:cs="Times New Roman"/>
          <w:color w:val="000000" w:themeColor="text1"/>
          <w:sz w:val="28"/>
          <w:szCs w:val="28"/>
        </w:rPr>
        <w:t xml:space="preserve"> </w:t>
      </w:r>
      <w:r w:rsidRPr="00E75F9F">
        <w:rPr>
          <w:rFonts w:ascii="Times New Roman" w:eastAsia="Aptos" w:hAnsi="Times New Roman" w:cs="Times New Roman"/>
          <w:sz w:val="28"/>
          <w:szCs w:val="28"/>
        </w:rPr>
        <w:t>розумних строків досудового розслідування зазначеного кримінального провадження є оціночним судженням та її особистим переконанням, яке не підтверджено належними доказами. </w:t>
      </w:r>
    </w:p>
    <w:p w14:paraId="0D5FC3C2"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color w:val="000000" w:themeColor="text1"/>
          <w:sz w:val="28"/>
          <w:szCs w:val="28"/>
          <w:shd w:val="clear" w:color="auto" w:fill="FFFFFF"/>
        </w:rPr>
      </w:pPr>
      <w:r w:rsidRPr="00E75F9F">
        <w:rPr>
          <w:rFonts w:ascii="Times New Roman" w:eastAsia="Aptos" w:hAnsi="Times New Roman" w:cs="Times New Roman"/>
          <w:sz w:val="28"/>
          <w:szCs w:val="28"/>
        </w:rPr>
        <w:t xml:space="preserve">Відповідно до вимог частини першої та другої статті 308 КПК України підозрюваний, обвинувачений, потерпілий, інші особи, права чи законні інтереси яких обмежуються під час досудового розслідування, мають право оскаржити прокурору вищого рівня недотримання розумних строків слідчим, </w:t>
      </w:r>
      <w:proofErr w:type="spellStart"/>
      <w:r w:rsidRPr="00E75F9F">
        <w:rPr>
          <w:rFonts w:ascii="Times New Roman" w:eastAsia="Aptos" w:hAnsi="Times New Roman" w:cs="Times New Roman"/>
          <w:sz w:val="28"/>
          <w:szCs w:val="28"/>
        </w:rPr>
        <w:t>дізнавачем</w:t>
      </w:r>
      <w:proofErr w:type="spellEnd"/>
      <w:r w:rsidRPr="00E75F9F">
        <w:rPr>
          <w:rFonts w:ascii="Times New Roman" w:eastAsia="Aptos" w:hAnsi="Times New Roman" w:cs="Times New Roman"/>
          <w:sz w:val="28"/>
          <w:szCs w:val="28"/>
        </w:rPr>
        <w:t>, прокурором під час досудового розслідування. Прокурор вищого рівня зобов’язаний розглянути скаргу протягом трьох днів після її подання і в разі наявності підстав для її задоволення надати відповідному прокурору обов’язкові для виконання вказівки щодо строків вчинення певних процесуальних дій або прийняття процесуальних рішень. Особа, яка подала скаргу, невідкладно письмово повідомляється про результати її розгляду.</w:t>
      </w:r>
    </w:p>
    <w:p w14:paraId="2DE5A2CC"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Проте дисциплінарна скарга та додані до неї матеріали не містять відомостей про подання відповідної скарги, а також про встановлення порушень з боку прокурора за результатами її розгляду.</w:t>
      </w:r>
    </w:p>
    <w:p w14:paraId="5DA34439"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 xml:space="preserve">Авторка скарги також вказала, що прокурор </w:t>
      </w:r>
      <w:proofErr w:type="spellStart"/>
      <w:r w:rsidRPr="00E75F9F">
        <w:rPr>
          <w:rFonts w:ascii="Times New Roman" w:eastAsia="Aptos" w:hAnsi="Times New Roman" w:cs="Times New Roman"/>
          <w:sz w:val="28"/>
          <w:szCs w:val="28"/>
        </w:rPr>
        <w:t>Гергележиу</w:t>
      </w:r>
      <w:proofErr w:type="spellEnd"/>
      <w:r w:rsidRPr="00E75F9F">
        <w:rPr>
          <w:rFonts w:ascii="Times New Roman" w:eastAsia="Aptos" w:hAnsi="Times New Roman" w:cs="Times New Roman"/>
          <w:sz w:val="28"/>
          <w:szCs w:val="28"/>
        </w:rPr>
        <w:t xml:space="preserve"> Р.Р. погодив </w:t>
      </w:r>
      <w:r w:rsidRPr="00E75F9F">
        <w:rPr>
          <w:rFonts w:ascii="Times New Roman" w:eastAsia="Aptos" w:hAnsi="Times New Roman" w:cs="Times New Roman"/>
          <w:sz w:val="28"/>
          <w:szCs w:val="28"/>
        </w:rPr>
        <w:lastRenderedPageBreak/>
        <w:t>прийняття матеріалів кримінального провадження від слідчого відділу Дністровського РВП без фактичної передачі тимчасово вилученого майна.</w:t>
      </w:r>
    </w:p>
    <w:p w14:paraId="5B7D2FEC"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 xml:space="preserve">Зі змісту відповіді прокурора </w:t>
      </w:r>
      <w:proofErr w:type="spellStart"/>
      <w:r w:rsidRPr="00E75F9F">
        <w:rPr>
          <w:rFonts w:ascii="Times New Roman" w:eastAsia="Aptos" w:hAnsi="Times New Roman" w:cs="Times New Roman"/>
          <w:sz w:val="28"/>
          <w:szCs w:val="28"/>
        </w:rPr>
        <w:t>Гергележиу</w:t>
      </w:r>
      <w:proofErr w:type="spellEnd"/>
      <w:r w:rsidRPr="00E75F9F">
        <w:rPr>
          <w:rFonts w:ascii="Times New Roman" w:eastAsia="Aptos" w:hAnsi="Times New Roman" w:cs="Times New Roman"/>
          <w:sz w:val="28"/>
          <w:szCs w:val="28"/>
        </w:rPr>
        <w:t xml:space="preserve"> Р.Р. від 12 березня </w:t>
      </w:r>
      <w:r w:rsidRPr="00E75F9F">
        <w:rPr>
          <w:rFonts w:ascii="Times New Roman" w:eastAsia="Aptos" w:hAnsi="Times New Roman" w:cs="Times New Roman"/>
          <w:sz w:val="28"/>
          <w:szCs w:val="28"/>
        </w:rPr>
        <w:br/>
        <w:t>2024 року вбачається, що за результатами розгляду звернення скаржниці її повідомлено про те, що під час передачі кримінального провадження зі слідчого відділення поліції № 2 (м. Хотин) Дністровського РВП ГУНП в Чернівецькій області речові докази до слідчого відділу відділення поліції № 2 (м. Хотин) не передавалися.</w:t>
      </w:r>
    </w:p>
    <w:p w14:paraId="6CA45C2E"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Окрім того, у зазначеній відповіді повідомлено, що під час передачі кримінального провадження рішення про передачу арештованих товарно-матеріальних цінностей не приймалося, оскільки таке майно не вилучалося та речовими доказами не визнавалося. Водночас у кримінальному провадженні зберігаються речові докази, передані на відповідальне зберігання початковому власнику.</w:t>
      </w:r>
    </w:p>
    <w:p w14:paraId="78713CAE"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 xml:space="preserve">Також скаржниці роз’яснено, що відповідно до вимог статей 303–307 КПК України вона має право оскаржити рішення, дії чи бездіяльність слідчого, </w:t>
      </w:r>
      <w:proofErr w:type="spellStart"/>
      <w:r w:rsidRPr="00E75F9F">
        <w:rPr>
          <w:rFonts w:ascii="Times New Roman" w:eastAsia="Aptos" w:hAnsi="Times New Roman" w:cs="Times New Roman"/>
          <w:sz w:val="28"/>
          <w:szCs w:val="28"/>
        </w:rPr>
        <w:t>дізнавача</w:t>
      </w:r>
      <w:proofErr w:type="spellEnd"/>
      <w:r w:rsidRPr="00E75F9F">
        <w:rPr>
          <w:rFonts w:ascii="Times New Roman" w:eastAsia="Aptos" w:hAnsi="Times New Roman" w:cs="Times New Roman"/>
          <w:sz w:val="28"/>
          <w:szCs w:val="28"/>
        </w:rPr>
        <w:t xml:space="preserve"> або прокурора до слідчого судді за місцем знаходження органу досудового розслідування.</w:t>
      </w:r>
    </w:p>
    <w:p w14:paraId="2B31D5AD"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 xml:space="preserve">Таким чином, наведені скаржницею обставини щодо прийняття матеріалів кримінального провадження за відсутності тимчасово вилученого майна самі по собі не свідчать про неналежне виконання прокурором </w:t>
      </w:r>
      <w:proofErr w:type="spellStart"/>
      <w:r w:rsidRPr="00E75F9F">
        <w:rPr>
          <w:rFonts w:ascii="Times New Roman" w:eastAsia="Aptos" w:hAnsi="Times New Roman" w:cs="Times New Roman"/>
          <w:sz w:val="28"/>
          <w:szCs w:val="28"/>
        </w:rPr>
        <w:t>Гергележиу</w:t>
      </w:r>
      <w:proofErr w:type="spellEnd"/>
      <w:r w:rsidRPr="00E75F9F">
        <w:rPr>
          <w:rFonts w:ascii="Times New Roman" w:eastAsia="Aptos" w:hAnsi="Times New Roman" w:cs="Times New Roman"/>
          <w:sz w:val="28"/>
          <w:szCs w:val="28"/>
        </w:rPr>
        <w:t xml:space="preserve"> Р.Р. службових обов’язків. При цьому матеріали дисциплінарної скарги не містять відомостей про визнання у передбаченому КПК України порядку неправомірними відповідних рішень, дій чи бездіяльності </w:t>
      </w:r>
      <w:proofErr w:type="spellStart"/>
      <w:r w:rsidRPr="00E75F9F">
        <w:rPr>
          <w:rFonts w:ascii="Times New Roman" w:eastAsia="Aptos" w:hAnsi="Times New Roman" w:cs="Times New Roman"/>
          <w:sz w:val="28"/>
          <w:szCs w:val="28"/>
        </w:rPr>
        <w:t>Гергележиу</w:t>
      </w:r>
      <w:proofErr w:type="spellEnd"/>
      <w:r w:rsidRPr="00E75F9F">
        <w:rPr>
          <w:rFonts w:ascii="Times New Roman" w:eastAsia="Aptos" w:hAnsi="Times New Roman" w:cs="Times New Roman"/>
          <w:sz w:val="28"/>
          <w:szCs w:val="28"/>
        </w:rPr>
        <w:t xml:space="preserve"> Р.Р.</w:t>
      </w:r>
    </w:p>
    <w:p w14:paraId="31DF0811"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 xml:space="preserve">Авторка скарги також зазначила про незабезпечення прокурором </w:t>
      </w:r>
      <w:proofErr w:type="spellStart"/>
      <w:r w:rsidRPr="00E75F9F">
        <w:rPr>
          <w:rFonts w:ascii="Times New Roman" w:eastAsia="Aptos" w:hAnsi="Times New Roman" w:cs="Times New Roman"/>
          <w:sz w:val="28"/>
          <w:szCs w:val="28"/>
        </w:rPr>
        <w:t>Гергележиу</w:t>
      </w:r>
      <w:proofErr w:type="spellEnd"/>
      <w:r w:rsidRPr="00E75F9F">
        <w:rPr>
          <w:rFonts w:ascii="Times New Roman" w:eastAsia="Aptos" w:hAnsi="Times New Roman" w:cs="Times New Roman"/>
          <w:sz w:val="28"/>
          <w:szCs w:val="28"/>
        </w:rPr>
        <w:t xml:space="preserve"> Р.Р. виконання ухвали слідчого судді </w:t>
      </w:r>
      <w:proofErr w:type="spellStart"/>
      <w:r w:rsidRPr="00E75F9F">
        <w:rPr>
          <w:rFonts w:ascii="Times New Roman" w:eastAsia="Aptos" w:hAnsi="Times New Roman" w:cs="Times New Roman"/>
          <w:sz w:val="28"/>
          <w:szCs w:val="28"/>
        </w:rPr>
        <w:t>Кельменецького</w:t>
      </w:r>
      <w:proofErr w:type="spellEnd"/>
      <w:r w:rsidRPr="00E75F9F">
        <w:rPr>
          <w:rFonts w:ascii="Times New Roman" w:eastAsia="Aptos" w:hAnsi="Times New Roman" w:cs="Times New Roman"/>
          <w:sz w:val="28"/>
          <w:szCs w:val="28"/>
        </w:rPr>
        <w:t xml:space="preserve"> районного суду Чернівецької області від 21 вересня 2020 року щодо повернення тимчасово вилученого майна.</w:t>
      </w:r>
    </w:p>
    <w:p w14:paraId="5445532F" w14:textId="0C20E686"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 xml:space="preserve">Водночас зі змісту зазначеної ухвали вбачається, що за результатами розгляду скарги потерпілого </w:t>
      </w:r>
      <w:r>
        <w:rPr>
          <w:rFonts w:ascii="Times New Roman" w:eastAsia="Aptos" w:hAnsi="Times New Roman" w:cs="Times New Roman"/>
          <w:sz w:val="28"/>
          <w:szCs w:val="28"/>
        </w:rPr>
        <w:t>Особа 2</w:t>
      </w:r>
      <w:r w:rsidRPr="00E75F9F">
        <w:rPr>
          <w:rFonts w:ascii="Times New Roman" w:eastAsia="Aptos" w:hAnsi="Times New Roman" w:cs="Times New Roman"/>
          <w:sz w:val="28"/>
          <w:szCs w:val="28"/>
        </w:rPr>
        <w:t xml:space="preserve"> на бездіяльність слідчого слідчий суддя зобов’язав старшого слідчого відділення </w:t>
      </w:r>
      <w:proofErr w:type="spellStart"/>
      <w:r w:rsidRPr="00E75F9F">
        <w:rPr>
          <w:rFonts w:ascii="Times New Roman" w:eastAsia="Aptos" w:hAnsi="Times New Roman" w:cs="Times New Roman"/>
          <w:sz w:val="28"/>
          <w:szCs w:val="28"/>
        </w:rPr>
        <w:t>Кельменецького</w:t>
      </w:r>
      <w:proofErr w:type="spellEnd"/>
      <w:r w:rsidRPr="00E75F9F">
        <w:rPr>
          <w:rFonts w:ascii="Times New Roman" w:eastAsia="Aptos" w:hAnsi="Times New Roman" w:cs="Times New Roman"/>
          <w:sz w:val="28"/>
          <w:szCs w:val="28"/>
        </w:rPr>
        <w:t xml:space="preserve"> відділення поліції негайно повернути </w:t>
      </w:r>
      <w:r>
        <w:rPr>
          <w:rFonts w:ascii="Times New Roman" w:eastAsia="Aptos" w:hAnsi="Times New Roman" w:cs="Times New Roman"/>
          <w:sz w:val="28"/>
          <w:szCs w:val="28"/>
        </w:rPr>
        <w:t>Особа 2</w:t>
      </w:r>
      <w:r w:rsidRPr="00E75F9F">
        <w:rPr>
          <w:rFonts w:ascii="Times New Roman" w:eastAsia="Aptos" w:hAnsi="Times New Roman" w:cs="Times New Roman"/>
          <w:sz w:val="28"/>
          <w:szCs w:val="28"/>
        </w:rPr>
        <w:t xml:space="preserve"> тимчасово вилучене майно.</w:t>
      </w:r>
    </w:p>
    <w:p w14:paraId="02951835"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 xml:space="preserve">Отже, обов’язок щодо виконання зазначеного судового рішення покладено безпосередньо на слідчого, а не на прокурора </w:t>
      </w:r>
      <w:proofErr w:type="spellStart"/>
      <w:r w:rsidRPr="00E75F9F">
        <w:rPr>
          <w:rFonts w:ascii="Times New Roman" w:eastAsia="Aptos" w:hAnsi="Times New Roman" w:cs="Times New Roman"/>
          <w:sz w:val="28"/>
          <w:szCs w:val="28"/>
        </w:rPr>
        <w:t>Гергележиу</w:t>
      </w:r>
      <w:proofErr w:type="spellEnd"/>
      <w:r w:rsidRPr="00E75F9F">
        <w:rPr>
          <w:rFonts w:ascii="Times New Roman" w:eastAsia="Aptos" w:hAnsi="Times New Roman" w:cs="Times New Roman"/>
          <w:sz w:val="28"/>
          <w:szCs w:val="28"/>
        </w:rPr>
        <w:t xml:space="preserve"> Р.Р.</w:t>
      </w:r>
    </w:p>
    <w:p w14:paraId="2CCE4C79"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 xml:space="preserve">При цьому дисциплінарна скарга та долучені до неї матеріали не містять відомостей про покладення зазначеною ухвалою на </w:t>
      </w:r>
      <w:proofErr w:type="spellStart"/>
      <w:r w:rsidRPr="00E75F9F">
        <w:rPr>
          <w:rFonts w:ascii="Times New Roman" w:eastAsia="Aptos" w:hAnsi="Times New Roman" w:cs="Times New Roman"/>
          <w:sz w:val="28"/>
          <w:szCs w:val="28"/>
        </w:rPr>
        <w:t>Гергележиу</w:t>
      </w:r>
      <w:proofErr w:type="spellEnd"/>
      <w:r w:rsidRPr="00E75F9F">
        <w:rPr>
          <w:rFonts w:ascii="Times New Roman" w:eastAsia="Aptos" w:hAnsi="Times New Roman" w:cs="Times New Roman"/>
          <w:sz w:val="28"/>
          <w:szCs w:val="28"/>
        </w:rPr>
        <w:t xml:space="preserve"> Р.Р. будь-яких обов’язків щодо її виконання, а також про визнання у встановленому КПК України порядку неправомірними його рішень, дій чи бездіяльності у зв’язку з невиконанням цього судового рішення.</w:t>
      </w:r>
    </w:p>
    <w:p w14:paraId="01587FAD"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 xml:space="preserve">За таких обставин сам факт невиконання слідчим ухвали слідчого судді від 21 вересня 2020 року не свідчить про невиконання чи неналежне виконання службових обов’язків прокурором </w:t>
      </w:r>
      <w:proofErr w:type="spellStart"/>
      <w:r w:rsidRPr="00E75F9F">
        <w:rPr>
          <w:rFonts w:ascii="Times New Roman" w:eastAsia="Aptos" w:hAnsi="Times New Roman" w:cs="Times New Roman"/>
          <w:sz w:val="28"/>
          <w:szCs w:val="28"/>
        </w:rPr>
        <w:t>Гергележиу</w:t>
      </w:r>
      <w:proofErr w:type="spellEnd"/>
      <w:r w:rsidRPr="00E75F9F">
        <w:rPr>
          <w:rFonts w:ascii="Times New Roman" w:eastAsia="Aptos" w:hAnsi="Times New Roman" w:cs="Times New Roman"/>
          <w:sz w:val="28"/>
          <w:szCs w:val="28"/>
        </w:rPr>
        <w:t xml:space="preserve"> Р.Р.</w:t>
      </w:r>
    </w:p>
    <w:p w14:paraId="3B26BF6E"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Calibri" w:hAnsi="Times New Roman" w:cs="Times New Roman"/>
          <w:kern w:val="0"/>
          <w:sz w:val="28"/>
          <w:szCs w:val="28"/>
          <w14:ligatures w14:val="none"/>
        </w:rPr>
        <w:t xml:space="preserve">Поряд із цим, якщо, на думку скаржниці прокурором вчинено злочин, передбачений статтею 382 КК України, то </w:t>
      </w:r>
      <w:r w:rsidRPr="00E75F9F">
        <w:rPr>
          <w:rFonts w:ascii="Times New Roman" w:eastAsia="Aptos" w:hAnsi="Times New Roman" w:cs="Times New Roman"/>
          <w:sz w:val="28"/>
          <w:szCs w:val="28"/>
        </w:rPr>
        <w:t xml:space="preserve">кримінальним процесуальним </w:t>
      </w:r>
      <w:r w:rsidRPr="00E75F9F">
        <w:rPr>
          <w:rFonts w:ascii="Times New Roman" w:eastAsia="Aptos" w:hAnsi="Times New Roman" w:cs="Times New Roman"/>
          <w:sz w:val="28"/>
          <w:szCs w:val="28"/>
        </w:rPr>
        <w:lastRenderedPageBreak/>
        <w:t>законодавством встановлено окремий порядок звернення з повідомленням про вчинення кримінального правопорушення, передбачений статтею 214 КПК України, що до повноважень Комісії не належить.</w:t>
      </w:r>
    </w:p>
    <w:p w14:paraId="588A9F8D"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Окрім цього, зі змісту дисциплінарної скарги та доданих до неї матеріалів вбачається, що частина доводів скаржниці стосується безпосередньо дій та бездіяльності слідчих органу досудового розслідування, зокрема обставин вилучення, зберігання та неповернення майна, а також прийняття слідчими процесуальних рішень, які, за твердженням скаржниці, аналогічні тим, що раніше скасовувалися слідчими суддями.</w:t>
      </w:r>
    </w:p>
    <w:p w14:paraId="5917B931"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Водночас Комісія відповідно до Закону України «Про прокуратуру» вирішує питання дисциплінарної відповідальності прокурорів та не наділена повноваженнями надавати оцінку правомірності дій чи бездіяльності слідчих, прийнятих ними процесуальних рішень або вирішувати питання їх дисциплінарної відповідальності.</w:t>
      </w:r>
    </w:p>
    <w:p w14:paraId="7E2865E3"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 xml:space="preserve">Окремо слід зазначити, що наведені скаржницею обставини стосуються дій прокурора </w:t>
      </w:r>
      <w:proofErr w:type="spellStart"/>
      <w:r w:rsidRPr="00E75F9F">
        <w:rPr>
          <w:rFonts w:ascii="Times New Roman" w:eastAsia="Aptos" w:hAnsi="Times New Roman" w:cs="Times New Roman"/>
          <w:sz w:val="28"/>
          <w:szCs w:val="28"/>
        </w:rPr>
        <w:t>Гергележиу</w:t>
      </w:r>
      <w:proofErr w:type="spellEnd"/>
      <w:r w:rsidRPr="00E75F9F">
        <w:rPr>
          <w:rFonts w:ascii="Times New Roman" w:eastAsia="Aptos" w:hAnsi="Times New Roman" w:cs="Times New Roman"/>
          <w:sz w:val="28"/>
          <w:szCs w:val="28"/>
        </w:rPr>
        <w:t xml:space="preserve"> Р.Р. під час здійснення процесуального керівництва у кримінальному провадженні впродовж 2022–2024 років.</w:t>
      </w:r>
    </w:p>
    <w:p w14:paraId="6ED9B48A"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Однак необхідно зауважити, що вказані обставини відбулися більше ніж рік тому, а відповідно до частини четвертої статті 48 Закону України «Про прокуратуру» рішення про накладення на прокурора дисциплінарного стягнення або рішення про неможливість подальшого перебування особи на посаді прокурора може бути прийнято не пізніше ніж через рік із дня вчинення проступку без урахування часу тимчасової непрацездатності або перебування прокурора у відпустці.</w:t>
      </w:r>
    </w:p>
    <w:p w14:paraId="30F014BC"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Так, відповідно до статті 8 Конституції України в Україні визнається і діє принцип верховенства права, який полягає в тому, що Конституція України має найвищу юридичну силу, закони та інші нормативно-правові акти приймаються на основі Конституції України і повинні відповідати їй, а норми Конституції України є нормами прямої дії.</w:t>
      </w:r>
    </w:p>
    <w:p w14:paraId="05583ADB"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 xml:space="preserve">Хоча згідно із частиною другою статті 46 Закону України «Про прокуратуру» член Комісії своїм вмотивованим рішенням відмовляє у відкритті дисциплінарного провадження лише, якщо наявні підстави, визначені підпунктами 1–5 частини другої статті 46 Закону, та виходячи з цієї норми в першу чергу мають бути встановлені підстави для відмови у відкритті провадження, у випадку їх відсутності приймається рішення про відкриття дисциплінарного провадження. </w:t>
      </w:r>
    </w:p>
    <w:p w14:paraId="24D68CC5"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 xml:space="preserve">Метою дисциплінарного провадження відповідно до частини десятої статті 46 Закону України «Про прокуратуру» є встановлення інформації про наявність чи відсутність дисциплінарного проступку прокурора та виклад обставин, якими це підтверджується. Якщо за результатами перевірки член Комісії встановив наявність дисциплінарного проступку, у висновку додатково зазначається характер проступку, його наслідки, відомості про особу прокурора, ступінь його вини, інші обставини, що мають значення для прийняття рішення про накладення дисциплінарного стягнення, а також пропозиція щодо конкретного виду </w:t>
      </w:r>
      <w:r w:rsidRPr="00E75F9F">
        <w:rPr>
          <w:rFonts w:ascii="Times New Roman" w:eastAsia="Aptos" w:hAnsi="Times New Roman" w:cs="Times New Roman"/>
          <w:sz w:val="28"/>
          <w:szCs w:val="28"/>
        </w:rPr>
        <w:lastRenderedPageBreak/>
        <w:t>дисциплінарного стягнення.</w:t>
      </w:r>
    </w:p>
    <w:p w14:paraId="55E337A8"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Отже, частинами третьою та п’ятою статті 48 Закону України «Про прокуратуру» передбачено кінцеву мету та завдання дисциплінарного провадження – обрання прокурору виду дисциплінарного стягнення, або закриття провадження у разі відсутності підстав для накладення на прокурора дисциплінарного стягнення.</w:t>
      </w:r>
    </w:p>
    <w:p w14:paraId="08DB1CEC"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Тому, у разі встановлення обставин, за якими притягнення прокурора до дисциплінарної відповідальності неможливе (рішення про накладення на прокурора дисциплінарного стягнення або рішення про неможливість подальшого перебування особи на посаді прокурора може бути прийнято не пізніше ніж через рік із дня вчинення проступку без урахування часу тимчасової непрацездатності або перебування прокурора у відпустці), перевірка наявності підстав для притягнення прокурора до дисциплінарної відповідальності також неможлива.</w:t>
      </w:r>
    </w:p>
    <w:p w14:paraId="58F14AFF"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 xml:space="preserve">Таким чином, навіть у випадку встановлення порушень прав осіб чи вимог закону у діяннях прокурора </w:t>
      </w:r>
      <w:proofErr w:type="spellStart"/>
      <w:r w:rsidRPr="00E75F9F">
        <w:rPr>
          <w:rFonts w:ascii="Times New Roman" w:eastAsia="Aptos" w:hAnsi="Times New Roman" w:cs="Times New Roman"/>
          <w:sz w:val="28"/>
          <w:szCs w:val="28"/>
        </w:rPr>
        <w:t>Гергележиу</w:t>
      </w:r>
      <w:proofErr w:type="spellEnd"/>
      <w:r w:rsidRPr="00E75F9F">
        <w:rPr>
          <w:rFonts w:ascii="Times New Roman" w:eastAsia="Aptos" w:hAnsi="Times New Roman" w:cs="Times New Roman"/>
          <w:sz w:val="28"/>
          <w:szCs w:val="28"/>
        </w:rPr>
        <w:t xml:space="preserve"> Р.Р., пов’язаних із здійсненням процесуального керівництва у кримінальному провадженні, такі дії були вчинені більше ніж за рік до звернення зі скаргою. Отже, передбачений частиною четвертою статті 48 Закону України «Про прокуратуру» строк для можливого прийняття Комісією рішення про накладення дисциплінарного стягнення закінчився.</w:t>
      </w:r>
    </w:p>
    <w:p w14:paraId="3BD6FA7E"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 xml:space="preserve">Також не може вважатися переконливим аргументом та підставою для притягнення прокурора </w:t>
      </w:r>
      <w:proofErr w:type="spellStart"/>
      <w:r w:rsidRPr="00E75F9F">
        <w:rPr>
          <w:rFonts w:ascii="Times New Roman" w:eastAsia="Aptos" w:hAnsi="Times New Roman" w:cs="Times New Roman"/>
          <w:sz w:val="28"/>
          <w:szCs w:val="28"/>
        </w:rPr>
        <w:t>Гергележиу</w:t>
      </w:r>
      <w:proofErr w:type="spellEnd"/>
      <w:r w:rsidRPr="00E75F9F">
        <w:rPr>
          <w:rFonts w:ascii="Times New Roman" w:eastAsia="Aptos" w:hAnsi="Times New Roman" w:cs="Times New Roman"/>
          <w:sz w:val="28"/>
          <w:szCs w:val="28"/>
        </w:rPr>
        <w:t xml:space="preserve"> Р.Р. до дисциплінарної відповідальності те, що він, як прокурор, зберігаючи процесуальну самостійність та незалежність, перенаправив клопотання скаржниці до </w:t>
      </w:r>
      <w:r w:rsidRPr="00E75F9F">
        <w:rPr>
          <w:rFonts w:ascii="Times New Roman" w:eastAsia="Calibri" w:hAnsi="Times New Roman" w:cs="Times New Roman"/>
          <w:kern w:val="0"/>
          <w:sz w:val="28"/>
          <w:szCs w:val="28"/>
          <w14:ligatures w14:val="none"/>
        </w:rPr>
        <w:t>відділення поліції № 2 (м. Хотин) Дністровського РВП ГУНП в Чернівецькій області для розгляду в межах кримінального провадження</w:t>
      </w:r>
      <w:r w:rsidRPr="00E75F9F">
        <w:rPr>
          <w:rFonts w:ascii="Times New Roman" w:eastAsia="Aptos" w:hAnsi="Times New Roman" w:cs="Times New Roman"/>
          <w:sz w:val="28"/>
          <w:szCs w:val="28"/>
        </w:rPr>
        <w:t xml:space="preserve">.  </w:t>
      </w:r>
    </w:p>
    <w:p w14:paraId="41549628" w14:textId="2A1EDDCA" w:rsidR="00E75F9F" w:rsidRPr="00E75F9F" w:rsidRDefault="00E75F9F" w:rsidP="00E75F9F">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E75F9F">
        <w:rPr>
          <w:rFonts w:ascii="Times New Roman" w:eastAsia="Aptos" w:hAnsi="Times New Roman" w:cs="Times New Roman"/>
          <w:color w:val="000000" w:themeColor="text1"/>
          <w:sz w:val="28"/>
          <w:szCs w:val="28"/>
        </w:rPr>
        <w:t xml:space="preserve">На підтвердження наявності в діях прокурор </w:t>
      </w:r>
      <w:proofErr w:type="spellStart"/>
      <w:r w:rsidRPr="00E75F9F">
        <w:rPr>
          <w:rFonts w:ascii="Times New Roman" w:eastAsia="Aptos" w:hAnsi="Times New Roman" w:cs="Times New Roman"/>
          <w:color w:val="000000" w:themeColor="text1"/>
          <w:sz w:val="28"/>
          <w:szCs w:val="28"/>
        </w:rPr>
        <w:t>Гергележиу</w:t>
      </w:r>
      <w:proofErr w:type="spellEnd"/>
      <w:r w:rsidRPr="00E75F9F">
        <w:rPr>
          <w:rFonts w:ascii="Times New Roman" w:eastAsia="Aptos" w:hAnsi="Times New Roman" w:cs="Times New Roman"/>
          <w:color w:val="000000" w:themeColor="text1"/>
          <w:sz w:val="28"/>
          <w:szCs w:val="28"/>
        </w:rPr>
        <w:t xml:space="preserve"> Р.Р.  ознак дисциплінарного проступку скаржницею долучено ухвалу </w:t>
      </w:r>
      <w:r w:rsidRPr="00E75F9F">
        <w:rPr>
          <w:rFonts w:ascii="Times New Roman" w:eastAsia="Calibri" w:hAnsi="Times New Roman" w:cs="Times New Roman"/>
          <w:kern w:val="0"/>
          <w:sz w:val="28"/>
          <w:szCs w:val="28"/>
          <w14:ligatures w14:val="none"/>
        </w:rPr>
        <w:t xml:space="preserve">Хотинського районного суду Чернівецької області від 17 серпня 2026 року у справі </w:t>
      </w:r>
      <w:r w:rsidRPr="00E75F9F">
        <w:rPr>
          <w:rFonts w:ascii="Times New Roman" w:eastAsia="Calibri" w:hAnsi="Times New Roman" w:cs="Times New Roman"/>
          <w:kern w:val="0"/>
          <w:sz w:val="28"/>
          <w:szCs w:val="28"/>
          <w14:ligatures w14:val="none"/>
        </w:rPr>
        <w:br/>
        <w:t xml:space="preserve">№ </w:t>
      </w:r>
      <w:r>
        <w:rPr>
          <w:rFonts w:ascii="Times New Roman" w:eastAsia="Calibri" w:hAnsi="Times New Roman" w:cs="Times New Roman"/>
          <w:kern w:val="0"/>
          <w:sz w:val="28"/>
          <w:szCs w:val="28"/>
          <w14:ligatures w14:val="none"/>
        </w:rPr>
        <w:t>(конфіденційна інформація)</w:t>
      </w:r>
      <w:r w:rsidRPr="00E75F9F">
        <w:rPr>
          <w:rFonts w:ascii="Times New Roman" w:eastAsia="Calibri" w:hAnsi="Times New Roman" w:cs="Times New Roman"/>
          <w:kern w:val="0"/>
          <w:sz w:val="28"/>
          <w:szCs w:val="28"/>
          <w14:ligatures w14:val="none"/>
        </w:rPr>
        <w:t xml:space="preserve">, якою її заяву про відвід прокурора </w:t>
      </w:r>
      <w:r>
        <w:rPr>
          <w:rFonts w:ascii="Times New Roman" w:eastAsia="Calibri" w:hAnsi="Times New Roman" w:cs="Times New Roman"/>
          <w:kern w:val="0"/>
          <w:sz w:val="28"/>
          <w:szCs w:val="28"/>
          <w14:ligatures w14:val="none"/>
        </w:rPr>
        <w:br/>
      </w:r>
      <w:proofErr w:type="spellStart"/>
      <w:r w:rsidRPr="00E75F9F">
        <w:rPr>
          <w:rFonts w:ascii="Times New Roman" w:eastAsia="Calibri" w:hAnsi="Times New Roman" w:cs="Times New Roman"/>
          <w:kern w:val="0"/>
          <w:sz w:val="28"/>
          <w:szCs w:val="28"/>
          <w14:ligatures w14:val="none"/>
        </w:rPr>
        <w:t>Гергележиу</w:t>
      </w:r>
      <w:proofErr w:type="spellEnd"/>
      <w:r w:rsidRPr="00E75F9F">
        <w:rPr>
          <w:rFonts w:ascii="Times New Roman" w:eastAsia="Calibri" w:hAnsi="Times New Roman" w:cs="Times New Roman"/>
          <w:kern w:val="0"/>
          <w:sz w:val="28"/>
          <w:szCs w:val="28"/>
          <w14:ligatures w14:val="none"/>
        </w:rPr>
        <w:t xml:space="preserve"> Р.Р. від участі у кримінальному провадженні № </w:t>
      </w:r>
      <w:r>
        <w:rPr>
          <w:rFonts w:ascii="Times New Roman" w:eastAsia="Calibri" w:hAnsi="Times New Roman" w:cs="Times New Roman"/>
          <w:kern w:val="0"/>
          <w:sz w:val="28"/>
          <w:szCs w:val="28"/>
          <w14:ligatures w14:val="none"/>
        </w:rPr>
        <w:t>(конфіденційна інформація)</w:t>
      </w:r>
      <w:r w:rsidRPr="00E75F9F">
        <w:rPr>
          <w:rFonts w:ascii="Times New Roman" w:eastAsia="Calibri" w:hAnsi="Times New Roman" w:cs="Times New Roman"/>
          <w:kern w:val="0"/>
          <w:sz w:val="28"/>
          <w:szCs w:val="28"/>
          <w14:ligatures w14:val="none"/>
        </w:rPr>
        <w:t xml:space="preserve"> задоволено.</w:t>
      </w:r>
    </w:p>
    <w:p w14:paraId="651142F6"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Зі змісту зазначеної ухвали вбачається, що, обґрунтовуючи заяву про відвід, скаржниця посилалася, зокрема, на тривалість досудового розслідування, невжиття прокурором належних, на її думку, заходів процесуального реагування, неповернення тимчасово вилученого майна, невиконання судового рішення про його повернення та неналежний розгляд поданих нею клопотань.</w:t>
      </w:r>
    </w:p>
    <w:p w14:paraId="6242CDAD"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Водночас слід ураховувати, що інститут відводу у кримінальному провадженні має процесуальну природу та спрямований на забезпечення гарантій об’єктивності, неупередженості й довіри до судового розгляду. Застосування такого процесуального механізму не є способом притягнення прокурора до відповідальності, не має карального характеру та не передбачає автоматичного встановлення факту вчинення ним дисциплінарного проступку.</w:t>
      </w:r>
    </w:p>
    <w:p w14:paraId="37D95EC8"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lastRenderedPageBreak/>
        <w:t>Кримінальне процесуальне законодавство не містить вичерпного переліку ознак, які розкривають зміст категорії «упередженість» прокурора, а також не визначає універсального переліку дій чи поведінки, які у кожному випадку безумовно свідчили б про її наявність. Наведене свідчить про оціночний характер цієї категорії, яка встановлюється судом у кожному конкретному випадку з урахуванням обставин відповідного кримінального провадження та доводів сторін.</w:t>
      </w:r>
    </w:p>
    <w:p w14:paraId="2915FEF1"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 xml:space="preserve">Тому задоволення заяви про відвід прокурора свідчить про вирішення судом процесуального питання щодо подальшої участі прокурора у конкретному кримінальному провадженні, однак не є тотожним встановленню в його діях складу дисциплінарного проступку та не має </w:t>
      </w:r>
      <w:proofErr w:type="spellStart"/>
      <w:r w:rsidRPr="00E75F9F">
        <w:rPr>
          <w:rFonts w:ascii="Times New Roman" w:eastAsia="Aptos" w:hAnsi="Times New Roman" w:cs="Times New Roman"/>
          <w:color w:val="000000" w:themeColor="text1"/>
          <w:sz w:val="28"/>
          <w:szCs w:val="28"/>
        </w:rPr>
        <w:t>преюдиційного</w:t>
      </w:r>
      <w:proofErr w:type="spellEnd"/>
      <w:r w:rsidRPr="00E75F9F">
        <w:rPr>
          <w:rFonts w:ascii="Times New Roman" w:eastAsia="Aptos" w:hAnsi="Times New Roman" w:cs="Times New Roman"/>
          <w:color w:val="000000" w:themeColor="text1"/>
          <w:sz w:val="28"/>
          <w:szCs w:val="28"/>
        </w:rPr>
        <w:t xml:space="preserve"> значення для дисциплінарного провадження. Така ухвала не підміняє собою дисциплінарну оцінку поведінки прокурора і сама по собі не підтверджує наявності в його діях ознак неналежного виконання службових обов'язків, порушення правил прокурорської етики чи вчинення дій, що порочать звання прокурора.</w:t>
      </w:r>
    </w:p>
    <w:p w14:paraId="4BE226B0"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Для вирішення питання про відкриття дисциплінарного провадження необхідною є наявність конкретних відомостей, які можуть свідчити про ознаки дисциплінарного проступку прокурора, зокрема протиправність його поведінки, винний характер відповідних дій або бездіяльності та їх зв’язок із виконанням службових повноважень. Натомість саме по собі існування ухвали про відвід прокурора, без наведення достатніх конкретних відомостей про наявність у його діях ознак дисциплінарного проступку, не може бути самостійною підставою для відкриття дисциплінарного провадження.</w:t>
      </w:r>
    </w:p>
    <w:p w14:paraId="3DF2FE30" w14:textId="121DC0B6"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 xml:space="preserve">Вказана ухвала слідчого судді містить покликання на те, що прокурором </w:t>
      </w:r>
      <w:proofErr w:type="spellStart"/>
      <w:r w:rsidRPr="00E75F9F">
        <w:rPr>
          <w:rFonts w:ascii="Times New Roman" w:eastAsia="Aptos" w:hAnsi="Times New Roman" w:cs="Times New Roman"/>
          <w:color w:val="000000" w:themeColor="text1"/>
          <w:sz w:val="28"/>
          <w:szCs w:val="28"/>
        </w:rPr>
        <w:t>Гергележиу</w:t>
      </w:r>
      <w:proofErr w:type="spellEnd"/>
      <w:r w:rsidRPr="00E75F9F">
        <w:rPr>
          <w:rFonts w:ascii="Times New Roman" w:eastAsia="Aptos" w:hAnsi="Times New Roman" w:cs="Times New Roman"/>
          <w:color w:val="000000" w:themeColor="text1"/>
          <w:sz w:val="28"/>
          <w:szCs w:val="28"/>
        </w:rPr>
        <w:t xml:space="preserve"> Р.Р. не надано доказів належного здійснення ним процесуального керівництва у кримінальному провадженні № </w:t>
      </w:r>
      <w:r>
        <w:rPr>
          <w:rFonts w:ascii="Times New Roman" w:eastAsia="Aptos" w:hAnsi="Times New Roman" w:cs="Times New Roman"/>
          <w:color w:val="000000" w:themeColor="text1"/>
          <w:sz w:val="28"/>
          <w:szCs w:val="28"/>
        </w:rPr>
        <w:t>(конфіденційна інформація)</w:t>
      </w:r>
      <w:r w:rsidRPr="00E75F9F">
        <w:rPr>
          <w:rFonts w:ascii="Times New Roman" w:eastAsia="Aptos" w:hAnsi="Times New Roman" w:cs="Times New Roman"/>
          <w:color w:val="000000" w:themeColor="text1"/>
          <w:sz w:val="28"/>
          <w:szCs w:val="28"/>
        </w:rPr>
        <w:t>, яке б забезпечувало реальний захист прав потерпілих у цьому кримінальному провадженні, що, на переконання слідчого судді, викликає сумніви у його неупередженост</w:t>
      </w:r>
      <w:r w:rsidRPr="00E75F9F">
        <w:rPr>
          <w:rFonts w:ascii="Times New Roman" w:eastAsia="Aptos" w:hAnsi="Times New Roman" w:cs="Times New Roman"/>
          <w:b/>
          <w:bCs/>
          <w:color w:val="000000" w:themeColor="text1"/>
          <w:sz w:val="28"/>
          <w:szCs w:val="28"/>
        </w:rPr>
        <w:t>і</w:t>
      </w:r>
      <w:r w:rsidRPr="00E75F9F">
        <w:rPr>
          <w:rFonts w:ascii="Times New Roman" w:eastAsia="Aptos" w:hAnsi="Times New Roman" w:cs="Times New Roman"/>
          <w:color w:val="000000" w:themeColor="text1"/>
          <w:sz w:val="28"/>
          <w:szCs w:val="28"/>
        </w:rPr>
        <w:t>.</w:t>
      </w:r>
    </w:p>
    <w:p w14:paraId="2E0E3F85"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E75F9F">
        <w:rPr>
          <w:rFonts w:ascii="Times New Roman" w:eastAsia="Calibri" w:hAnsi="Times New Roman" w:cs="Times New Roman"/>
          <w:kern w:val="0"/>
          <w:sz w:val="28"/>
          <w:szCs w:val="28"/>
          <w14:ligatures w14:val="none"/>
        </w:rPr>
        <w:t xml:space="preserve"> Проте ухвала не містить покликань на конкретні порушення названим прокурором вимог КПК України або інших нормативно-правових актів.</w:t>
      </w:r>
    </w:p>
    <w:p w14:paraId="73A7A11D"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E75F9F">
        <w:rPr>
          <w:rFonts w:ascii="Times New Roman" w:eastAsia="Aptos" w:hAnsi="Times New Roman" w:cs="Times New Roman"/>
          <w:sz w:val="28"/>
          <w:szCs w:val="28"/>
        </w:rPr>
        <w:t>Ураховуючи те, що</w:t>
      </w:r>
      <w:r w:rsidRPr="00E75F9F">
        <w:rPr>
          <w:rFonts w:ascii="Times New Roman" w:eastAsia="Aptos" w:hAnsi="Times New Roman" w:cs="Times New Roman"/>
          <w:bCs/>
          <w:sz w:val="28"/>
          <w:szCs w:val="28"/>
        </w:rPr>
        <w:t xml:space="preserve"> Комісія не може приймати рішень на підставі припущень, а скаржницею </w:t>
      </w:r>
      <w:r w:rsidRPr="00E75F9F">
        <w:rPr>
          <w:rFonts w:ascii="Times New Roman" w:eastAsia="Aptos" w:hAnsi="Times New Roman" w:cs="Times New Roman"/>
          <w:sz w:val="28"/>
          <w:szCs w:val="28"/>
        </w:rPr>
        <w:t xml:space="preserve">до дисциплінарної скарги не долучено жодних документів, якими у межах кримінального процесу встановлено порушення прокурором службових обов’язків, а також факт порушення ним прав осіб або вимог закону, </w:t>
      </w:r>
      <w:r w:rsidRPr="00E75F9F">
        <w:rPr>
          <w:rFonts w:ascii="Times New Roman" w:eastAsia="Aptos" w:hAnsi="Times New Roman" w:cs="Times New Roman"/>
          <w:bCs/>
          <w:sz w:val="28"/>
          <w:szCs w:val="28"/>
        </w:rPr>
        <w:t xml:space="preserve">відсутні підстави для відкриття дисциплінарного провадження за неналежне виконання ним службових обов’язків. </w:t>
      </w:r>
    </w:p>
    <w:p w14:paraId="00DCC089"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 xml:space="preserve">На підставі викладеного вважаю, що дисциплінарна скарга та додатки до неї наразі не містять конкретних відомостей про наявність ознак дисциплінарного проступку, вчиненого прокурором </w:t>
      </w:r>
      <w:proofErr w:type="spellStart"/>
      <w:r w:rsidRPr="00E75F9F">
        <w:rPr>
          <w:rFonts w:ascii="Times New Roman" w:eastAsia="Aptos" w:hAnsi="Times New Roman" w:cs="Times New Roman"/>
          <w:sz w:val="28"/>
          <w:szCs w:val="28"/>
        </w:rPr>
        <w:t>Гергележиу</w:t>
      </w:r>
      <w:proofErr w:type="spellEnd"/>
      <w:r w:rsidRPr="00E75F9F">
        <w:rPr>
          <w:rFonts w:ascii="Times New Roman" w:eastAsia="Aptos" w:hAnsi="Times New Roman" w:cs="Times New Roman"/>
          <w:sz w:val="28"/>
          <w:szCs w:val="28"/>
        </w:rPr>
        <w:t xml:space="preserve"> Р.Р.</w:t>
      </w:r>
    </w:p>
    <w:p w14:paraId="2FD309EF"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Відтак, керуючись статтями 44 – 46, 48 Закону України «Про прокуратуру», пунктами 28,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w:t>
      </w:r>
    </w:p>
    <w:p w14:paraId="4E30D836"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42E37269" w14:textId="77777777" w:rsidR="00E75F9F" w:rsidRPr="00E75F9F" w:rsidRDefault="00E75F9F" w:rsidP="00E75F9F">
      <w:pPr>
        <w:widowControl w:val="0"/>
        <w:pBdr>
          <w:bottom w:val="single" w:sz="12" w:space="12" w:color="FFFFFF"/>
        </w:pBdr>
        <w:spacing w:after="0" w:line="240" w:lineRule="auto"/>
        <w:ind w:firstLine="709"/>
        <w:jc w:val="center"/>
        <w:rPr>
          <w:rFonts w:ascii="Times New Roman" w:eastAsia="Aptos" w:hAnsi="Times New Roman" w:cs="Times New Roman"/>
          <w:b/>
          <w:sz w:val="28"/>
          <w:szCs w:val="28"/>
        </w:rPr>
      </w:pPr>
      <w:r w:rsidRPr="00E75F9F">
        <w:rPr>
          <w:rFonts w:ascii="Times New Roman" w:eastAsia="Aptos" w:hAnsi="Times New Roman" w:cs="Times New Roman"/>
          <w:b/>
          <w:sz w:val="28"/>
          <w:szCs w:val="28"/>
        </w:rPr>
        <w:t>В И Р І Ш И В:</w:t>
      </w:r>
    </w:p>
    <w:p w14:paraId="2AA8FFC3"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b/>
          <w:sz w:val="28"/>
          <w:szCs w:val="28"/>
        </w:rPr>
      </w:pPr>
    </w:p>
    <w:p w14:paraId="3068989C"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 xml:space="preserve">Відмовити у відкритті дисциплінарного провадження стосовно </w:t>
      </w:r>
      <w:r w:rsidRPr="00E75F9F">
        <w:rPr>
          <w:rFonts w:ascii="Times New Roman" w:eastAsia="Aptos" w:hAnsi="Times New Roman" w:cs="Times New Roman"/>
          <w:color w:val="000000" w:themeColor="text1"/>
          <w:sz w:val="28"/>
          <w:szCs w:val="28"/>
        </w:rPr>
        <w:t xml:space="preserve">прокурора Дністровської окружної прокуратури Чернівецької області </w:t>
      </w:r>
      <w:proofErr w:type="spellStart"/>
      <w:r w:rsidRPr="00E75F9F">
        <w:rPr>
          <w:rFonts w:ascii="Times New Roman" w:eastAsia="Aptos" w:hAnsi="Times New Roman" w:cs="Times New Roman"/>
          <w:color w:val="000000" w:themeColor="text1"/>
          <w:sz w:val="28"/>
          <w:szCs w:val="28"/>
        </w:rPr>
        <w:t>Гергележиу</w:t>
      </w:r>
      <w:proofErr w:type="spellEnd"/>
      <w:r w:rsidRPr="00E75F9F">
        <w:rPr>
          <w:rFonts w:ascii="Times New Roman" w:eastAsia="Aptos" w:hAnsi="Times New Roman" w:cs="Times New Roman"/>
          <w:color w:val="000000" w:themeColor="text1"/>
          <w:sz w:val="28"/>
          <w:szCs w:val="28"/>
        </w:rPr>
        <w:t xml:space="preserve"> Романа </w:t>
      </w:r>
      <w:proofErr w:type="spellStart"/>
      <w:r w:rsidRPr="00E75F9F">
        <w:rPr>
          <w:rFonts w:ascii="Times New Roman" w:eastAsia="Aptos" w:hAnsi="Times New Roman" w:cs="Times New Roman"/>
          <w:color w:val="000000" w:themeColor="text1"/>
          <w:sz w:val="28"/>
          <w:szCs w:val="28"/>
        </w:rPr>
        <w:t>Ремусовича</w:t>
      </w:r>
      <w:proofErr w:type="spellEnd"/>
      <w:r w:rsidRPr="00E75F9F">
        <w:rPr>
          <w:rFonts w:ascii="Times New Roman" w:eastAsia="Aptos" w:hAnsi="Times New Roman" w:cs="Times New Roman"/>
          <w:sz w:val="28"/>
          <w:szCs w:val="28"/>
        </w:rPr>
        <w:t xml:space="preserve">. </w:t>
      </w:r>
    </w:p>
    <w:p w14:paraId="37B35810"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E75F9F">
        <w:rPr>
          <w:rFonts w:ascii="Times New Roman" w:eastAsia="Aptos" w:hAnsi="Times New Roman" w:cs="Times New Roman"/>
          <w:sz w:val="28"/>
          <w:szCs w:val="28"/>
        </w:rPr>
        <w:t>Рішення направити скаржниці  та прокурору.</w:t>
      </w:r>
    </w:p>
    <w:p w14:paraId="76462AE9"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7CE92952" w14:textId="77777777" w:rsidR="00E75F9F" w:rsidRPr="00E75F9F" w:rsidRDefault="00E75F9F" w:rsidP="00E75F9F">
      <w:pPr>
        <w:widowControl w:val="0"/>
        <w:pBdr>
          <w:bottom w:val="single" w:sz="12" w:space="12" w:color="FFFFFF"/>
        </w:pBdr>
        <w:spacing w:after="0" w:line="240" w:lineRule="auto"/>
        <w:jc w:val="both"/>
        <w:rPr>
          <w:rFonts w:ascii="Times New Roman" w:eastAsia="Aptos" w:hAnsi="Times New Roman" w:cs="Times New Roman"/>
          <w:b/>
          <w:sz w:val="28"/>
          <w:szCs w:val="28"/>
        </w:rPr>
      </w:pPr>
      <w:r w:rsidRPr="00E75F9F">
        <w:rPr>
          <w:rFonts w:ascii="Times New Roman" w:eastAsia="Aptos" w:hAnsi="Times New Roman" w:cs="Times New Roman"/>
          <w:b/>
          <w:sz w:val="28"/>
          <w:szCs w:val="28"/>
        </w:rPr>
        <w:t>Член Комісії                                                                          Максим РАДЗІВОН</w:t>
      </w:r>
    </w:p>
    <w:p w14:paraId="17E33896"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02FE8778"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Times New Roman" w:hAnsi="Times New Roman" w:cs="Calibri"/>
          <w:sz w:val="28"/>
          <w:szCs w:val="28"/>
          <w:lang w:eastAsia="uk-UA"/>
        </w:rPr>
      </w:pPr>
    </w:p>
    <w:p w14:paraId="799FCA2D"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color w:val="000000" w:themeColor="text1"/>
          <w:sz w:val="28"/>
          <w:szCs w:val="28"/>
        </w:rPr>
      </w:pPr>
    </w:p>
    <w:p w14:paraId="021C1A6A"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color w:val="000000" w:themeColor="text1"/>
          <w:sz w:val="28"/>
          <w:szCs w:val="28"/>
        </w:rPr>
      </w:pPr>
    </w:p>
    <w:p w14:paraId="0B2DF481"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p>
    <w:p w14:paraId="7D09C1D8"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color w:val="000000" w:themeColor="text1"/>
          <w:sz w:val="28"/>
          <w:szCs w:val="28"/>
        </w:rPr>
      </w:pPr>
      <w:r w:rsidRPr="00E75F9F">
        <w:rPr>
          <w:rFonts w:ascii="Times New Roman" w:eastAsia="Aptos" w:hAnsi="Times New Roman" w:cs="Times New Roman"/>
          <w:color w:val="000000" w:themeColor="text1"/>
          <w:sz w:val="28"/>
          <w:szCs w:val="28"/>
        </w:rPr>
        <w:t>.</w:t>
      </w:r>
    </w:p>
    <w:p w14:paraId="7A5E6927" w14:textId="77777777" w:rsidR="00E75F9F" w:rsidRPr="00E75F9F" w:rsidRDefault="00E75F9F" w:rsidP="00E75F9F">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12F4EB3E" w14:textId="77777777" w:rsidR="00E75F9F" w:rsidRPr="00E75F9F" w:rsidRDefault="00E75F9F" w:rsidP="00E75F9F">
      <w:pPr>
        <w:widowControl w:val="0"/>
        <w:tabs>
          <w:tab w:val="left" w:pos="851"/>
        </w:tabs>
        <w:spacing w:after="0" w:line="240" w:lineRule="auto"/>
        <w:ind w:firstLine="709"/>
        <w:jc w:val="both"/>
        <w:rPr>
          <w:rFonts w:ascii="Times New Roman" w:eastAsia="Aptos" w:hAnsi="Times New Roman" w:cs="Times New Roman"/>
          <w:bCs/>
          <w:color w:val="000000" w:themeColor="text1"/>
          <w:sz w:val="28"/>
          <w:szCs w:val="28"/>
        </w:rPr>
      </w:pPr>
    </w:p>
    <w:p w14:paraId="58F1568E" w14:textId="77777777" w:rsidR="00E75F9F" w:rsidRPr="00E75F9F" w:rsidRDefault="00E75F9F" w:rsidP="00E75F9F">
      <w:pPr>
        <w:spacing w:after="0" w:line="240" w:lineRule="auto"/>
        <w:rPr>
          <w:rFonts w:ascii="Times New Roman" w:eastAsia="Aptos" w:hAnsi="Times New Roman" w:cs="Times New Roman"/>
          <w:bCs/>
          <w:color w:val="000000" w:themeColor="text1"/>
          <w:sz w:val="28"/>
          <w:szCs w:val="28"/>
        </w:rPr>
      </w:pPr>
    </w:p>
    <w:p w14:paraId="3D9265CB" w14:textId="77777777" w:rsidR="00E75F9F" w:rsidRPr="00E75F9F" w:rsidRDefault="00E75F9F" w:rsidP="00E75F9F">
      <w:pPr>
        <w:spacing w:after="0" w:line="240" w:lineRule="auto"/>
        <w:rPr>
          <w:rFonts w:ascii="Aptos" w:eastAsia="Aptos" w:hAnsi="Aptos" w:cs="Times New Roman"/>
        </w:rPr>
      </w:pPr>
    </w:p>
    <w:p w14:paraId="2A9B5F1A" w14:textId="77777777" w:rsidR="00E75F9F" w:rsidRDefault="00E75F9F"/>
    <w:sectPr w:rsidR="00E75F9F" w:rsidSect="006356F9">
      <w:headerReference w:type="even" r:id="rId10"/>
      <w:headerReference w:type="default" r:id="rId11"/>
      <w:footerReference w:type="even" r:id="rId12"/>
      <w:footerReference w:type="default" r:id="rId13"/>
      <w:headerReference w:type="first" r:id="rId14"/>
      <w:footerReference w:type="first" r:id="rId15"/>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29A1B" w14:textId="77777777" w:rsidR="004267BD" w:rsidRDefault="004267BD" w:rsidP="006356F9">
      <w:pPr>
        <w:spacing w:after="0" w:line="240" w:lineRule="auto"/>
      </w:pPr>
      <w:r>
        <w:separator/>
      </w:r>
    </w:p>
  </w:endnote>
  <w:endnote w:type="continuationSeparator" w:id="0">
    <w:p w14:paraId="7199FA71" w14:textId="77777777" w:rsidR="004267BD" w:rsidRDefault="004267BD" w:rsidP="00635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6794B" w14:textId="77777777" w:rsidR="006356F9" w:rsidRDefault="006356F9">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C522E" w14:textId="77777777" w:rsidR="006356F9" w:rsidRDefault="006356F9">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31743" w14:textId="77777777" w:rsidR="006356F9" w:rsidRDefault="006356F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EA842" w14:textId="77777777" w:rsidR="004267BD" w:rsidRDefault="004267BD" w:rsidP="006356F9">
      <w:pPr>
        <w:spacing w:after="0" w:line="240" w:lineRule="auto"/>
      </w:pPr>
      <w:r>
        <w:separator/>
      </w:r>
    </w:p>
  </w:footnote>
  <w:footnote w:type="continuationSeparator" w:id="0">
    <w:p w14:paraId="3D9B4BD2" w14:textId="77777777" w:rsidR="004267BD" w:rsidRDefault="004267BD" w:rsidP="006356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9D21" w14:textId="77777777" w:rsidR="006356F9" w:rsidRDefault="006356F9">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0855079"/>
      <w:docPartObj>
        <w:docPartGallery w:val="Page Numbers (Top of Page)"/>
        <w:docPartUnique/>
      </w:docPartObj>
    </w:sdtPr>
    <w:sdtContent>
      <w:p w14:paraId="7C1012E5" w14:textId="60B89C11" w:rsidR="006356F9" w:rsidRDefault="006356F9">
        <w:pPr>
          <w:pStyle w:val="af0"/>
          <w:jc w:val="center"/>
        </w:pPr>
        <w:r>
          <w:fldChar w:fldCharType="begin"/>
        </w:r>
        <w:r>
          <w:instrText>PAGE   \* MERGEFORMAT</w:instrText>
        </w:r>
        <w:r>
          <w:fldChar w:fldCharType="separate"/>
        </w:r>
        <w:r>
          <w:t>2</w:t>
        </w:r>
        <w:r>
          <w:fldChar w:fldCharType="end"/>
        </w:r>
      </w:p>
    </w:sdtContent>
  </w:sdt>
  <w:p w14:paraId="1AFF8E55" w14:textId="77777777" w:rsidR="006356F9" w:rsidRDefault="006356F9">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3BF6C" w14:textId="77777777" w:rsidR="006356F9" w:rsidRDefault="006356F9">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660A0"/>
    <w:multiLevelType w:val="hybridMultilevel"/>
    <w:tmpl w:val="F6304E1A"/>
    <w:lvl w:ilvl="0" w:tplc="F17E15CE">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num w:numId="1" w16cid:durableId="16051133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F9F"/>
    <w:rsid w:val="004267BD"/>
    <w:rsid w:val="006356F9"/>
    <w:rsid w:val="00E554E5"/>
    <w:rsid w:val="00E75F9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C0DB9"/>
  <w15:chartTrackingRefBased/>
  <w15:docId w15:val="{81B75F7E-F385-42F2-87B9-CABDD073A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75F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75F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75F9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75F9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75F9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75F9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75F9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75F9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75F9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75F9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75F9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75F9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75F9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75F9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75F9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75F9F"/>
    <w:rPr>
      <w:rFonts w:eastAsiaTheme="majorEastAsia" w:cstheme="majorBidi"/>
      <w:color w:val="595959" w:themeColor="text1" w:themeTint="A6"/>
    </w:rPr>
  </w:style>
  <w:style w:type="character" w:customStyle="1" w:styleId="80">
    <w:name w:val="Заголовок 8 Знак"/>
    <w:basedOn w:val="a0"/>
    <w:link w:val="8"/>
    <w:uiPriority w:val="9"/>
    <w:semiHidden/>
    <w:rsid w:val="00E75F9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75F9F"/>
    <w:rPr>
      <w:rFonts w:eastAsiaTheme="majorEastAsia" w:cstheme="majorBidi"/>
      <w:color w:val="272727" w:themeColor="text1" w:themeTint="D8"/>
    </w:rPr>
  </w:style>
  <w:style w:type="paragraph" w:styleId="a3">
    <w:name w:val="Title"/>
    <w:basedOn w:val="a"/>
    <w:next w:val="a"/>
    <w:link w:val="a4"/>
    <w:uiPriority w:val="10"/>
    <w:qFormat/>
    <w:rsid w:val="00E75F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E75F9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75F9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E75F9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75F9F"/>
    <w:pPr>
      <w:spacing w:before="160"/>
      <w:jc w:val="center"/>
    </w:pPr>
    <w:rPr>
      <w:i/>
      <w:iCs/>
      <w:color w:val="404040" w:themeColor="text1" w:themeTint="BF"/>
    </w:rPr>
  </w:style>
  <w:style w:type="character" w:customStyle="1" w:styleId="a8">
    <w:name w:val="Цитата Знак"/>
    <w:basedOn w:val="a0"/>
    <w:link w:val="a7"/>
    <w:uiPriority w:val="29"/>
    <w:rsid w:val="00E75F9F"/>
    <w:rPr>
      <w:i/>
      <w:iCs/>
      <w:color w:val="404040" w:themeColor="text1" w:themeTint="BF"/>
    </w:rPr>
  </w:style>
  <w:style w:type="paragraph" w:styleId="a9">
    <w:name w:val="List Paragraph"/>
    <w:basedOn w:val="a"/>
    <w:uiPriority w:val="34"/>
    <w:qFormat/>
    <w:rsid w:val="00E75F9F"/>
    <w:pPr>
      <w:ind w:left="720"/>
      <w:contextualSpacing/>
    </w:pPr>
  </w:style>
  <w:style w:type="character" w:styleId="aa">
    <w:name w:val="Intense Emphasis"/>
    <w:basedOn w:val="a0"/>
    <w:uiPriority w:val="21"/>
    <w:qFormat/>
    <w:rsid w:val="00E75F9F"/>
    <w:rPr>
      <w:i/>
      <w:iCs/>
      <w:color w:val="0F4761" w:themeColor="accent1" w:themeShade="BF"/>
    </w:rPr>
  </w:style>
  <w:style w:type="paragraph" w:styleId="ab">
    <w:name w:val="Intense Quote"/>
    <w:basedOn w:val="a"/>
    <w:next w:val="a"/>
    <w:link w:val="ac"/>
    <w:uiPriority w:val="30"/>
    <w:qFormat/>
    <w:rsid w:val="00E75F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E75F9F"/>
    <w:rPr>
      <w:i/>
      <w:iCs/>
      <w:color w:val="0F4761" w:themeColor="accent1" w:themeShade="BF"/>
    </w:rPr>
  </w:style>
  <w:style w:type="character" w:styleId="ad">
    <w:name w:val="Intense Reference"/>
    <w:basedOn w:val="a0"/>
    <w:uiPriority w:val="32"/>
    <w:qFormat/>
    <w:rsid w:val="00E75F9F"/>
    <w:rPr>
      <w:b/>
      <w:bCs/>
      <w:smallCaps/>
      <w:color w:val="0F4761" w:themeColor="accent1" w:themeShade="BF"/>
      <w:spacing w:val="5"/>
    </w:rPr>
  </w:style>
  <w:style w:type="character" w:styleId="ae">
    <w:name w:val="Hyperlink"/>
    <w:basedOn w:val="a0"/>
    <w:uiPriority w:val="99"/>
    <w:unhideWhenUsed/>
    <w:rsid w:val="00E75F9F"/>
    <w:rPr>
      <w:color w:val="467886" w:themeColor="hyperlink"/>
      <w:u w:val="single"/>
    </w:rPr>
  </w:style>
  <w:style w:type="character" w:styleId="af">
    <w:name w:val="Unresolved Mention"/>
    <w:basedOn w:val="a0"/>
    <w:uiPriority w:val="99"/>
    <w:semiHidden/>
    <w:unhideWhenUsed/>
    <w:rsid w:val="00E75F9F"/>
    <w:rPr>
      <w:color w:val="605E5C"/>
      <w:shd w:val="clear" w:color="auto" w:fill="E1DFDD"/>
    </w:rPr>
  </w:style>
  <w:style w:type="paragraph" w:styleId="af0">
    <w:name w:val="header"/>
    <w:basedOn w:val="a"/>
    <w:link w:val="af1"/>
    <w:uiPriority w:val="99"/>
    <w:unhideWhenUsed/>
    <w:rsid w:val="006356F9"/>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6356F9"/>
  </w:style>
  <w:style w:type="paragraph" w:styleId="af2">
    <w:name w:val="footer"/>
    <w:basedOn w:val="a"/>
    <w:link w:val="af3"/>
    <w:uiPriority w:val="99"/>
    <w:unhideWhenUsed/>
    <w:rsid w:val="006356F9"/>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635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97-18"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zakon.rada.gov.ua/laws/show/1697-18"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17601</Words>
  <Characters>10034</Characters>
  <DocSecurity>0</DocSecurity>
  <Lines>83</Lines>
  <Paragraphs>55</Paragraphs>
  <ScaleCrop>false</ScaleCrop>
  <Company/>
  <LinksUpToDate>false</LinksUpToDate>
  <CharactersWithSpaces>27580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2026-09-02T12:53:00Z</dcterms:created>
  <dcterms:modified xsi:type="dcterms:W3CDTF">2026-09-02T12:57:00Z</dcterms:modified>
</cp:coreProperties>
</file>