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2" w:type="dxa"/>
        <w:tblLook w:val="04A0" w:firstRow="1" w:lastRow="0" w:firstColumn="1" w:lastColumn="0" w:noHBand="0" w:noVBand="1"/>
      </w:tblPr>
      <w:tblGrid>
        <w:gridCol w:w="3291"/>
        <w:gridCol w:w="109"/>
        <w:gridCol w:w="3180"/>
        <w:gridCol w:w="25"/>
        <w:gridCol w:w="3357"/>
      </w:tblGrid>
      <w:tr w:rsidR="00BF29BC" w:rsidRPr="00BF29BC" w14:paraId="53CD3F6D" w14:textId="77777777" w:rsidTr="00B12FD4">
        <w:tc>
          <w:tcPr>
            <w:tcW w:w="3291" w:type="dxa"/>
            <w:shd w:val="clear" w:color="auto" w:fill="auto"/>
          </w:tcPr>
          <w:p w14:paraId="7D75DB41" w14:textId="77777777" w:rsidR="00BF29BC" w:rsidRPr="00BF29BC" w:rsidRDefault="00BF29BC" w:rsidP="00BF29BC">
            <w:pPr>
              <w:spacing w:after="0" w:line="240" w:lineRule="auto"/>
              <w:ind w:firstLine="709"/>
              <w:rPr>
                <w:rFonts w:eastAsia="Calibri" w:cs="Times New Roman"/>
                <w:szCs w:val="28"/>
              </w:rPr>
            </w:pPr>
          </w:p>
        </w:tc>
        <w:tc>
          <w:tcPr>
            <w:tcW w:w="3314" w:type="dxa"/>
            <w:gridSpan w:val="3"/>
            <w:shd w:val="clear" w:color="auto" w:fill="auto"/>
            <w:hideMark/>
          </w:tcPr>
          <w:p w14:paraId="2D693B49" w14:textId="77777777" w:rsidR="00BF29BC" w:rsidRPr="00BF29BC" w:rsidRDefault="00BF29BC" w:rsidP="00BF29BC">
            <w:pPr>
              <w:spacing w:after="0" w:line="240" w:lineRule="auto"/>
              <w:ind w:firstLine="709"/>
              <w:jc w:val="center"/>
              <w:rPr>
                <w:rFonts w:eastAsia="Calibri" w:cs="Times New Roman"/>
                <w:szCs w:val="28"/>
              </w:rPr>
            </w:pPr>
            <w:r w:rsidRPr="00BF29BC">
              <w:rPr>
                <w:rFonts w:eastAsia="Calibri" w:cs="Times New Roman"/>
                <w:noProof/>
                <w:sz w:val="19"/>
                <w:lang w:eastAsia="ru-RU"/>
              </w:rPr>
              <w:drawing>
                <wp:inline distT="0" distB="0" distL="0" distR="0" wp14:anchorId="794F1137" wp14:editId="69545680">
                  <wp:extent cx="429895" cy="607060"/>
                  <wp:effectExtent l="0" t="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895" cy="607060"/>
                          </a:xfrm>
                          <a:prstGeom prst="rect">
                            <a:avLst/>
                          </a:prstGeom>
                          <a:noFill/>
                          <a:ln>
                            <a:noFill/>
                          </a:ln>
                        </pic:spPr>
                      </pic:pic>
                    </a:graphicData>
                  </a:graphic>
                </wp:inline>
              </w:drawing>
            </w:r>
          </w:p>
        </w:tc>
        <w:tc>
          <w:tcPr>
            <w:tcW w:w="3357" w:type="dxa"/>
            <w:shd w:val="clear" w:color="auto" w:fill="auto"/>
          </w:tcPr>
          <w:p w14:paraId="39141DF0" w14:textId="77777777" w:rsidR="00BF29BC" w:rsidRPr="00BF29BC" w:rsidRDefault="00BF29BC" w:rsidP="00BF29BC">
            <w:pPr>
              <w:spacing w:after="0" w:line="240" w:lineRule="auto"/>
              <w:ind w:firstLine="709"/>
              <w:rPr>
                <w:rFonts w:eastAsia="Calibri" w:cs="Times New Roman"/>
                <w:szCs w:val="28"/>
              </w:rPr>
            </w:pPr>
          </w:p>
        </w:tc>
      </w:tr>
      <w:tr w:rsidR="00BF29BC" w:rsidRPr="00BF29BC" w14:paraId="201B9030" w14:textId="77777777" w:rsidTr="00B12FD4">
        <w:trPr>
          <w:trHeight w:val="112"/>
        </w:trPr>
        <w:tc>
          <w:tcPr>
            <w:tcW w:w="9962" w:type="dxa"/>
            <w:gridSpan w:val="5"/>
            <w:shd w:val="clear" w:color="auto" w:fill="auto"/>
          </w:tcPr>
          <w:p w14:paraId="04071E21" w14:textId="77777777" w:rsidR="00BF29BC" w:rsidRPr="00BF29BC" w:rsidRDefault="00BF29BC" w:rsidP="00BF29BC">
            <w:pPr>
              <w:spacing w:after="0" w:line="240" w:lineRule="auto"/>
              <w:ind w:firstLine="709"/>
              <w:jc w:val="center"/>
              <w:rPr>
                <w:rFonts w:eastAsia="Calibri" w:cs="Times New Roman"/>
                <w:szCs w:val="28"/>
              </w:rPr>
            </w:pPr>
          </w:p>
        </w:tc>
      </w:tr>
      <w:tr w:rsidR="00BF29BC" w:rsidRPr="00BF29BC" w14:paraId="6588F76B" w14:textId="77777777" w:rsidTr="00B12FD4">
        <w:tc>
          <w:tcPr>
            <w:tcW w:w="9962" w:type="dxa"/>
            <w:gridSpan w:val="5"/>
            <w:shd w:val="clear" w:color="auto" w:fill="auto"/>
            <w:hideMark/>
          </w:tcPr>
          <w:p w14:paraId="5C773DC1" w14:textId="77777777" w:rsidR="00BF29BC" w:rsidRPr="00BF29BC" w:rsidRDefault="00BF29BC" w:rsidP="00BF29BC">
            <w:pPr>
              <w:spacing w:after="0" w:line="240" w:lineRule="auto"/>
              <w:ind w:firstLine="709"/>
              <w:jc w:val="center"/>
              <w:rPr>
                <w:rFonts w:eastAsia="Calibri" w:cs="Times New Roman"/>
                <w:sz w:val="36"/>
                <w:szCs w:val="36"/>
              </w:rPr>
            </w:pPr>
            <w:r w:rsidRPr="00BF29BC">
              <w:rPr>
                <w:rFonts w:eastAsia="Calibri" w:cs="Times New Roman"/>
                <w:sz w:val="36"/>
                <w:szCs w:val="36"/>
              </w:rPr>
              <w:t>КВАЛІФІКАЦІЙНО-ДИСЦИПЛІНАРНА                     КОМІСІЯ ПРОКУРОРІВ</w:t>
            </w:r>
          </w:p>
        </w:tc>
      </w:tr>
      <w:tr w:rsidR="00BF29BC" w:rsidRPr="00BF29BC" w14:paraId="5FE30C18" w14:textId="77777777" w:rsidTr="00B12FD4">
        <w:tc>
          <w:tcPr>
            <w:tcW w:w="9962" w:type="dxa"/>
            <w:gridSpan w:val="5"/>
            <w:shd w:val="clear" w:color="auto" w:fill="auto"/>
          </w:tcPr>
          <w:p w14:paraId="5288A9B3" w14:textId="77777777" w:rsidR="00BF29BC" w:rsidRPr="00BF29BC" w:rsidRDefault="00BF29BC" w:rsidP="00BF29BC">
            <w:pPr>
              <w:spacing w:after="0" w:line="240" w:lineRule="auto"/>
              <w:ind w:firstLine="709"/>
              <w:jc w:val="center"/>
              <w:rPr>
                <w:rFonts w:eastAsia="Calibri" w:cs="Times New Roman"/>
                <w:szCs w:val="28"/>
              </w:rPr>
            </w:pPr>
          </w:p>
        </w:tc>
      </w:tr>
      <w:tr w:rsidR="00BF29BC" w:rsidRPr="00BF29BC" w14:paraId="41456F87" w14:textId="77777777" w:rsidTr="00B12FD4">
        <w:tc>
          <w:tcPr>
            <w:tcW w:w="3400" w:type="dxa"/>
            <w:gridSpan w:val="2"/>
            <w:shd w:val="clear" w:color="auto" w:fill="auto"/>
          </w:tcPr>
          <w:p w14:paraId="2453ED48" w14:textId="77777777" w:rsidR="00BF29BC" w:rsidRPr="00BF29BC" w:rsidRDefault="00BF29BC" w:rsidP="00BF29BC">
            <w:pPr>
              <w:spacing w:after="0" w:line="240" w:lineRule="auto"/>
              <w:ind w:firstLine="709"/>
              <w:jc w:val="center"/>
              <w:rPr>
                <w:rFonts w:eastAsia="Calibri" w:cs="Times New Roman"/>
                <w:szCs w:val="28"/>
              </w:rPr>
            </w:pPr>
          </w:p>
        </w:tc>
        <w:tc>
          <w:tcPr>
            <w:tcW w:w="3180" w:type="dxa"/>
            <w:shd w:val="clear" w:color="auto" w:fill="auto"/>
            <w:hideMark/>
          </w:tcPr>
          <w:p w14:paraId="42C2A099" w14:textId="77777777" w:rsidR="00BF29BC" w:rsidRPr="00BF29BC" w:rsidRDefault="00BF29BC" w:rsidP="00BF29BC">
            <w:pPr>
              <w:spacing w:after="0" w:line="240" w:lineRule="auto"/>
              <w:ind w:firstLine="709"/>
              <w:jc w:val="center"/>
              <w:rPr>
                <w:rFonts w:eastAsia="Calibri" w:cs="Times New Roman"/>
                <w:b/>
                <w:szCs w:val="28"/>
              </w:rPr>
            </w:pPr>
            <w:r w:rsidRPr="00BF29BC">
              <w:rPr>
                <w:rFonts w:eastAsia="Calibri" w:cs="Times New Roman"/>
                <w:b/>
                <w:szCs w:val="28"/>
              </w:rPr>
              <w:t>Р І Ш Е Н Н Я</w:t>
            </w:r>
          </w:p>
        </w:tc>
        <w:tc>
          <w:tcPr>
            <w:tcW w:w="3382" w:type="dxa"/>
            <w:gridSpan w:val="2"/>
            <w:shd w:val="clear" w:color="auto" w:fill="auto"/>
          </w:tcPr>
          <w:p w14:paraId="3F97E553" w14:textId="77777777" w:rsidR="00BF29BC" w:rsidRPr="00BF29BC" w:rsidRDefault="00BF29BC" w:rsidP="00BF29BC">
            <w:pPr>
              <w:spacing w:after="0" w:line="240" w:lineRule="auto"/>
              <w:ind w:firstLine="709"/>
              <w:jc w:val="center"/>
              <w:rPr>
                <w:rFonts w:eastAsia="Calibri" w:cs="Times New Roman"/>
                <w:szCs w:val="28"/>
              </w:rPr>
            </w:pPr>
          </w:p>
        </w:tc>
      </w:tr>
      <w:tr w:rsidR="00BF29BC" w:rsidRPr="00BF29BC" w14:paraId="22875D78" w14:textId="77777777" w:rsidTr="00B12FD4">
        <w:tc>
          <w:tcPr>
            <w:tcW w:w="3400" w:type="dxa"/>
            <w:gridSpan w:val="2"/>
            <w:shd w:val="clear" w:color="auto" w:fill="auto"/>
          </w:tcPr>
          <w:p w14:paraId="1FD467BC" w14:textId="77777777" w:rsidR="00BF29BC" w:rsidRPr="00BF29BC" w:rsidRDefault="00BF29BC" w:rsidP="00BF29BC">
            <w:pPr>
              <w:spacing w:after="0" w:line="240" w:lineRule="auto"/>
              <w:ind w:firstLine="709"/>
              <w:jc w:val="center"/>
              <w:rPr>
                <w:rFonts w:eastAsia="Calibri" w:cs="Times New Roman"/>
                <w:szCs w:val="28"/>
              </w:rPr>
            </w:pPr>
          </w:p>
          <w:p w14:paraId="329C5B08" w14:textId="77777777" w:rsidR="00BF29BC" w:rsidRPr="00BF29BC" w:rsidRDefault="00BF29BC" w:rsidP="00BF29BC">
            <w:pPr>
              <w:spacing w:after="0" w:line="240" w:lineRule="auto"/>
              <w:ind w:firstLine="709"/>
              <w:jc w:val="center"/>
              <w:rPr>
                <w:rFonts w:eastAsia="Calibri" w:cs="Times New Roman"/>
                <w:sz w:val="16"/>
                <w:szCs w:val="16"/>
              </w:rPr>
            </w:pPr>
          </w:p>
        </w:tc>
        <w:tc>
          <w:tcPr>
            <w:tcW w:w="3180" w:type="dxa"/>
            <w:shd w:val="clear" w:color="auto" w:fill="auto"/>
          </w:tcPr>
          <w:p w14:paraId="335D238A" w14:textId="77777777" w:rsidR="00BF29BC" w:rsidRPr="00BF29BC" w:rsidRDefault="00BF29BC" w:rsidP="00BF29BC">
            <w:pPr>
              <w:spacing w:after="0" w:line="240" w:lineRule="auto"/>
              <w:jc w:val="center"/>
              <w:rPr>
                <w:rFonts w:eastAsia="Calibri" w:cs="Times New Roman"/>
                <w:szCs w:val="28"/>
              </w:rPr>
            </w:pPr>
          </w:p>
        </w:tc>
        <w:tc>
          <w:tcPr>
            <w:tcW w:w="3382" w:type="dxa"/>
            <w:gridSpan w:val="2"/>
            <w:shd w:val="clear" w:color="auto" w:fill="auto"/>
          </w:tcPr>
          <w:p w14:paraId="1729329D" w14:textId="77777777" w:rsidR="00BF29BC" w:rsidRPr="00BF29BC" w:rsidRDefault="00BF29BC" w:rsidP="00BF29BC">
            <w:pPr>
              <w:spacing w:after="0" w:line="240" w:lineRule="auto"/>
              <w:ind w:firstLine="709"/>
              <w:jc w:val="center"/>
              <w:rPr>
                <w:rFonts w:eastAsia="Calibri" w:cs="Times New Roman"/>
                <w:szCs w:val="28"/>
              </w:rPr>
            </w:pPr>
          </w:p>
        </w:tc>
      </w:tr>
      <w:tr w:rsidR="00BF29BC" w:rsidRPr="00BF29BC" w14:paraId="751EFE1C" w14:textId="77777777" w:rsidTr="00B12FD4">
        <w:tc>
          <w:tcPr>
            <w:tcW w:w="3400" w:type="dxa"/>
            <w:gridSpan w:val="2"/>
            <w:shd w:val="clear" w:color="auto" w:fill="auto"/>
            <w:hideMark/>
          </w:tcPr>
          <w:p w14:paraId="3E19936B" w14:textId="77777777" w:rsidR="00BF29BC" w:rsidRPr="00BF29BC" w:rsidRDefault="00BF29BC" w:rsidP="00BF29BC">
            <w:pPr>
              <w:spacing w:after="0" w:line="240" w:lineRule="auto"/>
              <w:ind w:left="-108"/>
              <w:rPr>
                <w:rFonts w:eastAsia="Calibri" w:cs="Times New Roman"/>
                <w:b/>
                <w:szCs w:val="28"/>
              </w:rPr>
            </w:pPr>
            <w:r w:rsidRPr="00BF29BC">
              <w:rPr>
                <w:rFonts w:eastAsia="Calibri" w:cs="Times New Roman"/>
                <w:b/>
                <w:szCs w:val="28"/>
              </w:rPr>
              <w:t>26 серпня 2026 року</w:t>
            </w:r>
          </w:p>
        </w:tc>
        <w:tc>
          <w:tcPr>
            <w:tcW w:w="3180" w:type="dxa"/>
            <w:shd w:val="clear" w:color="auto" w:fill="auto"/>
            <w:hideMark/>
          </w:tcPr>
          <w:p w14:paraId="76394D01" w14:textId="77777777" w:rsidR="00BF29BC" w:rsidRPr="00BF29BC" w:rsidRDefault="00BF29BC" w:rsidP="00BF29BC">
            <w:pPr>
              <w:spacing w:after="0" w:line="240" w:lineRule="auto"/>
              <w:ind w:firstLine="709"/>
              <w:jc w:val="center"/>
              <w:rPr>
                <w:rFonts w:eastAsia="Calibri" w:cs="Times New Roman"/>
                <w:b/>
                <w:szCs w:val="28"/>
              </w:rPr>
            </w:pPr>
            <w:r w:rsidRPr="00BF29BC">
              <w:rPr>
                <w:rFonts w:eastAsia="Calibri" w:cs="Times New Roman"/>
                <w:b/>
                <w:szCs w:val="28"/>
              </w:rPr>
              <w:t>Київ</w:t>
            </w:r>
          </w:p>
        </w:tc>
        <w:tc>
          <w:tcPr>
            <w:tcW w:w="3382" w:type="dxa"/>
            <w:gridSpan w:val="2"/>
            <w:shd w:val="clear" w:color="auto" w:fill="auto"/>
            <w:hideMark/>
          </w:tcPr>
          <w:p w14:paraId="0F4C171A" w14:textId="77777777" w:rsidR="00BF29BC" w:rsidRPr="00BF29BC" w:rsidRDefault="00BF29BC" w:rsidP="00BF29BC">
            <w:pPr>
              <w:spacing w:after="0" w:line="240" w:lineRule="auto"/>
              <w:ind w:right="356"/>
              <w:jc w:val="center"/>
              <w:rPr>
                <w:rFonts w:eastAsia="Calibri" w:cs="Times New Roman"/>
                <w:b/>
                <w:szCs w:val="28"/>
              </w:rPr>
            </w:pPr>
            <w:r w:rsidRPr="00BF29BC">
              <w:rPr>
                <w:rFonts w:eastAsia="Calibri" w:cs="Times New Roman"/>
                <w:b/>
                <w:szCs w:val="28"/>
              </w:rPr>
              <w:t xml:space="preserve">                 № 753дс-26</w:t>
            </w:r>
          </w:p>
        </w:tc>
      </w:tr>
    </w:tbl>
    <w:p w14:paraId="410764D1" w14:textId="77777777" w:rsidR="00BF29BC" w:rsidRPr="00BF29BC" w:rsidRDefault="00BF29BC" w:rsidP="00BF29BC">
      <w:pPr>
        <w:spacing w:after="0" w:line="240" w:lineRule="auto"/>
        <w:ind w:firstLine="709"/>
        <w:jc w:val="both"/>
        <w:rPr>
          <w:rFonts w:eastAsia="Calibri" w:cs="Times New Roman"/>
          <w:b/>
          <w:noProof/>
          <w:szCs w:val="28"/>
          <w:lang w:eastAsia="uk-UA"/>
        </w:rPr>
      </w:pPr>
    </w:p>
    <w:p w14:paraId="53B38E73" w14:textId="77777777" w:rsidR="00BF29BC" w:rsidRPr="00BF29BC" w:rsidRDefault="00BF29BC" w:rsidP="00BF29BC">
      <w:pPr>
        <w:spacing w:after="0" w:line="240" w:lineRule="auto"/>
        <w:jc w:val="both"/>
        <w:rPr>
          <w:rFonts w:eastAsia="Calibri" w:cs="Times New Roman"/>
          <w:b/>
          <w:noProof/>
          <w:szCs w:val="28"/>
          <w:lang w:eastAsia="uk-UA"/>
        </w:rPr>
      </w:pPr>
      <w:r w:rsidRPr="00BF29BC">
        <w:rPr>
          <w:rFonts w:eastAsia="Calibri" w:cs="Times New Roman"/>
          <w:b/>
          <w:noProof/>
          <w:szCs w:val="28"/>
          <w:lang w:eastAsia="uk-UA"/>
        </w:rPr>
        <w:t xml:space="preserve">Про відмову у відкритті </w:t>
      </w:r>
    </w:p>
    <w:p w14:paraId="2A6CBA87" w14:textId="77777777" w:rsidR="00BF29BC" w:rsidRPr="00BF29BC" w:rsidRDefault="00BF29BC" w:rsidP="00BF29BC">
      <w:pPr>
        <w:spacing w:after="0" w:line="240" w:lineRule="auto"/>
        <w:jc w:val="both"/>
        <w:rPr>
          <w:rFonts w:eastAsia="Calibri" w:cs="Times New Roman"/>
          <w:b/>
          <w:noProof/>
          <w:szCs w:val="28"/>
          <w:lang w:eastAsia="uk-UA"/>
        </w:rPr>
      </w:pPr>
      <w:r w:rsidRPr="00BF29BC">
        <w:rPr>
          <w:rFonts w:eastAsia="Calibri" w:cs="Times New Roman"/>
          <w:b/>
          <w:noProof/>
          <w:szCs w:val="28"/>
          <w:lang w:eastAsia="uk-UA"/>
        </w:rPr>
        <w:t>дисциплінарного провадження</w:t>
      </w:r>
    </w:p>
    <w:p w14:paraId="283CA456" w14:textId="77777777" w:rsidR="00BF29BC" w:rsidRPr="00BF29BC" w:rsidRDefault="00BF29BC" w:rsidP="00BF29BC">
      <w:pPr>
        <w:spacing w:after="0" w:line="240" w:lineRule="auto"/>
        <w:ind w:firstLine="709"/>
        <w:jc w:val="both"/>
        <w:rPr>
          <w:rFonts w:eastAsia="Calibri" w:cs="Times New Roman"/>
          <w:noProof/>
          <w:szCs w:val="28"/>
          <w:lang w:eastAsia="uk-UA"/>
        </w:rPr>
      </w:pPr>
    </w:p>
    <w:p w14:paraId="3979422C" w14:textId="2A93E1CC" w:rsidR="00BF29BC" w:rsidRP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 xml:space="preserve">Член Кваліфікаційно-дисциплінарної комісії прокурорів (далі – Комісія) Коваль К.П., розглянувши дисциплінарну скаргу </w:t>
      </w:r>
      <w:r w:rsidR="00C14281">
        <w:rPr>
          <w:rFonts w:eastAsia="Calibri" w:cs="Times New Roman"/>
          <w:sz w:val="27"/>
          <w:szCs w:val="27"/>
        </w:rPr>
        <w:t xml:space="preserve">ОСОБА-1 </w:t>
      </w:r>
      <w:r w:rsidRPr="00BF29BC">
        <w:rPr>
          <w:rFonts w:eastAsia="Calibri" w:cs="Times New Roman"/>
          <w:sz w:val="27"/>
          <w:szCs w:val="27"/>
        </w:rPr>
        <w:t xml:space="preserve">про вчинення дисциплінарного проступку керівником Хмельницької спеціалізованої прокуратури у сфері оборони </w:t>
      </w:r>
      <w:r>
        <w:rPr>
          <w:rFonts w:eastAsia="Calibri" w:cs="Times New Roman"/>
          <w:sz w:val="27"/>
          <w:szCs w:val="27"/>
        </w:rPr>
        <w:t>З</w:t>
      </w:r>
      <w:r w:rsidRPr="00BF29BC">
        <w:rPr>
          <w:rFonts w:eastAsia="Calibri" w:cs="Times New Roman"/>
          <w:sz w:val="27"/>
          <w:szCs w:val="27"/>
        </w:rPr>
        <w:t>ахідного регіону Дракіним О.І. та прокурором цієї прокуратури Яшником М.Ю. (далі – прокурори Дракін О.І., Яшник М.Ю.),</w:t>
      </w:r>
    </w:p>
    <w:p w14:paraId="7BEC5E09" w14:textId="77777777" w:rsidR="00BF29BC" w:rsidRPr="00BF29BC" w:rsidRDefault="00BF29BC" w:rsidP="00BF29BC">
      <w:pPr>
        <w:spacing w:after="0" w:line="240" w:lineRule="auto"/>
        <w:ind w:firstLine="709"/>
        <w:jc w:val="both"/>
        <w:rPr>
          <w:rFonts w:eastAsia="Calibri" w:cs="Times New Roman"/>
          <w:sz w:val="16"/>
          <w:szCs w:val="16"/>
        </w:rPr>
      </w:pPr>
    </w:p>
    <w:p w14:paraId="35E0671F" w14:textId="482FBFB0" w:rsidR="00BF29BC" w:rsidRPr="00BF29BC" w:rsidRDefault="005E33D1" w:rsidP="005E33D1">
      <w:pPr>
        <w:spacing w:after="0" w:line="240" w:lineRule="auto"/>
        <w:ind w:left="2123" w:firstLine="709"/>
        <w:rPr>
          <w:rFonts w:eastAsia="Calibri" w:cs="Times New Roman"/>
          <w:b/>
          <w:noProof/>
          <w:sz w:val="27"/>
          <w:szCs w:val="27"/>
          <w:lang w:eastAsia="uk-UA"/>
        </w:rPr>
      </w:pPr>
      <w:r>
        <w:rPr>
          <w:rFonts w:eastAsia="Calibri" w:cs="Times New Roman"/>
          <w:b/>
          <w:noProof/>
          <w:sz w:val="27"/>
          <w:szCs w:val="27"/>
          <w:lang w:eastAsia="uk-UA"/>
        </w:rPr>
        <w:t xml:space="preserve">                      </w:t>
      </w:r>
      <w:r w:rsidR="00BF29BC" w:rsidRPr="00BF29BC">
        <w:rPr>
          <w:rFonts w:eastAsia="Calibri" w:cs="Times New Roman"/>
          <w:b/>
          <w:noProof/>
          <w:sz w:val="27"/>
          <w:szCs w:val="27"/>
          <w:lang w:eastAsia="uk-UA"/>
        </w:rPr>
        <w:t>ВСТАНОВИ</w:t>
      </w:r>
      <w:r>
        <w:rPr>
          <w:rFonts w:eastAsia="Calibri" w:cs="Times New Roman"/>
          <w:b/>
          <w:noProof/>
          <w:sz w:val="27"/>
          <w:szCs w:val="27"/>
          <w:lang w:eastAsia="uk-UA"/>
        </w:rPr>
        <w:t>ЛА</w:t>
      </w:r>
      <w:r w:rsidR="00BF29BC" w:rsidRPr="00BF29BC">
        <w:rPr>
          <w:rFonts w:eastAsia="Calibri" w:cs="Times New Roman"/>
          <w:b/>
          <w:noProof/>
          <w:sz w:val="27"/>
          <w:szCs w:val="27"/>
          <w:lang w:eastAsia="uk-UA"/>
        </w:rPr>
        <w:t>:</w:t>
      </w:r>
    </w:p>
    <w:p w14:paraId="7CE0E0CE" w14:textId="77777777" w:rsidR="00BF29BC" w:rsidRPr="00BF29BC" w:rsidRDefault="00BF29BC" w:rsidP="00BF29BC">
      <w:pPr>
        <w:spacing w:after="0" w:line="240" w:lineRule="auto"/>
        <w:ind w:firstLine="709"/>
        <w:jc w:val="both"/>
        <w:rPr>
          <w:rFonts w:eastAsia="Calibri" w:cs="Times New Roman"/>
          <w:sz w:val="16"/>
          <w:szCs w:val="16"/>
        </w:rPr>
      </w:pPr>
    </w:p>
    <w:p w14:paraId="5A1D4927" w14:textId="12BF2389" w:rsidR="00BF29BC" w:rsidRP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 xml:space="preserve">До Комісії надійшла дисциплінарна скарга </w:t>
      </w:r>
      <w:r w:rsidR="00C14281">
        <w:rPr>
          <w:rFonts w:eastAsia="Calibri" w:cs="Times New Roman"/>
          <w:sz w:val="27"/>
          <w:szCs w:val="27"/>
        </w:rPr>
        <w:t xml:space="preserve">ОСОБА-1 </w:t>
      </w:r>
      <w:r w:rsidRPr="00BF29BC">
        <w:rPr>
          <w:rFonts w:eastAsia="Calibri" w:cs="Times New Roman"/>
          <w:sz w:val="27"/>
          <w:szCs w:val="27"/>
        </w:rPr>
        <w:t xml:space="preserve">про вчинення дисциплінарного проступку прокурорами Дракіним О.І. та Яшником М.Ю. </w:t>
      </w:r>
    </w:p>
    <w:p w14:paraId="308C42FF" w14:textId="77777777" w:rsidR="00BF29BC" w:rsidRPr="00BF29BC" w:rsidRDefault="00BF29BC" w:rsidP="00BF29BC">
      <w:pPr>
        <w:spacing w:after="0" w:line="240" w:lineRule="auto"/>
        <w:ind w:firstLine="709"/>
        <w:jc w:val="both"/>
        <w:rPr>
          <w:rFonts w:eastAsia="Calibri" w:cs="Calibri"/>
          <w:sz w:val="27"/>
          <w:szCs w:val="27"/>
        </w:rPr>
      </w:pPr>
      <w:r w:rsidRPr="00BF29BC">
        <w:rPr>
          <w:rFonts w:eastAsia="Calibri" w:cs="Calibri"/>
          <w:sz w:val="27"/>
          <w:szCs w:val="27"/>
        </w:rPr>
        <w:t>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мені (протокол розподілу від 13.08.2026).</w:t>
      </w:r>
    </w:p>
    <w:p w14:paraId="0FF304B6" w14:textId="77777777" w:rsidR="00BF29BC" w:rsidRPr="00BF29BC" w:rsidRDefault="00BF29BC" w:rsidP="00BF29BC">
      <w:pPr>
        <w:widowControl w:val="0"/>
        <w:tabs>
          <w:tab w:val="left" w:pos="567"/>
          <w:tab w:val="left" w:pos="851"/>
        </w:tabs>
        <w:spacing w:after="0" w:line="240" w:lineRule="auto"/>
        <w:ind w:firstLine="709"/>
        <w:contextualSpacing/>
        <w:jc w:val="both"/>
        <w:rPr>
          <w:rFonts w:eastAsia="Calibri" w:cs="Times New Roman"/>
          <w:sz w:val="27"/>
          <w:szCs w:val="27"/>
        </w:rPr>
      </w:pPr>
      <w:r w:rsidRPr="00BF29BC">
        <w:rPr>
          <w:rFonts w:eastAsia="Calibri" w:cs="Times New Roman"/>
          <w:sz w:val="27"/>
          <w:szCs w:val="27"/>
        </w:rPr>
        <w:tab/>
        <w:t xml:space="preserve">Вирішуючи питання щодо відкриття дисциплінарного провадження встановлено таке. </w:t>
      </w:r>
    </w:p>
    <w:p w14:paraId="790865F2" w14:textId="77777777" w:rsidR="00BF29BC" w:rsidRPr="00BF29BC" w:rsidRDefault="00BF29BC" w:rsidP="00BF29BC">
      <w:pPr>
        <w:spacing w:after="0" w:line="240" w:lineRule="auto"/>
        <w:ind w:firstLine="709"/>
        <w:jc w:val="both"/>
        <w:rPr>
          <w:rFonts w:eastAsia="Calibri" w:cs="Times New Roman"/>
          <w:b/>
          <w:sz w:val="27"/>
          <w:szCs w:val="27"/>
        </w:rPr>
      </w:pPr>
      <w:r w:rsidRPr="00BF29BC">
        <w:rPr>
          <w:rFonts w:eastAsia="Calibri" w:cs="Times New Roman"/>
          <w:b/>
          <w:sz w:val="27"/>
          <w:szCs w:val="27"/>
        </w:rPr>
        <w:t>Зміст скарги</w:t>
      </w:r>
    </w:p>
    <w:p w14:paraId="4B9422B4" w14:textId="5B3A928F" w:rsid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Скаржник зазначає, що органами досудового розслідування неефективно упрод</w:t>
      </w:r>
      <w:r>
        <w:rPr>
          <w:rFonts w:eastAsia="Calibri" w:cs="Times New Roman"/>
          <w:sz w:val="27"/>
          <w:szCs w:val="27"/>
        </w:rPr>
        <w:t>о</w:t>
      </w:r>
      <w:r w:rsidRPr="00BF29BC">
        <w:rPr>
          <w:rFonts w:eastAsia="Calibri" w:cs="Times New Roman"/>
          <w:sz w:val="27"/>
          <w:szCs w:val="27"/>
        </w:rPr>
        <w:t xml:space="preserve">вж тривалого часу здійснюється розслідування у кримінальному провадженні  </w:t>
      </w:r>
      <w:r w:rsidR="00C14281">
        <w:rPr>
          <w:rFonts w:eastAsia="Calibri" w:cs="Times New Roman"/>
          <w:sz w:val="27"/>
          <w:szCs w:val="27"/>
        </w:rPr>
        <w:t xml:space="preserve">(конфіденційна інформація) </w:t>
      </w:r>
      <w:r w:rsidRPr="00BF29BC">
        <w:rPr>
          <w:rFonts w:eastAsia="Calibri" w:cs="Times New Roman"/>
          <w:sz w:val="27"/>
          <w:szCs w:val="27"/>
        </w:rPr>
        <w:t>від 04.01.2023,  у якому він є потеплілим. Кримінальне провадже</w:t>
      </w:r>
      <w:r>
        <w:rPr>
          <w:rFonts w:eastAsia="Calibri" w:cs="Times New Roman"/>
          <w:sz w:val="27"/>
          <w:szCs w:val="27"/>
        </w:rPr>
        <w:t>н</w:t>
      </w:r>
      <w:r w:rsidRPr="00BF29BC">
        <w:rPr>
          <w:rFonts w:eastAsia="Calibri" w:cs="Times New Roman"/>
          <w:sz w:val="27"/>
          <w:szCs w:val="27"/>
        </w:rPr>
        <w:t>ня, як вважає скаржник, неодноразово передавалось від одного до іншого слідчих підрозділів. Належні та достатні заходи для притягнення осіб, які вчини</w:t>
      </w:r>
      <w:r>
        <w:rPr>
          <w:rFonts w:eastAsia="Calibri" w:cs="Times New Roman"/>
          <w:sz w:val="27"/>
          <w:szCs w:val="27"/>
        </w:rPr>
        <w:t>л</w:t>
      </w:r>
      <w:r w:rsidRPr="00BF29BC">
        <w:rPr>
          <w:rFonts w:eastAsia="Calibri" w:cs="Times New Roman"/>
          <w:sz w:val="27"/>
          <w:szCs w:val="27"/>
        </w:rPr>
        <w:t>и кримінальне правопорушення не вживалися. Крім того, слідчим неправильно, на думку скаржника, здійснено кваліфікацію кримінального правопорушення.</w:t>
      </w:r>
    </w:p>
    <w:p w14:paraId="57366257" w14:textId="19713766" w:rsidR="00BF29BC" w:rsidRP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Із змісту дисциплінарної скарги слідує, що на думку скаржника  прокурор</w:t>
      </w:r>
      <w:r>
        <w:rPr>
          <w:rFonts w:eastAsia="Calibri" w:cs="Times New Roman"/>
          <w:sz w:val="27"/>
          <w:szCs w:val="27"/>
        </w:rPr>
        <w:t>ами</w:t>
      </w:r>
      <w:r w:rsidRPr="00BF29BC">
        <w:rPr>
          <w:rFonts w:eastAsia="Calibri" w:cs="Times New Roman"/>
          <w:sz w:val="27"/>
          <w:szCs w:val="27"/>
        </w:rPr>
        <w:t xml:space="preserve"> </w:t>
      </w:r>
      <w:r w:rsidR="003037CA">
        <w:rPr>
          <w:rFonts w:eastAsia="Calibri" w:cs="Times New Roman"/>
          <w:sz w:val="27"/>
          <w:szCs w:val="27"/>
        </w:rPr>
        <w:t xml:space="preserve">Дракіним О.І. та Яшником М.Ю. </w:t>
      </w:r>
      <w:r w:rsidRPr="00BF29BC">
        <w:rPr>
          <w:rFonts w:eastAsia="Calibri" w:cs="Times New Roman"/>
          <w:sz w:val="27"/>
          <w:szCs w:val="27"/>
        </w:rPr>
        <w:t>вчинено дисциплінарни</w:t>
      </w:r>
      <w:r w:rsidR="003037CA">
        <w:rPr>
          <w:rFonts w:eastAsia="Calibri" w:cs="Times New Roman"/>
          <w:sz w:val="27"/>
          <w:szCs w:val="27"/>
        </w:rPr>
        <w:t>й</w:t>
      </w:r>
      <w:r w:rsidRPr="00BF29BC">
        <w:rPr>
          <w:rFonts w:eastAsia="Calibri" w:cs="Times New Roman"/>
          <w:sz w:val="27"/>
          <w:szCs w:val="27"/>
        </w:rPr>
        <w:t xml:space="preserve"> проступ</w:t>
      </w:r>
      <w:r w:rsidR="003037CA">
        <w:rPr>
          <w:rFonts w:eastAsia="Calibri" w:cs="Times New Roman"/>
          <w:sz w:val="27"/>
          <w:szCs w:val="27"/>
        </w:rPr>
        <w:t>ок</w:t>
      </w:r>
      <w:r w:rsidRPr="00BF29BC">
        <w:rPr>
          <w:rFonts w:eastAsia="Calibri" w:cs="Times New Roman"/>
          <w:sz w:val="27"/>
          <w:szCs w:val="27"/>
        </w:rPr>
        <w:t xml:space="preserve">, </w:t>
      </w:r>
      <w:r w:rsidR="003037CA">
        <w:rPr>
          <w:rFonts w:eastAsia="Calibri" w:cs="Times New Roman"/>
          <w:sz w:val="27"/>
          <w:szCs w:val="27"/>
        </w:rPr>
        <w:t xml:space="preserve">а саме </w:t>
      </w:r>
      <w:r w:rsidRPr="00BF29BC">
        <w:rPr>
          <w:rFonts w:eastAsia="Calibri" w:cs="Times New Roman"/>
          <w:sz w:val="27"/>
          <w:szCs w:val="27"/>
        </w:rPr>
        <w:t xml:space="preserve"> </w:t>
      </w:r>
      <w:r w:rsidRPr="00BF29BC">
        <w:rPr>
          <w:rFonts w:eastAsia="Times New Roman" w:cs="Times New Roman"/>
          <w:sz w:val="27"/>
          <w:szCs w:val="27"/>
          <w:lang w:eastAsia="uk-UA"/>
        </w:rPr>
        <w:t>невиконання чи неналежне виконання службових обов’язків</w:t>
      </w:r>
      <w:r w:rsidR="003037CA">
        <w:rPr>
          <w:rFonts w:eastAsia="Times New Roman" w:cs="Times New Roman"/>
          <w:sz w:val="27"/>
          <w:szCs w:val="27"/>
          <w:lang w:eastAsia="uk-UA"/>
        </w:rPr>
        <w:t xml:space="preserve"> </w:t>
      </w:r>
      <w:r w:rsidRPr="00BF29BC">
        <w:rPr>
          <w:rFonts w:eastAsia="Times New Roman" w:cs="Times New Roman"/>
          <w:sz w:val="27"/>
          <w:szCs w:val="27"/>
          <w:lang w:eastAsia="uk-UA"/>
        </w:rPr>
        <w:t>та в</w:t>
      </w:r>
      <w:r w:rsidR="003037CA">
        <w:rPr>
          <w:rFonts w:eastAsia="Times New Roman" w:cs="Times New Roman"/>
          <w:sz w:val="27"/>
          <w:szCs w:val="27"/>
          <w:lang w:eastAsia="uk-UA"/>
        </w:rPr>
        <w:t xml:space="preserve">они </w:t>
      </w:r>
      <w:r w:rsidRPr="00BF29BC">
        <w:rPr>
          <w:rFonts w:eastAsia="Times New Roman" w:cs="Times New Roman"/>
          <w:sz w:val="27"/>
          <w:szCs w:val="27"/>
          <w:lang w:eastAsia="uk-UA"/>
        </w:rPr>
        <w:t>п</w:t>
      </w:r>
      <w:r w:rsidRPr="00BF29BC">
        <w:rPr>
          <w:rFonts w:eastAsia="Calibri" w:cs="Calibri"/>
          <w:sz w:val="27"/>
          <w:szCs w:val="27"/>
        </w:rPr>
        <w:t>ідляга</w:t>
      </w:r>
      <w:r w:rsidR="003037CA">
        <w:rPr>
          <w:rFonts w:eastAsia="Calibri" w:cs="Calibri"/>
          <w:sz w:val="27"/>
          <w:szCs w:val="27"/>
        </w:rPr>
        <w:t xml:space="preserve">ють </w:t>
      </w:r>
      <w:r w:rsidRPr="00BF29BC">
        <w:rPr>
          <w:rFonts w:eastAsia="Calibri" w:cs="Calibri"/>
          <w:sz w:val="27"/>
          <w:szCs w:val="27"/>
        </w:rPr>
        <w:t xml:space="preserve">притягненню до дисциплінарної відповідальності на підставі </w:t>
      </w:r>
      <w:bookmarkStart w:id="0" w:name="_Hlk198211510"/>
      <w:r w:rsidRPr="00BF29BC">
        <w:rPr>
          <w:rFonts w:eastAsia="Calibri" w:cs="Calibri"/>
          <w:sz w:val="27"/>
          <w:szCs w:val="27"/>
        </w:rPr>
        <w:t xml:space="preserve">п. </w:t>
      </w:r>
      <w:r w:rsidR="003037CA">
        <w:rPr>
          <w:rFonts w:eastAsia="Calibri" w:cs="Calibri"/>
          <w:sz w:val="27"/>
          <w:szCs w:val="27"/>
        </w:rPr>
        <w:t>1</w:t>
      </w:r>
      <w:r w:rsidRPr="00BF29BC">
        <w:rPr>
          <w:rFonts w:eastAsia="Calibri" w:cs="Calibri"/>
          <w:sz w:val="27"/>
          <w:szCs w:val="27"/>
        </w:rPr>
        <w:t xml:space="preserve">  ч. 1 ст. 43 Закону України «Про прокуратуру» (далі – Закон № 1697-VII).</w:t>
      </w:r>
      <w:bookmarkEnd w:id="0"/>
    </w:p>
    <w:p w14:paraId="5C678C47" w14:textId="77777777" w:rsidR="00BF29BC" w:rsidRPr="00BF29BC" w:rsidRDefault="00BF29BC" w:rsidP="00BF29BC">
      <w:pPr>
        <w:spacing w:after="0" w:line="240" w:lineRule="auto"/>
        <w:ind w:firstLine="709"/>
        <w:jc w:val="both"/>
        <w:rPr>
          <w:rFonts w:eastAsia="Calibri" w:cs="Times New Roman"/>
          <w:b/>
          <w:sz w:val="27"/>
          <w:szCs w:val="27"/>
        </w:rPr>
      </w:pPr>
      <w:r w:rsidRPr="00BF29BC">
        <w:rPr>
          <w:rFonts w:eastAsia="Calibri" w:cs="Times New Roman"/>
          <w:b/>
          <w:sz w:val="27"/>
          <w:szCs w:val="27"/>
        </w:rPr>
        <w:t>Щодо встановлених фактичних даних</w:t>
      </w:r>
    </w:p>
    <w:p w14:paraId="0B7D767C" w14:textId="548D73D1" w:rsidR="00BF29BC" w:rsidRPr="00BF29BC" w:rsidRDefault="003037CA" w:rsidP="00BF29BC">
      <w:pPr>
        <w:spacing w:after="0" w:line="240" w:lineRule="auto"/>
        <w:ind w:firstLine="709"/>
        <w:jc w:val="both"/>
        <w:rPr>
          <w:rFonts w:eastAsia="Calibri" w:cs="Times New Roman"/>
          <w:b/>
          <w:sz w:val="27"/>
          <w:szCs w:val="27"/>
        </w:rPr>
      </w:pPr>
      <w:r>
        <w:rPr>
          <w:rFonts w:eastAsia="Calibri" w:cs="Times New Roman"/>
          <w:sz w:val="27"/>
          <w:szCs w:val="27"/>
          <w:shd w:val="clear" w:color="auto" w:fill="FFFFFF"/>
        </w:rPr>
        <w:lastRenderedPageBreak/>
        <w:t>До дисциплінарної скарги долучено проєкт</w:t>
      </w:r>
      <w:r w:rsidR="009221D9">
        <w:rPr>
          <w:rFonts w:eastAsia="Calibri" w:cs="Times New Roman"/>
          <w:sz w:val="27"/>
          <w:szCs w:val="27"/>
          <w:shd w:val="clear" w:color="auto" w:fill="FFFFFF"/>
        </w:rPr>
        <w:t xml:space="preserve"> </w:t>
      </w:r>
      <w:r>
        <w:rPr>
          <w:rFonts w:eastAsia="Calibri" w:cs="Times New Roman"/>
          <w:sz w:val="27"/>
          <w:szCs w:val="27"/>
          <w:shd w:val="clear" w:color="auto" w:fill="FFFFFF"/>
        </w:rPr>
        <w:t xml:space="preserve">постанови слідчого від січня 2026 року про </w:t>
      </w:r>
      <w:r w:rsidR="009221D9">
        <w:rPr>
          <w:rFonts w:eastAsia="Calibri" w:cs="Times New Roman"/>
          <w:sz w:val="27"/>
          <w:szCs w:val="27"/>
          <w:shd w:val="clear" w:color="auto" w:fill="FFFFFF"/>
        </w:rPr>
        <w:t xml:space="preserve">зміну кваліфікації досудового розслідування у кримінальному провадженні. </w:t>
      </w:r>
    </w:p>
    <w:p w14:paraId="67371BBB" w14:textId="77777777" w:rsidR="00BF29BC" w:rsidRPr="00BF29BC" w:rsidRDefault="00BF29BC" w:rsidP="00BF29BC">
      <w:pPr>
        <w:spacing w:after="0" w:line="240" w:lineRule="auto"/>
        <w:ind w:firstLine="709"/>
        <w:jc w:val="both"/>
        <w:rPr>
          <w:rFonts w:eastAsia="Calibri" w:cs="Times New Roman"/>
          <w:b/>
          <w:sz w:val="27"/>
          <w:szCs w:val="27"/>
        </w:rPr>
      </w:pPr>
      <w:r w:rsidRPr="00BF29BC">
        <w:rPr>
          <w:rFonts w:eastAsia="Calibri" w:cs="Times New Roman"/>
          <w:b/>
          <w:sz w:val="27"/>
          <w:szCs w:val="27"/>
        </w:rPr>
        <w:t>Щодо джерел права, які підлягають застосуванню</w:t>
      </w:r>
    </w:p>
    <w:p w14:paraId="482FC6F9" w14:textId="77777777" w:rsidR="00BF29BC" w:rsidRPr="00BF29BC" w:rsidRDefault="00BF29BC" w:rsidP="00BF29BC">
      <w:pPr>
        <w:widowControl w:val="0"/>
        <w:tabs>
          <w:tab w:val="left" w:pos="851"/>
        </w:tabs>
        <w:spacing w:after="0" w:line="240" w:lineRule="auto"/>
        <w:ind w:firstLine="709"/>
        <w:contextualSpacing/>
        <w:jc w:val="both"/>
        <w:rPr>
          <w:rFonts w:eastAsia="Calibri" w:cs="Times New Roman"/>
          <w:b/>
          <w:sz w:val="27"/>
          <w:szCs w:val="27"/>
        </w:rPr>
      </w:pPr>
      <w:r w:rsidRPr="00BF29BC">
        <w:rPr>
          <w:rFonts w:eastAsia="Calibri" w:cs="Calibri"/>
          <w:bCs/>
          <w:sz w:val="27"/>
          <w:szCs w:val="27"/>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6BF129D4" w14:textId="77777777" w:rsidR="00BF29BC" w:rsidRPr="00BF29BC" w:rsidRDefault="00BF29BC" w:rsidP="00BF29BC">
      <w:pPr>
        <w:widowControl w:val="0"/>
        <w:tabs>
          <w:tab w:val="left" w:pos="851"/>
        </w:tabs>
        <w:spacing w:after="0" w:line="240" w:lineRule="auto"/>
        <w:ind w:firstLine="709"/>
        <w:contextualSpacing/>
        <w:jc w:val="both"/>
        <w:rPr>
          <w:rFonts w:eastAsia="Calibri" w:cs="Times New Roman"/>
          <w:sz w:val="27"/>
          <w:szCs w:val="27"/>
        </w:rPr>
      </w:pPr>
      <w:r w:rsidRPr="00BF29BC">
        <w:rPr>
          <w:rFonts w:eastAsia="Calibri" w:cs="Times New Roman"/>
          <w:sz w:val="27"/>
          <w:szCs w:val="27"/>
        </w:rPr>
        <w:t xml:space="preserve">Однією із засад діяльності прокуратури, як це визначено у ст. 3 Закону </w:t>
      </w:r>
      <w:r w:rsidRPr="00BF29BC">
        <w:rPr>
          <w:rFonts w:eastAsia="Calibri" w:cs="Calibri"/>
          <w:sz w:val="27"/>
          <w:szCs w:val="27"/>
        </w:rPr>
        <w:t>№ 1697-VII</w:t>
      </w:r>
      <w:r w:rsidRPr="00BF29BC">
        <w:rPr>
          <w:rFonts w:eastAsia="Calibri" w:cs="Times New Roman"/>
          <w:sz w:val="27"/>
          <w:szCs w:val="27"/>
        </w:rPr>
        <w:t xml:space="preserve">, є незалежність прокурорів. </w:t>
      </w:r>
    </w:p>
    <w:p w14:paraId="1DDE8F05" w14:textId="77777777" w:rsidR="00BF29BC" w:rsidRPr="00BF29BC" w:rsidRDefault="00BF29BC" w:rsidP="00BF29BC">
      <w:pPr>
        <w:spacing w:after="0" w:line="240" w:lineRule="auto"/>
        <w:ind w:firstLine="709"/>
        <w:jc w:val="both"/>
        <w:rPr>
          <w:rFonts w:eastAsia="Calibri" w:cs="Calibri"/>
          <w:sz w:val="27"/>
          <w:szCs w:val="27"/>
        </w:rPr>
      </w:pPr>
      <w:r w:rsidRPr="00BF29BC">
        <w:rPr>
          <w:rFonts w:eastAsia="Calibri" w:cs="Calibri"/>
          <w:sz w:val="27"/>
          <w:szCs w:val="27"/>
        </w:rPr>
        <w:t>Зі змісту ч. 2 ст.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7E2186F5" w14:textId="77777777" w:rsidR="00BF29BC" w:rsidRPr="00BF29BC" w:rsidRDefault="00BF29BC" w:rsidP="00BF29BC">
      <w:pPr>
        <w:spacing w:after="0" w:line="240" w:lineRule="auto"/>
        <w:ind w:firstLine="709"/>
        <w:jc w:val="both"/>
        <w:rPr>
          <w:rFonts w:eastAsia="Calibri" w:cs="Calibri"/>
          <w:sz w:val="27"/>
          <w:szCs w:val="27"/>
        </w:rPr>
      </w:pPr>
      <w:r w:rsidRPr="00BF29BC">
        <w:rPr>
          <w:rFonts w:eastAsia="Calibri" w:cs="Calibri"/>
          <w:sz w:val="27"/>
          <w:szCs w:val="27"/>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 зокрема, приймати процесуальні рішення у випадках, передбачених цим Кодексом, у тому числі щодо закриття кримінального провадження та продовження строків досудового розслідування за наявності підстав, передбачених цим Кодексом.</w:t>
      </w:r>
    </w:p>
    <w:p w14:paraId="67436488" w14:textId="77777777" w:rsidR="00BF29BC" w:rsidRPr="00BF29BC" w:rsidRDefault="00BF29BC" w:rsidP="00BF29BC">
      <w:pPr>
        <w:spacing w:after="0" w:line="240" w:lineRule="auto"/>
        <w:ind w:firstLine="709"/>
        <w:jc w:val="both"/>
        <w:rPr>
          <w:rFonts w:eastAsia="Calibri" w:cs="Times New Roman"/>
          <w:sz w:val="27"/>
          <w:szCs w:val="27"/>
          <w:shd w:val="clear" w:color="auto" w:fill="FFFFFF"/>
        </w:rPr>
      </w:pPr>
      <w:r w:rsidRPr="00BF29BC">
        <w:rPr>
          <w:rFonts w:eastAsia="Calibri" w:cs="Times New Roman"/>
          <w:sz w:val="27"/>
          <w:szCs w:val="27"/>
          <w:shd w:val="clear" w:color="auto" w:fill="FFFFFF"/>
        </w:rPr>
        <w:t xml:space="preserve">Відповідно до статті 1 </w:t>
      </w:r>
      <w:r w:rsidRPr="00BF29BC">
        <w:rPr>
          <w:rFonts w:eastAsia="Calibri" w:cs="Times New Roman"/>
          <w:sz w:val="27"/>
          <w:szCs w:val="27"/>
        </w:rPr>
        <w:t xml:space="preserve">Кримінального процесуального кодексу України (далі – КПК України) </w:t>
      </w:r>
      <w:r w:rsidRPr="00BF29BC">
        <w:rPr>
          <w:rFonts w:eastAsia="Calibri" w:cs="Times New Roman"/>
          <w:sz w:val="27"/>
          <w:szCs w:val="27"/>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1F74953E" w14:textId="77777777" w:rsidR="00BF29BC" w:rsidRPr="00BF29BC" w:rsidRDefault="00BF29BC" w:rsidP="00BF29BC">
      <w:pPr>
        <w:spacing w:after="0" w:line="240" w:lineRule="auto"/>
        <w:ind w:firstLine="709"/>
        <w:jc w:val="both"/>
        <w:rPr>
          <w:rFonts w:eastAsia="Calibri" w:cs="Times New Roman"/>
          <w:sz w:val="27"/>
          <w:szCs w:val="27"/>
          <w:shd w:val="clear" w:color="auto" w:fill="FFFFFF"/>
        </w:rPr>
      </w:pPr>
      <w:r w:rsidRPr="00BF29BC">
        <w:rPr>
          <w:rFonts w:eastAsia="Calibri" w:cs="Times New Roman"/>
          <w:bCs/>
          <w:sz w:val="27"/>
          <w:szCs w:val="27"/>
        </w:rPr>
        <w:t xml:space="preserve">Зокрема статтею 24 КПК України передбачено </w:t>
      </w:r>
      <w:r w:rsidRPr="00BF29BC">
        <w:rPr>
          <w:rFonts w:eastAsia="Calibri" w:cs="Times New Roman"/>
          <w:sz w:val="27"/>
          <w:szCs w:val="27"/>
        </w:rPr>
        <w:t>забезпечення права на </w:t>
      </w:r>
      <w:bookmarkStart w:id="1" w:name="w1_2"/>
      <w:r w:rsidRPr="00BF29BC">
        <w:rPr>
          <w:rFonts w:eastAsia="Calibri" w:cs="Times New Roman"/>
          <w:sz w:val="27"/>
          <w:szCs w:val="27"/>
        </w:rPr>
        <w:t xml:space="preserve">оскарження </w:t>
      </w:r>
      <w:bookmarkEnd w:id="1"/>
      <w:r w:rsidRPr="00BF29BC">
        <w:rPr>
          <w:rFonts w:eastAsia="Calibri" w:cs="Times New Roman"/>
          <w:sz w:val="27"/>
          <w:szCs w:val="27"/>
        </w:rPr>
        <w:t>процесуальних рішень, дій чи бездіяльності, де зазначено, що кожному гарантується право на </w:t>
      </w:r>
      <w:bookmarkStart w:id="2" w:name="w1_3"/>
      <w:r w:rsidRPr="00BF29BC">
        <w:rPr>
          <w:rFonts w:eastAsia="Calibri" w:cs="Times New Roman"/>
          <w:sz w:val="27"/>
          <w:szCs w:val="27"/>
        </w:rPr>
        <w:t xml:space="preserve">оскарження </w:t>
      </w:r>
      <w:bookmarkEnd w:id="2"/>
      <w:r w:rsidRPr="00BF29BC">
        <w:rPr>
          <w:rFonts w:eastAsia="Calibri" w:cs="Times New Roman"/>
          <w:sz w:val="27"/>
          <w:szCs w:val="27"/>
        </w:rPr>
        <w:t>процесуальних рішень, </w:t>
      </w:r>
      <w:bookmarkStart w:id="3" w:name="w2_39"/>
      <w:r w:rsidRPr="00BF29BC">
        <w:rPr>
          <w:rFonts w:eastAsia="Calibri" w:cs="Times New Roman"/>
          <w:sz w:val="27"/>
          <w:szCs w:val="27"/>
        </w:rPr>
        <w:t>дій</w:t>
      </w:r>
      <w:bookmarkEnd w:id="3"/>
      <w:r w:rsidRPr="00BF29BC">
        <w:rPr>
          <w:rFonts w:eastAsia="Calibri" w:cs="Times New Roman"/>
          <w:sz w:val="27"/>
          <w:szCs w:val="27"/>
        </w:rPr>
        <w:t> чи бездіяльності суду, слідчого судді, </w:t>
      </w:r>
      <w:bookmarkStart w:id="4" w:name="w3_3"/>
      <w:r w:rsidRPr="00BF29BC">
        <w:rPr>
          <w:rFonts w:eastAsia="Calibri" w:cs="Times New Roman"/>
          <w:sz w:val="27"/>
          <w:szCs w:val="27"/>
        </w:rPr>
        <w:t xml:space="preserve"> прокурора</w:t>
      </w:r>
      <w:bookmarkEnd w:id="4"/>
      <w:r w:rsidRPr="00BF29BC">
        <w:rPr>
          <w:rFonts w:eastAsia="Calibri" w:cs="Times New Roman"/>
          <w:sz w:val="27"/>
          <w:szCs w:val="27"/>
        </w:rPr>
        <w:t>, слідчого в порядку, передбаченому цим Кодексом.</w:t>
      </w:r>
    </w:p>
    <w:p w14:paraId="568E2B36" w14:textId="77777777" w:rsidR="00BF29BC" w:rsidRP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271C9F98" w14:textId="77777777" w:rsidR="00BF29BC" w:rsidRP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Відповідно до вимог ст. 37 КПК України п</w:t>
      </w:r>
      <w:r w:rsidRPr="00BF29BC">
        <w:rPr>
          <w:rFonts w:eastAsia="Calibri" w:cs="Times New Roman"/>
          <w:sz w:val="27"/>
          <w:szCs w:val="27"/>
          <w:shd w:val="clear" w:color="auto" w:fill="FFFFFF"/>
        </w:rPr>
        <w:t>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групи, який керуватиме діями інших прокурорів.</w:t>
      </w:r>
    </w:p>
    <w:p w14:paraId="1023500E" w14:textId="77777777" w:rsidR="00BF29BC" w:rsidRPr="00BF29BC" w:rsidRDefault="00BF29BC" w:rsidP="00BF29BC">
      <w:pPr>
        <w:spacing w:after="0" w:line="240" w:lineRule="auto"/>
        <w:ind w:firstLine="709"/>
        <w:jc w:val="both"/>
        <w:rPr>
          <w:rFonts w:eastAsia="Calibri" w:cs="Calibri"/>
          <w:sz w:val="27"/>
          <w:szCs w:val="27"/>
        </w:rPr>
      </w:pPr>
      <w:r w:rsidRPr="00BF29BC">
        <w:rPr>
          <w:rFonts w:eastAsia="Calibri" w:cs="Calibri"/>
          <w:sz w:val="27"/>
          <w:szCs w:val="27"/>
        </w:rPr>
        <w:t>Законодавцем передбачено спеціальну процедуру оскарження рішень, дій чи бездіяльності прокурора під час досудового розслідування (ст.ст. 303–307 КПК України).</w:t>
      </w:r>
    </w:p>
    <w:p w14:paraId="35C2E7A7" w14:textId="77777777" w:rsidR="00BF29BC" w:rsidRP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 xml:space="preserve">Про такий порядок оскарження рішень, дій чи бездіяльності прокурора в межах кримінального провадження наголошено і у частині першій статті 45 Закону № 1697-VII. Разом з тим, за змістом цієї норми встановлено, що якщо за результатами розгляду скарги на рішення, дії чи бездіяльність прокурора в межах </w:t>
      </w:r>
      <w:r w:rsidRPr="00BF29BC">
        <w:rPr>
          <w:rFonts w:eastAsia="Calibri" w:cs="Times New Roman"/>
          <w:sz w:val="27"/>
          <w:szCs w:val="27"/>
        </w:rPr>
        <w:lastRenderedPageBreak/>
        <w:t>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13DBED9" w14:textId="010D5978" w:rsidR="00BF29BC" w:rsidRPr="00BF29BC" w:rsidRDefault="00BF29BC" w:rsidP="00BF29BC">
      <w:pPr>
        <w:spacing w:after="0" w:line="240" w:lineRule="auto"/>
        <w:ind w:firstLine="709"/>
        <w:jc w:val="both"/>
        <w:rPr>
          <w:rFonts w:eastAsia="Calibri" w:cs="Calibri"/>
          <w:sz w:val="27"/>
          <w:szCs w:val="27"/>
        </w:rPr>
      </w:pPr>
      <w:r w:rsidRPr="00BF29BC">
        <w:rPr>
          <w:rFonts w:eastAsia="Calibri" w:cs="Calibri"/>
          <w:sz w:val="27"/>
          <w:szCs w:val="27"/>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й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стверджується, що вони своїми діями явно порушили професійні стандарти, невідкладно й неупереджено розглядаються згідно з відповідною процедурою.</w:t>
      </w:r>
    </w:p>
    <w:p w14:paraId="08CF41C2" w14:textId="77777777" w:rsidR="00BF29BC" w:rsidRPr="00BF29BC" w:rsidRDefault="00BF29BC" w:rsidP="00BF29BC">
      <w:pPr>
        <w:spacing w:after="0" w:line="240" w:lineRule="auto"/>
        <w:ind w:firstLine="709"/>
        <w:jc w:val="both"/>
        <w:rPr>
          <w:rFonts w:eastAsia="Calibri" w:cs="Calibri"/>
          <w:sz w:val="27"/>
          <w:szCs w:val="27"/>
        </w:rPr>
      </w:pPr>
      <w:r w:rsidRPr="00BF29BC">
        <w:rPr>
          <w:rFonts w:eastAsia="Calibri" w:cs="Calibri"/>
          <w:sz w:val="27"/>
          <w:szCs w:val="27"/>
        </w:rPr>
        <w:t>Як зазначив Верховний Суд у складі колегії суддів Касаційного адміністративного суду (рішення від 04.03.2019 в справі № 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121A686D" w14:textId="77777777" w:rsidR="00BF29BC" w:rsidRPr="00BF29BC" w:rsidRDefault="00BF29BC" w:rsidP="00BF29BC">
      <w:pPr>
        <w:spacing w:after="0" w:line="240" w:lineRule="auto"/>
        <w:ind w:firstLine="709"/>
        <w:jc w:val="both"/>
        <w:rPr>
          <w:rFonts w:eastAsia="Calibri" w:cs="Calibri"/>
          <w:sz w:val="27"/>
          <w:szCs w:val="27"/>
        </w:rPr>
      </w:pPr>
      <w:r w:rsidRPr="00BF29BC">
        <w:rPr>
          <w:rFonts w:eastAsia="Calibri" w:cs="Calibri"/>
          <w:sz w:val="27"/>
          <w:szCs w:val="27"/>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викладені у постанові по справі № 9901/577/18 від 19.03.2019, в якій вказано, зокрема, що постанова прокурора вищого рівня про заміну прокурора на підставі частини третьої </w:t>
      </w:r>
      <w:hyperlink r:id="rId7" w:anchor="275" w:tgtFrame="_blank" w:tooltip="Кримінальний процесуальний кодекс України; нормативно-правовий акт № 4651-VI від 13.04.2012" w:history="1">
        <w:r w:rsidRPr="00BF29BC">
          <w:rPr>
            <w:rFonts w:eastAsia="Calibri" w:cs="Calibri"/>
            <w:sz w:val="27"/>
            <w:szCs w:val="27"/>
          </w:rPr>
          <w:t>статті 37 КПК України</w:t>
        </w:r>
      </w:hyperlink>
      <w:r w:rsidRPr="00BF29BC">
        <w:rPr>
          <w:rFonts w:eastAsia="Calibri" w:cs="Calibri"/>
          <w:sz w:val="27"/>
          <w:szCs w:val="27"/>
        </w:rPr>
        <w:t> в порядку, встановленому </w:t>
      </w:r>
      <w:hyperlink r:id="rId8" w:anchor="2378" w:tgtFrame="_blank" w:tooltip="Кримінальний процесуальний кодекс України; нормативно-правовий акт № 4651-VI від 13.04.2012" w:history="1">
        <w:r w:rsidRPr="00BF29BC">
          <w:rPr>
            <w:rFonts w:eastAsia="Calibri" w:cs="Calibri"/>
            <w:sz w:val="27"/>
            <w:szCs w:val="27"/>
          </w:rPr>
          <w:t>статтями 311–313 КПК України</w:t>
        </w:r>
      </w:hyperlink>
      <w:r w:rsidRPr="00BF29BC">
        <w:rPr>
          <w:rFonts w:eastAsia="Calibri" w:cs="Calibri"/>
          <w:sz w:val="27"/>
          <w:szCs w:val="27"/>
        </w:rPr>
        <w:t>, є вагомою обставиною при оцінці ефективності процесуального керівництва прокурором.</w:t>
      </w:r>
    </w:p>
    <w:p w14:paraId="1A24D2E0"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 xml:space="preserve">Визначення дисциплінарного провадження наведено у частині першій статті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11BA9479"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bCs/>
          <w:sz w:val="27"/>
          <w:szCs w:val="27"/>
        </w:rPr>
        <w:t xml:space="preserve">Частиною 1 ст. 43 </w:t>
      </w:r>
      <w:r w:rsidRPr="00BF29BC">
        <w:rPr>
          <w:rFonts w:eastAsia="Calibri" w:cs="Times New Roman"/>
          <w:sz w:val="27"/>
          <w:szCs w:val="27"/>
        </w:rPr>
        <w:t>Закону № 1697</w:t>
      </w:r>
      <w:r w:rsidRPr="00BF29BC">
        <w:rPr>
          <w:rFonts w:eastAsia="Calibri" w:cs="Times New Roman"/>
          <w:sz w:val="27"/>
          <w:szCs w:val="27"/>
        </w:rPr>
        <w:noBreakHyphen/>
        <w:t xml:space="preserve">VII визначено, що </w:t>
      </w:r>
      <w:r w:rsidRPr="00BF29BC">
        <w:rPr>
          <w:rFonts w:eastAsia="Calibri" w:cs="Times New Roman"/>
          <w:bCs/>
          <w:sz w:val="27"/>
          <w:szCs w:val="27"/>
        </w:rPr>
        <w:t xml:space="preserve"> </w:t>
      </w:r>
      <w:bookmarkStart w:id="5" w:name="n417"/>
      <w:bookmarkEnd w:id="5"/>
      <w:r w:rsidRPr="00BF29BC">
        <w:rPr>
          <w:rFonts w:eastAsia="Calibri" w:cs="Times New Roman"/>
          <w:sz w:val="27"/>
          <w:szCs w:val="27"/>
        </w:rPr>
        <w:t>прокурора може бути притягнуто до дисциплінарної відповідальності у порядку дисциплінарного провадження з таких підстав:</w:t>
      </w:r>
      <w:bookmarkStart w:id="6" w:name="n418"/>
      <w:bookmarkEnd w:id="6"/>
      <w:r w:rsidRPr="00BF29BC">
        <w:rPr>
          <w:rFonts w:eastAsia="Calibri" w:cs="Times New Roman"/>
          <w:sz w:val="27"/>
          <w:szCs w:val="27"/>
        </w:rPr>
        <w:t xml:space="preserve"> 1) невиконання чи неналежне виконання службових обов’язків;</w:t>
      </w:r>
      <w:bookmarkStart w:id="7" w:name="n419"/>
      <w:bookmarkEnd w:id="7"/>
      <w:r w:rsidRPr="00BF29BC">
        <w:rPr>
          <w:rFonts w:eastAsia="Calibri" w:cs="Times New Roman"/>
          <w:sz w:val="27"/>
          <w:szCs w:val="27"/>
        </w:rPr>
        <w:t xml:space="preserve"> 2) необґрунтоване зволікання з розглядом звернення;</w:t>
      </w:r>
      <w:bookmarkStart w:id="8" w:name="n420"/>
      <w:bookmarkEnd w:id="8"/>
      <w:r w:rsidRPr="00BF29BC">
        <w:rPr>
          <w:rFonts w:eastAsia="Calibri" w:cs="Times New Roman"/>
          <w:sz w:val="27"/>
          <w:szCs w:val="27"/>
        </w:rPr>
        <w:t xml:space="preserve"> 3) розголошення таємниці, що охороняється законом, яка стала відомою прокуророві під час виконання повноважень;</w:t>
      </w:r>
      <w:bookmarkStart w:id="9" w:name="n421"/>
      <w:bookmarkEnd w:id="9"/>
      <w:r w:rsidRPr="00BF29BC">
        <w:rPr>
          <w:rFonts w:eastAsia="Calibri" w:cs="Times New Roman"/>
          <w:sz w:val="27"/>
          <w:szCs w:val="27"/>
        </w:rPr>
        <w:t xml:space="preserve"> 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0" w:name="n2686"/>
      <w:bookmarkStart w:id="11" w:name="n422"/>
      <w:bookmarkEnd w:id="10"/>
      <w:bookmarkEnd w:id="11"/>
      <w:r w:rsidRPr="00BF29BC">
        <w:rPr>
          <w:rFonts w:eastAsia="Calibri" w:cs="Times New Roman"/>
          <w:sz w:val="27"/>
          <w:szCs w:val="27"/>
        </w:rPr>
        <w:t>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12" w:name="n423"/>
      <w:bookmarkEnd w:id="12"/>
      <w:r w:rsidRPr="00BF29BC">
        <w:rPr>
          <w:rFonts w:eastAsia="Calibri" w:cs="Times New Roman"/>
          <w:sz w:val="27"/>
          <w:szCs w:val="27"/>
        </w:rPr>
        <w:t xml:space="preserve"> 6) систематичне (два і більше разів протягом одного року) або одноразове грубе порушення правил прокурорської етики;</w:t>
      </w:r>
      <w:bookmarkStart w:id="13" w:name="n424"/>
      <w:bookmarkEnd w:id="13"/>
      <w:r w:rsidRPr="00BF29BC">
        <w:rPr>
          <w:rFonts w:eastAsia="Calibri" w:cs="Times New Roman"/>
          <w:sz w:val="27"/>
          <w:szCs w:val="27"/>
        </w:rPr>
        <w:t> 7) порушення правил внутрішнього службового розпорядку;</w:t>
      </w:r>
      <w:bookmarkStart w:id="14" w:name="n425"/>
      <w:bookmarkEnd w:id="14"/>
      <w:r w:rsidRPr="00BF29BC">
        <w:rPr>
          <w:rFonts w:eastAsia="Calibri" w:cs="Times New Roman"/>
          <w:sz w:val="27"/>
          <w:szCs w:val="27"/>
        </w:rPr>
        <w:t xml:space="preserve">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15" w:name="n426"/>
      <w:bookmarkEnd w:id="15"/>
      <w:r w:rsidRPr="00BF29BC">
        <w:rPr>
          <w:rFonts w:eastAsia="Calibri" w:cs="Times New Roman"/>
          <w:sz w:val="27"/>
          <w:szCs w:val="27"/>
        </w:rPr>
        <w:t xml:space="preserve"> 9) публічне висловлювання, яке є порушенням </w:t>
      </w:r>
      <w:r w:rsidRPr="00BF29BC">
        <w:rPr>
          <w:rFonts w:eastAsia="Calibri" w:cs="Times New Roman"/>
          <w:sz w:val="27"/>
          <w:szCs w:val="27"/>
        </w:rPr>
        <w:lastRenderedPageBreak/>
        <w:t>презумпції невинуватості.</w:t>
      </w:r>
    </w:p>
    <w:p w14:paraId="3DDEA92B"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Юридична конструкція статті 46 Закону № 1697</w:t>
      </w:r>
      <w:r w:rsidRPr="00BF29BC">
        <w:rPr>
          <w:rFonts w:eastAsia="Calibri" w:cs="Times New Roman"/>
          <w:sz w:val="27"/>
          <w:szCs w:val="27"/>
        </w:rPr>
        <w:noBreakHyphen/>
        <w:t>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220CADD7"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1) дисциплінарна скарга не містить конкретних відомостей про наявність ознак дисциплінарного проступку прокурора;</w:t>
      </w:r>
    </w:p>
    <w:p w14:paraId="5B75D510"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2) дисциплінарна скарга є анонімною;</w:t>
      </w:r>
    </w:p>
    <w:p w14:paraId="527BBD59"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3) дисциплінарна скарга подана з підстав, не визначених </w:t>
      </w:r>
      <w:hyperlink r:id="rId9" w:anchor="n416" w:history="1">
        <w:r w:rsidRPr="00BF29BC">
          <w:rPr>
            <w:rFonts w:eastAsia="Calibri" w:cs="Times New Roman"/>
            <w:sz w:val="27"/>
            <w:szCs w:val="27"/>
          </w:rPr>
          <w:t>статтею 43</w:t>
        </w:r>
      </w:hyperlink>
      <w:r w:rsidRPr="00BF29BC">
        <w:rPr>
          <w:rFonts w:eastAsia="Calibri" w:cs="Times New Roman"/>
          <w:sz w:val="27"/>
          <w:szCs w:val="27"/>
        </w:rPr>
        <w:t> цього Закону;</w:t>
      </w:r>
    </w:p>
    <w:p w14:paraId="701BE6CE"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4) з прокурором, стосовно якого надійшла дисциплінарна скарга, припинено правовідносини у випадках, передбачених</w:t>
      </w:r>
      <w:hyperlink r:id="rId10" w:anchor="n505" w:history="1">
        <w:r w:rsidRPr="00BF29BC">
          <w:rPr>
            <w:rFonts w:eastAsia="Calibri" w:cs="Times New Roman"/>
            <w:sz w:val="27"/>
            <w:szCs w:val="27"/>
          </w:rPr>
          <w:t> статтею 51</w:t>
        </w:r>
      </w:hyperlink>
      <w:r w:rsidRPr="00BF29BC">
        <w:rPr>
          <w:rFonts w:eastAsia="Calibri" w:cs="Times New Roman"/>
          <w:sz w:val="27"/>
          <w:szCs w:val="27"/>
        </w:rPr>
        <w:t> цього Закону;</w:t>
      </w:r>
    </w:p>
    <w:p w14:paraId="7972671E"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34EAD486"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 xml:space="preserve">Відповідно до п. 1 ч. 2 ст. 46 </w:t>
      </w:r>
      <w:bookmarkStart w:id="16" w:name="_Hlk133506472"/>
      <w:r w:rsidRPr="00BF29BC">
        <w:rPr>
          <w:rFonts w:eastAsia="Calibri" w:cs="Calibri"/>
          <w:sz w:val="27"/>
          <w:szCs w:val="27"/>
        </w:rPr>
        <w:t xml:space="preserve">Закону № 1697-VII та п. 96 Положення про порядок роботи відповідного органу, що здійснює дисциплінарне провадження, прийнятого всеукраїнською конференцією прокурорів 27.04.2017 (зі змінами) (далі – Положення), </w:t>
      </w:r>
      <w:bookmarkEnd w:id="16"/>
      <w:r w:rsidRPr="00BF29BC">
        <w:rPr>
          <w:rFonts w:eastAsia="Calibri" w:cs="Calibri"/>
          <w:sz w:val="27"/>
          <w:szCs w:val="27"/>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p>
    <w:p w14:paraId="2FE7DE70"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bCs/>
          <w:sz w:val="27"/>
          <w:szCs w:val="27"/>
        </w:rPr>
      </w:pPr>
      <w:r w:rsidRPr="00BF29BC">
        <w:rPr>
          <w:rFonts w:eastAsia="Calibri" w:cs="Calibri"/>
          <w:bCs/>
          <w:sz w:val="27"/>
          <w:szCs w:val="27"/>
        </w:rPr>
        <w:t>Згідно з вимогами п. 62 Положення Комісія (відповідно, і будь-хто з її членів) не може приймати рішення на підставі припущень, неперевіреної чи недостовірної інформації.</w:t>
      </w:r>
    </w:p>
    <w:p w14:paraId="6D4D4CA5"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Відповідно до ч. 2 ст. 46 Закону № 1697-VII член КДКП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49824D9A"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Виходячи з цієї норми, в першу чергу мають встановлюватись підстави для відмови у відкритті дисциплінарного провадження та лише за їх відсутності приймається рішення про його відкриття.</w:t>
      </w:r>
    </w:p>
    <w:p w14:paraId="26E7E9EF"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b/>
          <w:sz w:val="27"/>
          <w:szCs w:val="27"/>
        </w:rPr>
      </w:pPr>
      <w:r w:rsidRPr="00BF29BC">
        <w:rPr>
          <w:rFonts w:eastAsia="Calibri" w:cs="Times New Roman"/>
          <w:b/>
          <w:sz w:val="27"/>
          <w:szCs w:val="27"/>
        </w:rPr>
        <w:t>Оцінка встановлених обставин та мотиви прийнятого рішення</w:t>
      </w:r>
    </w:p>
    <w:p w14:paraId="2A063943" w14:textId="5B3AD1BD"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Calibri"/>
          <w:sz w:val="27"/>
          <w:szCs w:val="27"/>
        </w:rPr>
        <w:t>Враховуючи викладене вище, вивчивши доводи, наведені у скарзі, встанов</w:t>
      </w:r>
      <w:r w:rsidR="009221D9">
        <w:rPr>
          <w:rFonts w:eastAsia="Calibri" w:cs="Calibri"/>
          <w:sz w:val="27"/>
          <w:szCs w:val="27"/>
        </w:rPr>
        <w:t>лено</w:t>
      </w:r>
      <w:r w:rsidRPr="00BF29BC">
        <w:rPr>
          <w:rFonts w:eastAsia="Calibri" w:cs="Calibri"/>
          <w:sz w:val="27"/>
          <w:szCs w:val="27"/>
        </w:rPr>
        <w:t>, що оскаржуються рішення та дії (бездіяльність) прокурор</w:t>
      </w:r>
      <w:r w:rsidR="009221D9">
        <w:rPr>
          <w:rFonts w:eastAsia="Calibri" w:cs="Calibri"/>
          <w:sz w:val="27"/>
          <w:szCs w:val="27"/>
        </w:rPr>
        <w:t>ів</w:t>
      </w:r>
      <w:r w:rsidRPr="00BF29BC">
        <w:rPr>
          <w:rFonts w:eastAsia="Calibri" w:cs="Calibri"/>
          <w:sz w:val="27"/>
          <w:szCs w:val="27"/>
        </w:rPr>
        <w:t xml:space="preserve"> </w:t>
      </w:r>
      <w:bookmarkStart w:id="17" w:name="_Hlk122530896"/>
      <w:r w:rsidRPr="00BF29BC">
        <w:rPr>
          <w:rFonts w:eastAsia="Calibri" w:cs="Calibri"/>
          <w:sz w:val="27"/>
          <w:szCs w:val="27"/>
        </w:rPr>
        <w:t>в межах кримінального процесу.</w:t>
      </w:r>
      <w:bookmarkEnd w:id="17"/>
      <w:r w:rsidRPr="00BF29BC">
        <w:rPr>
          <w:rFonts w:eastAsia="Calibri" w:cs="Times New Roman"/>
          <w:sz w:val="27"/>
          <w:szCs w:val="27"/>
        </w:rPr>
        <w:t xml:space="preserve"> </w:t>
      </w:r>
      <w:r w:rsidR="009221D9">
        <w:rPr>
          <w:rFonts w:eastAsia="Calibri" w:cs="Times New Roman"/>
          <w:sz w:val="27"/>
          <w:szCs w:val="27"/>
        </w:rPr>
        <w:t xml:space="preserve">У зв’язку з цим слід зазначити таке. </w:t>
      </w:r>
    </w:p>
    <w:p w14:paraId="4BCF8519"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індивідуально визначений прокурор.</w:t>
      </w:r>
    </w:p>
    <w:p w14:paraId="7331EE0A"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 xml:space="preserve">Це означає, що умовою для відкриття дисциплінарного провадження </w:t>
      </w:r>
      <w:r w:rsidRPr="00BF29BC">
        <w:rPr>
          <w:rFonts w:eastAsia="Calibri" w:cs="Times New Roman"/>
          <w:sz w:val="27"/>
          <w:szCs w:val="27"/>
        </w:rPr>
        <w:br/>
        <w:t xml:space="preserve">за такі діяння має бути факт порушення індивідуально визначеним прокурором прав осіб або вимог закону, встановлений рішенням за результатами розгляду скарги </w:t>
      </w:r>
      <w:r w:rsidRPr="00BF29BC">
        <w:rPr>
          <w:rFonts w:eastAsia="Calibri" w:cs="Times New Roman"/>
          <w:sz w:val="27"/>
          <w:szCs w:val="27"/>
        </w:rPr>
        <w:lastRenderedPageBreak/>
        <w:t>та/або відповідне звернення суду до органу, що здійснює дисциплінарне провадження, в передбаченому КПК України порядку.</w:t>
      </w:r>
    </w:p>
    <w:p w14:paraId="5D85ED4B" w14:textId="77777777" w:rsidR="00BF29BC" w:rsidRPr="00BF29BC" w:rsidRDefault="00BF29BC" w:rsidP="00BF29BC">
      <w:pPr>
        <w:widowControl w:val="0"/>
        <w:pBdr>
          <w:bottom w:val="single" w:sz="12" w:space="12" w:color="FFFFFF"/>
        </w:pBdr>
        <w:spacing w:after="0" w:line="240" w:lineRule="auto"/>
        <w:ind w:firstLine="709"/>
        <w:jc w:val="both"/>
        <w:rPr>
          <w:rFonts w:eastAsia="Calibri" w:cs="Times New Roman"/>
          <w:sz w:val="27"/>
          <w:szCs w:val="27"/>
        </w:rPr>
      </w:pPr>
      <w:r w:rsidRPr="00BF29BC">
        <w:rPr>
          <w:rFonts w:eastAsia="Calibri" w:cs="Calibri"/>
          <w:bCs/>
          <w:sz w:val="27"/>
          <w:szCs w:val="27"/>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BF29BC">
        <w:rPr>
          <w:rFonts w:eastAsia="Calibri" w:cs="Calibri"/>
          <w:sz w:val="27"/>
          <w:szCs w:val="27"/>
        </w:rPr>
        <w:t xml:space="preserve">Отже, для вирішення по суті питання про відкриття дисциплінарного провадження членом Комісії від скаржника має бути одержано достовірні відомості (дані, свідчення, докази),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sidRPr="00BF29BC">
        <w:rPr>
          <w:rFonts w:eastAsia="Calibri" w:cs="Times New Roman"/>
          <w:sz w:val="27"/>
          <w:szCs w:val="27"/>
        </w:rPr>
        <w:t xml:space="preserve">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відомостей, які на це вказують. </w:t>
      </w:r>
    </w:p>
    <w:p w14:paraId="75ED333B"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p>
    <w:p w14:paraId="27D3483C"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shd w:val="clear" w:color="auto" w:fill="FFFFFF"/>
          <w:lang w:eastAsia="ru-RU"/>
        </w:rPr>
      </w:pPr>
      <w:r w:rsidRPr="00BF29BC">
        <w:rPr>
          <w:rFonts w:eastAsia="Calibri" w:cs="Times New Roman"/>
          <w:sz w:val="27"/>
          <w:szCs w:val="27"/>
          <w:shd w:val="clear" w:color="auto" w:fill="FFFFFF"/>
          <w:lang w:eastAsia="ru-RU"/>
        </w:rPr>
        <w:t xml:space="preserve">Зокрема, як зазначено у рішенні Касаційного адміністративного суду у складі Верховного Суду від 21.06.2018 у справі № 9901/486/18, Комісія </w:t>
      </w:r>
      <w:r w:rsidRPr="00BF29BC">
        <w:rPr>
          <w:rFonts w:eastAsia="Calibri" w:cs="Times New Roman"/>
          <w:sz w:val="27"/>
          <w:szCs w:val="27"/>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BF29BC">
        <w:rPr>
          <w:rFonts w:eastAsia="Calibri" w:cs="Times New Roman"/>
          <w:sz w:val="27"/>
          <w:szCs w:val="27"/>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6F86EB8D"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У випадку оскарження рішень, дій чи бездіяльності прокурора у кримінальному процесі підставою для відкриття дисциплінарного провадження є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їх оскарження в передбаченому КПК України порядку.</w:t>
      </w:r>
    </w:p>
    <w:p w14:paraId="2607848C"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bookmarkStart w:id="18" w:name="_Hlk227750530"/>
      <w:r w:rsidRPr="00BF29BC">
        <w:rPr>
          <w:rFonts w:eastAsia="Calibri" w:cs="Times New Roman"/>
          <w:sz w:val="27"/>
          <w:szCs w:val="27"/>
        </w:rPr>
        <w:t>Разом з тим, автором скарги не надано документального підтвердження оскарження дій прокурора у встановленому КПК України порядку, а сама скарга лише відображає діяльність прокурора у кримінальному провадженні.</w:t>
      </w:r>
    </w:p>
    <w:p w14:paraId="0974C04F" w14:textId="785EA979"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Фактично оскаржуються процесуальні дії</w:t>
      </w:r>
      <w:r w:rsidR="009221D9">
        <w:rPr>
          <w:rFonts w:eastAsia="Calibri" w:cs="Times New Roman"/>
          <w:sz w:val="27"/>
          <w:szCs w:val="27"/>
        </w:rPr>
        <w:t xml:space="preserve">/бездіяльність </w:t>
      </w:r>
      <w:r w:rsidRPr="00BF29BC">
        <w:rPr>
          <w:rFonts w:eastAsia="Calibri" w:cs="Times New Roman"/>
          <w:sz w:val="27"/>
          <w:szCs w:val="27"/>
        </w:rPr>
        <w:t xml:space="preserve">прокурора </w:t>
      </w:r>
      <w:r w:rsidR="009221D9">
        <w:rPr>
          <w:rFonts w:eastAsia="Calibri" w:cs="Times New Roman"/>
          <w:sz w:val="27"/>
          <w:szCs w:val="27"/>
        </w:rPr>
        <w:t xml:space="preserve">           Яшника М.Ю.</w:t>
      </w:r>
      <w:r w:rsidRPr="00BF29BC">
        <w:rPr>
          <w:rFonts w:eastAsia="Calibri" w:cs="Times New Roman"/>
          <w:sz w:val="27"/>
          <w:szCs w:val="27"/>
        </w:rPr>
        <w:t xml:space="preserve">, що пов’язані з досудовим розслідуванням у кримінальному провадженні. </w:t>
      </w:r>
      <w:r w:rsidR="009221D9">
        <w:rPr>
          <w:rFonts w:eastAsia="Calibri" w:cs="Times New Roman"/>
          <w:sz w:val="27"/>
          <w:szCs w:val="27"/>
        </w:rPr>
        <w:t xml:space="preserve">Водночас, жодних документів про те, що саме прокурором     Яшником М.Ю. здійснюється процесуальне керівництво у вищезазначену кримінальному проваджені до скарги до долучено. Будь-яка інформація та відомості про вчинення прокурором Дракіним О.І., </w:t>
      </w:r>
      <w:r w:rsidR="00E543A6">
        <w:rPr>
          <w:rFonts w:eastAsia="Calibri" w:cs="Times New Roman"/>
          <w:sz w:val="27"/>
          <w:szCs w:val="27"/>
        </w:rPr>
        <w:t xml:space="preserve">взагалі відсутні. Зазначене </w:t>
      </w:r>
      <w:r w:rsidRPr="00BF29BC">
        <w:rPr>
          <w:rFonts w:eastAsia="Calibri" w:cs="Times New Roman"/>
          <w:sz w:val="27"/>
          <w:szCs w:val="27"/>
        </w:rPr>
        <w:t xml:space="preserve"> оскарження здійснено у позапроцесуальний спосіб, встановлений законом, а тому не розглядається в якості підстави для відкриття дисциплінарного провадження.</w:t>
      </w:r>
    </w:p>
    <w:p w14:paraId="2066E863" w14:textId="375FE98A"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Питання оцінювання ефективності досудового розслідування, а також повноті його проведення і належного збору і фіксації доказів</w:t>
      </w:r>
      <w:r w:rsidR="00E543A6">
        <w:rPr>
          <w:rFonts w:eastAsia="Calibri" w:cs="Times New Roman"/>
          <w:sz w:val="27"/>
          <w:szCs w:val="27"/>
        </w:rPr>
        <w:t>, кваліфікації кримінального правопорушення</w:t>
      </w:r>
      <w:r w:rsidRPr="00BF29BC">
        <w:rPr>
          <w:rFonts w:eastAsia="Calibri" w:cs="Times New Roman"/>
          <w:sz w:val="27"/>
          <w:szCs w:val="27"/>
        </w:rPr>
        <w:t xml:space="preserve"> не відноситься до безпосередньої компетенції Комісії .</w:t>
      </w:r>
    </w:p>
    <w:p w14:paraId="26EDF482" w14:textId="14E837FE" w:rsidR="00BF29BC" w:rsidRPr="00BF29BC" w:rsidRDefault="00BF29BC" w:rsidP="00BF29BC">
      <w:pPr>
        <w:widowControl w:val="0"/>
        <w:pBdr>
          <w:bottom w:val="single" w:sz="12" w:space="12" w:color="FFFFFF"/>
        </w:pBdr>
        <w:spacing w:after="0" w:line="240" w:lineRule="auto"/>
        <w:ind w:firstLine="709"/>
        <w:jc w:val="both"/>
        <w:rPr>
          <w:rFonts w:eastAsia="Calibri" w:cs="Calibri"/>
          <w:sz w:val="27"/>
          <w:szCs w:val="27"/>
        </w:rPr>
      </w:pPr>
      <w:r w:rsidRPr="00BF29BC">
        <w:rPr>
          <w:rFonts w:eastAsia="Calibri" w:cs="Calibri"/>
          <w:sz w:val="27"/>
          <w:szCs w:val="27"/>
        </w:rPr>
        <w:t xml:space="preserve">Водночас до скарги не долучено жодного процесуального рішення, інших документів чи матеріалів, які б дозволяли встановити факти порушення </w:t>
      </w:r>
      <w:r w:rsidRPr="00BF29BC">
        <w:rPr>
          <w:rFonts w:eastAsia="Calibri" w:cs="Calibri"/>
          <w:sz w:val="27"/>
          <w:szCs w:val="27"/>
        </w:rPr>
        <w:lastRenderedPageBreak/>
        <w:t>безпосередньо прокурор</w:t>
      </w:r>
      <w:r w:rsidR="00E543A6">
        <w:rPr>
          <w:rFonts w:eastAsia="Calibri" w:cs="Calibri"/>
          <w:sz w:val="27"/>
          <w:szCs w:val="27"/>
        </w:rPr>
        <w:t>а</w:t>
      </w:r>
      <w:r w:rsidRPr="00BF29BC">
        <w:rPr>
          <w:rFonts w:eastAsia="Calibri" w:cs="Calibri"/>
          <w:sz w:val="27"/>
          <w:szCs w:val="27"/>
        </w:rPr>
        <w:t xml:space="preserve">м </w:t>
      </w:r>
      <w:r w:rsidR="00E543A6">
        <w:rPr>
          <w:rFonts w:eastAsia="Calibri" w:cs="Calibri"/>
          <w:sz w:val="27"/>
          <w:szCs w:val="27"/>
        </w:rPr>
        <w:t xml:space="preserve">Яшником М.Ю. та Дракіним О.І. </w:t>
      </w:r>
      <w:r w:rsidRPr="00BF29BC">
        <w:rPr>
          <w:rFonts w:eastAsia="Calibri" w:cs="Calibri"/>
          <w:sz w:val="27"/>
          <w:szCs w:val="27"/>
        </w:rPr>
        <w:t>прав осіб чи вимог закону під час виконання службових повноважень.</w:t>
      </w:r>
    </w:p>
    <w:p w14:paraId="0B37006E" w14:textId="47B4C0C0"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bookmarkStart w:id="19" w:name="_Hlk227750561"/>
      <w:bookmarkEnd w:id="18"/>
      <w:r w:rsidRPr="00BF29BC">
        <w:rPr>
          <w:rFonts w:eastAsia="Calibri" w:cs="Times New Roman"/>
          <w:sz w:val="27"/>
          <w:szCs w:val="27"/>
        </w:rPr>
        <w:t>Як можна встановити із змісту дисциплінарної скарги скаржником дії прокурор</w:t>
      </w:r>
      <w:r w:rsidR="00E543A6">
        <w:rPr>
          <w:rFonts w:eastAsia="Calibri" w:cs="Times New Roman"/>
          <w:sz w:val="27"/>
          <w:szCs w:val="27"/>
        </w:rPr>
        <w:t xml:space="preserve">ів Дракіна О.І. та Яшника М.Ю. </w:t>
      </w:r>
      <w:r w:rsidRPr="00BF29BC">
        <w:rPr>
          <w:rFonts w:eastAsia="Calibri" w:cs="Times New Roman"/>
          <w:sz w:val="27"/>
          <w:szCs w:val="27"/>
        </w:rPr>
        <w:t xml:space="preserve">до прокурора вищого рівня не оскаржувалися. Окрім цього, до дисциплінарної скарги судових рішень про визнання неправомірними дій </w:t>
      </w:r>
      <w:r w:rsidR="00022084">
        <w:rPr>
          <w:rFonts w:eastAsia="Calibri" w:cs="Times New Roman"/>
          <w:sz w:val="27"/>
          <w:szCs w:val="27"/>
        </w:rPr>
        <w:t xml:space="preserve">зазначених </w:t>
      </w:r>
      <w:r w:rsidRPr="00BF29BC">
        <w:rPr>
          <w:rFonts w:eastAsia="Calibri" w:cs="Times New Roman"/>
          <w:sz w:val="27"/>
          <w:szCs w:val="27"/>
        </w:rPr>
        <w:t>прокурор</w:t>
      </w:r>
      <w:r w:rsidR="00022084">
        <w:rPr>
          <w:rFonts w:eastAsia="Calibri" w:cs="Times New Roman"/>
          <w:sz w:val="27"/>
          <w:szCs w:val="27"/>
        </w:rPr>
        <w:t>ів</w:t>
      </w:r>
      <w:r w:rsidRPr="00BF29BC">
        <w:rPr>
          <w:rFonts w:eastAsia="Calibri" w:cs="Times New Roman"/>
          <w:sz w:val="27"/>
          <w:szCs w:val="27"/>
        </w:rPr>
        <w:t xml:space="preserve"> не додано.</w:t>
      </w:r>
    </w:p>
    <w:p w14:paraId="581839B3"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Відсутнє й відповідне звернення суду до органу, що здійснює дисциплінарне провадження, в передбаченому КПК України порядку.</w:t>
      </w:r>
    </w:p>
    <w:p w14:paraId="346A7BA5"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Окремо слід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неналежного досудового розслідування не може свідчити про безумовну бездіяльність процесуального керівника</w:t>
      </w:r>
      <w:bookmarkEnd w:id="19"/>
      <w:r w:rsidRPr="00BF29BC">
        <w:rPr>
          <w:rFonts w:eastAsia="Calibri" w:cs="Times New Roman"/>
          <w:sz w:val="27"/>
          <w:szCs w:val="27"/>
        </w:rPr>
        <w:t>.</w:t>
      </w:r>
    </w:p>
    <w:p w14:paraId="741626D4"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bookmarkStart w:id="20" w:name="_Hlk227750583"/>
      <w:r w:rsidRPr="00BF29BC">
        <w:rPr>
          <w:rFonts w:eastAsia="Calibri" w:cs="Times New Roman"/>
          <w:sz w:val="27"/>
          <w:szCs w:val="27"/>
        </w:rPr>
        <w:t>Роль прокурора у кримінальному процесі як одного з представників сторони обвинувачення відрізняється від ролі слідчого та полягає в тому, що прокурор повинен забезпечити наявність достатніх і допустимих доказів для звернення до суду з обвинувальним актом, проте не зобов’язаний збирати докази замість слідчого. Іншими словами, самостійне проведення прокурором слідчих дій має бути направлене на доповнення або перевірку допустимості доказів, здобутих органом досудового розслідування, а не на самостійне здобуття цих доказів, адже це не є їхнім службовим обов’язком, оскільки жодною нормою закону прокурор не зобов’язаний розкривати злочини.</w:t>
      </w:r>
    </w:p>
    <w:bookmarkEnd w:id="20"/>
    <w:p w14:paraId="10DC9492"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lang w:eastAsia="uk-UA"/>
        </w:rPr>
      </w:pPr>
      <w:r w:rsidRPr="00BF29BC">
        <w:rPr>
          <w:rFonts w:eastAsia="Calibri" w:cs="Times New Roman"/>
          <w:sz w:val="27"/>
          <w:szCs w:val="27"/>
          <w:lang w:eastAsia="uk-UA"/>
        </w:rPr>
        <w:t>Для встановлення наявності чи відсутності факту невиконання чи неналежного виконання прокурором посадових обов’язків Комісія повинна встановити,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у справі № 9901/565/18).</w:t>
      </w:r>
    </w:p>
    <w:p w14:paraId="793C5AC2" w14:textId="6475759E" w:rsid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lang w:eastAsia="uk-UA"/>
        </w:rPr>
      </w:pPr>
      <w:r w:rsidRPr="00BF29BC">
        <w:rPr>
          <w:rFonts w:eastAsia="Calibri" w:cs="Times New Roman"/>
          <w:sz w:val="27"/>
          <w:szCs w:val="27"/>
          <w:lang w:eastAsia="uk-UA"/>
        </w:rPr>
        <w:t xml:space="preserve">Водночас </w:t>
      </w:r>
      <w:r w:rsidR="00022084">
        <w:rPr>
          <w:rFonts w:eastAsia="Calibri" w:cs="Times New Roman"/>
          <w:sz w:val="27"/>
          <w:szCs w:val="27"/>
          <w:lang w:eastAsia="uk-UA"/>
        </w:rPr>
        <w:t xml:space="preserve">із змісту дисциплінарної скарги та долучених </w:t>
      </w:r>
      <w:r w:rsidRPr="00BF29BC">
        <w:rPr>
          <w:rFonts w:eastAsia="Calibri" w:cs="Times New Roman"/>
          <w:sz w:val="27"/>
          <w:szCs w:val="27"/>
          <w:lang w:eastAsia="uk-UA"/>
        </w:rPr>
        <w:t xml:space="preserve">до </w:t>
      </w:r>
      <w:r w:rsidR="00022084">
        <w:rPr>
          <w:rFonts w:eastAsia="Calibri" w:cs="Times New Roman"/>
          <w:sz w:val="27"/>
          <w:szCs w:val="27"/>
          <w:lang w:eastAsia="uk-UA"/>
        </w:rPr>
        <w:t xml:space="preserve">неї </w:t>
      </w:r>
      <w:r w:rsidRPr="00BF29BC">
        <w:rPr>
          <w:rFonts w:eastAsia="Calibri" w:cs="Times New Roman"/>
          <w:sz w:val="27"/>
          <w:szCs w:val="27"/>
          <w:lang w:eastAsia="uk-UA"/>
        </w:rPr>
        <w:t>документ</w:t>
      </w:r>
      <w:r w:rsidR="00022084">
        <w:rPr>
          <w:rFonts w:eastAsia="Calibri" w:cs="Times New Roman"/>
          <w:sz w:val="27"/>
          <w:szCs w:val="27"/>
          <w:lang w:eastAsia="uk-UA"/>
        </w:rPr>
        <w:t>ів</w:t>
      </w:r>
      <w:r w:rsidRPr="00BF29BC">
        <w:rPr>
          <w:rFonts w:eastAsia="Calibri" w:cs="Times New Roman"/>
          <w:sz w:val="27"/>
          <w:szCs w:val="27"/>
          <w:lang w:eastAsia="uk-UA"/>
        </w:rPr>
        <w:t xml:space="preserve"> не </w:t>
      </w:r>
      <w:r w:rsidR="00022084">
        <w:rPr>
          <w:rFonts w:eastAsia="Calibri" w:cs="Times New Roman"/>
          <w:sz w:val="27"/>
          <w:szCs w:val="27"/>
          <w:lang w:eastAsia="uk-UA"/>
        </w:rPr>
        <w:t xml:space="preserve">можливо встановити </w:t>
      </w:r>
      <w:r w:rsidRPr="00BF29BC">
        <w:rPr>
          <w:rFonts w:eastAsia="Calibri" w:cs="Times New Roman"/>
          <w:sz w:val="27"/>
          <w:szCs w:val="27"/>
          <w:lang w:eastAsia="uk-UA"/>
        </w:rPr>
        <w:t>ознак ухилення прокурор</w:t>
      </w:r>
      <w:r w:rsidR="00022084">
        <w:rPr>
          <w:rFonts w:eastAsia="Calibri" w:cs="Times New Roman"/>
          <w:sz w:val="27"/>
          <w:szCs w:val="27"/>
          <w:lang w:eastAsia="uk-UA"/>
        </w:rPr>
        <w:t>ів</w:t>
      </w:r>
      <w:r w:rsidRPr="00BF29BC">
        <w:rPr>
          <w:rFonts w:eastAsia="Calibri" w:cs="Times New Roman"/>
          <w:sz w:val="27"/>
          <w:szCs w:val="27"/>
          <w:lang w:eastAsia="uk-UA"/>
        </w:rPr>
        <w:t xml:space="preserve"> від вчинення конкретних дій у рамках виконання власних службових повноважень.</w:t>
      </w:r>
    </w:p>
    <w:p w14:paraId="092E0F22" w14:textId="0C49E28F" w:rsidR="000225FF" w:rsidRPr="00BF29BC" w:rsidRDefault="000225FF" w:rsidP="00BF29BC">
      <w:pPr>
        <w:widowControl w:val="0"/>
        <w:pBdr>
          <w:bottom w:val="single" w:sz="12" w:space="12" w:color="FFFFFF"/>
        </w:pBdr>
        <w:spacing w:after="0" w:line="240" w:lineRule="auto"/>
        <w:ind w:firstLine="709"/>
        <w:contextualSpacing/>
        <w:jc w:val="both"/>
        <w:rPr>
          <w:rFonts w:eastAsia="Calibri" w:cs="Times New Roman"/>
          <w:sz w:val="27"/>
          <w:szCs w:val="27"/>
          <w:lang w:eastAsia="uk-UA"/>
        </w:rPr>
      </w:pPr>
      <w:r>
        <w:rPr>
          <w:rFonts w:eastAsia="Calibri" w:cs="Times New Roman"/>
          <w:sz w:val="27"/>
          <w:szCs w:val="27"/>
          <w:lang w:eastAsia="uk-UA"/>
        </w:rPr>
        <w:t xml:space="preserve">Крім того, переглядом загальнодоступної інформації розміщеної на сайті Судова влада України у рубриці Єдиний державний реєстр судових рішень міститься ухвала Хмельницького міськрайонного суду Хмельницької області від 23.07.2026 про застосування до підозрюваного запобіжного заходу у вигляді особистого зобов’язання.  Відповідно на теперішній час досудове розслідування у кримінальному провадженні </w:t>
      </w:r>
      <w:r w:rsidR="00C14281" w:rsidRPr="00BF29BC">
        <w:rPr>
          <w:rFonts w:eastAsia="Calibri" w:cs="Times New Roman"/>
          <w:sz w:val="27"/>
          <w:szCs w:val="27"/>
        </w:rPr>
        <w:t xml:space="preserve"> </w:t>
      </w:r>
      <w:r w:rsidR="00C14281">
        <w:rPr>
          <w:rFonts w:eastAsia="Calibri" w:cs="Times New Roman"/>
          <w:sz w:val="27"/>
          <w:szCs w:val="27"/>
        </w:rPr>
        <w:t>(конфіденційна інформація)</w:t>
      </w:r>
      <w:r w:rsidR="00C14281">
        <w:rPr>
          <w:rFonts w:eastAsia="Calibri" w:cs="Times New Roman"/>
          <w:sz w:val="27"/>
          <w:szCs w:val="27"/>
        </w:rPr>
        <w:t xml:space="preserve"> </w:t>
      </w:r>
      <w:r>
        <w:rPr>
          <w:rFonts w:eastAsia="Calibri" w:cs="Times New Roman"/>
          <w:sz w:val="27"/>
          <w:szCs w:val="27"/>
          <w:lang w:eastAsia="uk-UA"/>
        </w:rPr>
        <w:t xml:space="preserve">триває. </w:t>
      </w:r>
    </w:p>
    <w:p w14:paraId="1B72CDBF" w14:textId="7623045F"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bookmarkStart w:id="21" w:name="_Hlk227750779"/>
      <w:r w:rsidRPr="00BF29BC">
        <w:rPr>
          <w:rFonts w:eastAsia="Calibri" w:cs="Calibri"/>
          <w:sz w:val="27"/>
          <w:szCs w:val="27"/>
        </w:rPr>
        <w:t>Отже, і</w:t>
      </w:r>
      <w:r w:rsidRPr="00BF29BC">
        <w:rPr>
          <w:rFonts w:eastAsia="Calibri" w:cs="Times New Roman"/>
          <w:sz w:val="27"/>
          <w:szCs w:val="27"/>
          <w:shd w:val="clear" w:color="auto" w:fill="FFFFFF"/>
        </w:rPr>
        <w:t xml:space="preserve">з наведених скаржником доводів, </w:t>
      </w:r>
      <w:r w:rsidRPr="00BF29BC">
        <w:rPr>
          <w:rFonts w:eastAsia="Calibri" w:cs="Times New Roman"/>
          <w:sz w:val="27"/>
          <w:szCs w:val="27"/>
        </w:rPr>
        <w:t xml:space="preserve">не вбачається, що саме прокурором </w:t>
      </w:r>
      <w:r w:rsidR="00022084">
        <w:rPr>
          <w:rFonts w:eastAsia="Calibri" w:cs="Times New Roman"/>
          <w:sz w:val="27"/>
          <w:szCs w:val="27"/>
        </w:rPr>
        <w:t xml:space="preserve">Яшником М.Ю. </w:t>
      </w:r>
      <w:r w:rsidRPr="00BF29BC">
        <w:rPr>
          <w:rFonts w:eastAsia="Calibri" w:cs="Times New Roman"/>
          <w:sz w:val="27"/>
          <w:szCs w:val="27"/>
        </w:rPr>
        <w:t>при здійсненні процесуального керівництва досудовим розслідуванням у зазначеному кримінальному провадженні</w:t>
      </w:r>
      <w:r w:rsidR="00022084">
        <w:rPr>
          <w:rFonts w:eastAsia="Calibri" w:cs="Times New Roman"/>
          <w:sz w:val="27"/>
          <w:szCs w:val="27"/>
        </w:rPr>
        <w:t xml:space="preserve">, а також прокурором Дракіним О.І. під час організації забезпечення процесуального керівництва </w:t>
      </w:r>
      <w:r w:rsidRPr="00BF29BC">
        <w:rPr>
          <w:rFonts w:eastAsia="Calibri" w:cs="Times New Roman"/>
          <w:sz w:val="27"/>
          <w:szCs w:val="27"/>
        </w:rPr>
        <w:t xml:space="preserve"> умисно чи внаслідок недбалості допущено істотне порушення норм кримінального процесуального закону або прав осіб. </w:t>
      </w:r>
    </w:p>
    <w:bookmarkEnd w:id="21"/>
    <w:p w14:paraId="14EEAE67" w14:textId="66B81836" w:rsidR="00BF29BC" w:rsidRPr="00BF29BC" w:rsidRDefault="00022084" w:rsidP="00BF29BC">
      <w:pPr>
        <w:widowControl w:val="0"/>
        <w:pBdr>
          <w:bottom w:val="single" w:sz="12" w:space="12" w:color="FFFFFF"/>
        </w:pBdr>
        <w:spacing w:after="0" w:line="240" w:lineRule="auto"/>
        <w:ind w:firstLine="709"/>
        <w:contextualSpacing/>
        <w:jc w:val="both"/>
        <w:rPr>
          <w:rFonts w:eastAsia="Calibri" w:cs="Times New Roman"/>
          <w:sz w:val="27"/>
          <w:szCs w:val="27"/>
        </w:rPr>
      </w:pPr>
      <w:r>
        <w:rPr>
          <w:rFonts w:eastAsia="Times New Roman" w:cs="Calibri"/>
          <w:sz w:val="27"/>
          <w:szCs w:val="27"/>
          <w:lang w:eastAsia="uk-UA"/>
        </w:rPr>
        <w:t>Д</w:t>
      </w:r>
      <w:r w:rsidR="00BF29BC" w:rsidRPr="00BF29BC">
        <w:rPr>
          <w:rFonts w:eastAsia="Calibri" w:cs="Calibri"/>
          <w:sz w:val="27"/>
          <w:szCs w:val="27"/>
        </w:rPr>
        <w:t>исциплінарна скарга</w:t>
      </w:r>
      <w:r w:rsidR="00BF29BC" w:rsidRPr="00BF29BC">
        <w:rPr>
          <w:rFonts w:eastAsia="Calibri" w:cs="Times New Roman"/>
          <w:sz w:val="27"/>
          <w:szCs w:val="27"/>
        </w:rPr>
        <w:t xml:space="preserve"> не містить конкретних відомостей про неналежне виконання безпосередньо прокурор</w:t>
      </w:r>
      <w:r>
        <w:rPr>
          <w:rFonts w:eastAsia="Calibri" w:cs="Times New Roman"/>
          <w:sz w:val="27"/>
          <w:szCs w:val="27"/>
        </w:rPr>
        <w:t xml:space="preserve">ами Дракіним О.І. і Яшником М.Ю. </w:t>
      </w:r>
      <w:r w:rsidR="00BF29BC" w:rsidRPr="00BF29BC">
        <w:rPr>
          <w:rFonts w:eastAsia="Calibri" w:cs="Times New Roman"/>
          <w:sz w:val="27"/>
          <w:szCs w:val="27"/>
        </w:rPr>
        <w:t xml:space="preserve"> </w:t>
      </w:r>
      <w:r w:rsidR="00BF29BC" w:rsidRPr="00BF29BC">
        <w:rPr>
          <w:rFonts w:eastAsia="Calibri" w:cs="Calibri"/>
          <w:sz w:val="27"/>
          <w:szCs w:val="27"/>
        </w:rPr>
        <w:t>своїх</w:t>
      </w:r>
      <w:r w:rsidR="00BF29BC" w:rsidRPr="00BF29BC">
        <w:rPr>
          <w:rFonts w:eastAsia="Calibri" w:cs="Times New Roman"/>
          <w:sz w:val="27"/>
          <w:szCs w:val="27"/>
        </w:rPr>
        <w:t xml:space="preserve"> </w:t>
      </w:r>
      <w:r w:rsidR="00BF29BC" w:rsidRPr="00BF29BC">
        <w:rPr>
          <w:rFonts w:eastAsia="Calibri" w:cs="Times New Roman"/>
          <w:sz w:val="27"/>
          <w:szCs w:val="27"/>
        </w:rPr>
        <w:lastRenderedPageBreak/>
        <w:t>обов’язків.</w:t>
      </w:r>
    </w:p>
    <w:p w14:paraId="23A571C6"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1D0A6FEE" w14:textId="0558F195"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bookmarkStart w:id="22" w:name="_Hlk227751597"/>
      <w:r w:rsidRPr="00BF29BC">
        <w:rPr>
          <w:rFonts w:eastAsia="Calibri" w:cs="Calibri"/>
          <w:sz w:val="27"/>
          <w:szCs w:val="27"/>
        </w:rPr>
        <w:t>Таким чином доходжу до висновку, що твердження скаржника про вчинення прокурор</w:t>
      </w:r>
      <w:r w:rsidR="00022084">
        <w:rPr>
          <w:rFonts w:eastAsia="Calibri" w:cs="Calibri"/>
          <w:sz w:val="27"/>
          <w:szCs w:val="27"/>
        </w:rPr>
        <w:t xml:space="preserve">ами Дракіним О.І. та Яшником М.Ю. </w:t>
      </w:r>
      <w:r w:rsidRPr="00BF29BC">
        <w:rPr>
          <w:rFonts w:eastAsia="Calibri" w:cs="Calibri"/>
          <w:sz w:val="27"/>
          <w:szCs w:val="27"/>
        </w:rPr>
        <w:t>дисциплінарн</w:t>
      </w:r>
      <w:r w:rsidR="00022084">
        <w:rPr>
          <w:rFonts w:eastAsia="Calibri" w:cs="Calibri"/>
          <w:sz w:val="27"/>
          <w:szCs w:val="27"/>
        </w:rPr>
        <w:t xml:space="preserve">ого </w:t>
      </w:r>
      <w:r w:rsidRPr="00BF29BC">
        <w:rPr>
          <w:rFonts w:eastAsia="Calibri" w:cs="Calibri"/>
          <w:sz w:val="27"/>
          <w:szCs w:val="27"/>
        </w:rPr>
        <w:t>проступк</w:t>
      </w:r>
      <w:r w:rsidR="00022084">
        <w:rPr>
          <w:rFonts w:eastAsia="Calibri" w:cs="Calibri"/>
          <w:sz w:val="27"/>
          <w:szCs w:val="27"/>
        </w:rPr>
        <w:t>у</w:t>
      </w:r>
      <w:r w:rsidRPr="00BF29BC">
        <w:rPr>
          <w:rFonts w:eastAsia="Calibri" w:cs="Calibri"/>
          <w:sz w:val="27"/>
          <w:szCs w:val="27"/>
        </w:rPr>
        <w:t>,  відповідальність за як</w:t>
      </w:r>
      <w:r w:rsidR="00022084">
        <w:rPr>
          <w:rFonts w:eastAsia="Calibri" w:cs="Calibri"/>
          <w:sz w:val="27"/>
          <w:szCs w:val="27"/>
        </w:rPr>
        <w:t>ий</w:t>
      </w:r>
      <w:r w:rsidRPr="00BF29BC">
        <w:rPr>
          <w:rFonts w:eastAsia="Calibri" w:cs="Calibri"/>
          <w:sz w:val="27"/>
          <w:szCs w:val="27"/>
        </w:rPr>
        <w:t xml:space="preserve"> передбачена п. 1 ч. 1 ст. 43   </w:t>
      </w:r>
      <w:r w:rsidRPr="00BF29BC">
        <w:rPr>
          <w:rFonts w:eastAsia="Calibri" w:cs="Times New Roman"/>
          <w:sz w:val="27"/>
          <w:szCs w:val="27"/>
        </w:rPr>
        <w:t>Закону № 1697</w:t>
      </w:r>
      <w:r w:rsidRPr="00BF29BC">
        <w:rPr>
          <w:rFonts w:eastAsia="Calibri" w:cs="Times New Roman"/>
          <w:sz w:val="27"/>
          <w:szCs w:val="27"/>
        </w:rPr>
        <w:noBreakHyphen/>
        <w:t>VII,</w:t>
      </w:r>
      <w:r w:rsidRPr="00BF29BC">
        <w:rPr>
          <w:rFonts w:eastAsia="Calibri" w:cs="Calibri"/>
          <w:sz w:val="27"/>
          <w:szCs w:val="27"/>
        </w:rPr>
        <w:t xml:space="preserve"> є суб’єктивним та не знайшли свого об’єктивного підтвердження. Наразі мною не встановлено підстав для відкриття дисциплінарного провадження.</w:t>
      </w:r>
    </w:p>
    <w:p w14:paraId="3474BD60" w14:textId="31B8BA2B"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w:t>
      </w:r>
      <w:r w:rsidR="005E33D1">
        <w:rPr>
          <w:rFonts w:eastAsia="Calibri" w:cs="Calibri"/>
          <w:sz w:val="27"/>
          <w:szCs w:val="27"/>
        </w:rPr>
        <w:t xml:space="preserve">ами Дракіним О.І. та Яшником М.Ю. </w:t>
      </w:r>
      <w:r w:rsidRPr="00BF29BC">
        <w:rPr>
          <w:rFonts w:eastAsia="Calibri" w:cs="Calibri"/>
          <w:sz w:val="27"/>
          <w:szCs w:val="27"/>
        </w:rPr>
        <w:t>про вчинення ним дій (бездіяльності), які можуть бути підставою для дисциплінарної відповідальності.</w:t>
      </w:r>
    </w:p>
    <w:p w14:paraId="7D91E363" w14:textId="410FD65D" w:rsidR="00BF29BC" w:rsidRPr="00BF29BC" w:rsidRDefault="00BF29BC" w:rsidP="00BF29BC">
      <w:pPr>
        <w:widowControl w:val="0"/>
        <w:pBdr>
          <w:bottom w:val="single" w:sz="12" w:space="12" w:color="FFFFFF"/>
        </w:pBdr>
        <w:spacing w:after="0" w:line="240" w:lineRule="auto"/>
        <w:ind w:firstLine="709"/>
        <w:contextualSpacing/>
        <w:jc w:val="both"/>
        <w:rPr>
          <w:rFonts w:eastAsia="Calibri" w:cs="Calibri"/>
          <w:sz w:val="27"/>
          <w:szCs w:val="27"/>
        </w:rPr>
      </w:pPr>
      <w:r w:rsidRPr="00BF29BC">
        <w:rPr>
          <w:rFonts w:eastAsia="Calibri" w:cs="Calibri"/>
          <w:sz w:val="27"/>
          <w:szCs w:val="27"/>
        </w:rPr>
        <w:t xml:space="preserve">З огляду на наведені обставини доходжу висновку про необхідність відмови у відкритті дисциплінарного провадження стосовно </w:t>
      </w:r>
      <w:r w:rsidR="005E33D1">
        <w:rPr>
          <w:rFonts w:eastAsia="Calibri" w:cs="Calibri"/>
          <w:sz w:val="27"/>
          <w:szCs w:val="27"/>
        </w:rPr>
        <w:t xml:space="preserve">зазначених </w:t>
      </w:r>
      <w:r w:rsidRPr="00BF29BC">
        <w:rPr>
          <w:rFonts w:eastAsia="Calibri" w:cs="Calibri"/>
          <w:sz w:val="27"/>
          <w:szCs w:val="27"/>
        </w:rPr>
        <w:t>прокурор</w:t>
      </w:r>
      <w:r w:rsidR="005E33D1">
        <w:rPr>
          <w:rFonts w:eastAsia="Calibri" w:cs="Calibri"/>
          <w:sz w:val="27"/>
          <w:szCs w:val="27"/>
        </w:rPr>
        <w:t>ів.</w:t>
      </w:r>
    </w:p>
    <w:bookmarkEnd w:id="22"/>
    <w:p w14:paraId="60CD5329" w14:textId="259E2412"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27"/>
          <w:szCs w:val="27"/>
        </w:rPr>
      </w:pPr>
      <w:r w:rsidRPr="00BF29BC">
        <w:rPr>
          <w:rFonts w:eastAsia="Calibri" w:cs="Times New Roman"/>
          <w:sz w:val="27"/>
          <w:szCs w:val="27"/>
        </w:rPr>
        <w:t>Керуючись статтями 44 – 46 Закону № 1697</w:t>
      </w:r>
      <w:r w:rsidRPr="00BF29BC">
        <w:rPr>
          <w:rFonts w:eastAsia="Calibri" w:cs="Times New Roman"/>
          <w:sz w:val="27"/>
          <w:szCs w:val="27"/>
        </w:rPr>
        <w:noBreakHyphen/>
        <w:t xml:space="preserve">VII, пунктами 28, </w:t>
      </w:r>
      <w:r w:rsidR="005E33D1">
        <w:rPr>
          <w:rFonts w:eastAsia="Calibri" w:cs="Times New Roman"/>
          <w:sz w:val="27"/>
          <w:szCs w:val="27"/>
        </w:rPr>
        <w:t xml:space="preserve">62, </w:t>
      </w:r>
      <w:r w:rsidRPr="00BF29BC">
        <w:rPr>
          <w:rFonts w:eastAsia="Calibri" w:cs="Times New Roman"/>
          <w:sz w:val="27"/>
          <w:szCs w:val="27"/>
        </w:rPr>
        <w:t xml:space="preserve">98 Положення про порядок роботи відповідного органу, що здійснює дисциплінарне провадження,  </w:t>
      </w:r>
    </w:p>
    <w:p w14:paraId="3FFC3206" w14:textId="77777777"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sz w:val="16"/>
          <w:szCs w:val="16"/>
        </w:rPr>
      </w:pPr>
    </w:p>
    <w:p w14:paraId="4917D9C2" w14:textId="5F53DC11" w:rsidR="00BF29BC" w:rsidRPr="00BF29BC" w:rsidRDefault="00BF29BC" w:rsidP="00BF29BC">
      <w:pPr>
        <w:widowControl w:val="0"/>
        <w:pBdr>
          <w:bottom w:val="single" w:sz="12" w:space="12" w:color="FFFFFF"/>
        </w:pBdr>
        <w:spacing w:after="0" w:line="240" w:lineRule="auto"/>
        <w:ind w:firstLine="709"/>
        <w:contextualSpacing/>
        <w:jc w:val="both"/>
        <w:rPr>
          <w:rFonts w:eastAsia="Calibri" w:cs="Times New Roman"/>
          <w:b/>
          <w:sz w:val="27"/>
          <w:szCs w:val="27"/>
        </w:rPr>
      </w:pPr>
      <w:r w:rsidRPr="00BF29BC">
        <w:rPr>
          <w:rFonts w:eastAsia="Calibri" w:cs="Times New Roman"/>
          <w:sz w:val="27"/>
          <w:szCs w:val="27"/>
        </w:rPr>
        <w:t xml:space="preserve">                                                 </w:t>
      </w:r>
      <w:r w:rsidRPr="00BF29BC">
        <w:rPr>
          <w:rFonts w:eastAsia="Calibri" w:cs="Times New Roman"/>
          <w:b/>
          <w:sz w:val="27"/>
          <w:szCs w:val="27"/>
        </w:rPr>
        <w:t xml:space="preserve">В И Р І Ш И </w:t>
      </w:r>
      <w:r w:rsidR="005E33D1">
        <w:rPr>
          <w:rFonts w:eastAsia="Calibri" w:cs="Times New Roman"/>
          <w:b/>
          <w:sz w:val="27"/>
          <w:szCs w:val="27"/>
        </w:rPr>
        <w:t>Л А</w:t>
      </w:r>
      <w:r w:rsidRPr="00BF29BC">
        <w:rPr>
          <w:rFonts w:eastAsia="Calibri" w:cs="Times New Roman"/>
          <w:b/>
          <w:sz w:val="27"/>
          <w:szCs w:val="27"/>
        </w:rPr>
        <w:t>:</w:t>
      </w:r>
    </w:p>
    <w:p w14:paraId="660EB1B4" w14:textId="2B612463" w:rsidR="005E33D1" w:rsidRPr="00BF29BC" w:rsidRDefault="005E33D1" w:rsidP="00BF29BC">
      <w:pPr>
        <w:spacing w:after="0" w:line="240" w:lineRule="auto"/>
        <w:ind w:firstLine="709"/>
        <w:jc w:val="both"/>
        <w:rPr>
          <w:rFonts w:eastAsia="Calibri" w:cs="Times New Roman"/>
          <w:sz w:val="27"/>
          <w:szCs w:val="27"/>
        </w:rPr>
      </w:pPr>
      <w:bookmarkStart w:id="23" w:name="_Hlk227751684"/>
      <w:r w:rsidRPr="00BF29BC">
        <w:rPr>
          <w:rFonts w:eastAsia="Calibri" w:cs="Times New Roman"/>
          <w:sz w:val="27"/>
          <w:szCs w:val="27"/>
        </w:rPr>
        <w:t xml:space="preserve">Відмовити у відкритті дисциплінарного провадження стосовно </w:t>
      </w:r>
      <w:r>
        <w:rPr>
          <w:rFonts w:eastAsia="Calibri" w:cs="Times New Roman"/>
          <w:sz w:val="27"/>
          <w:szCs w:val="27"/>
        </w:rPr>
        <w:t xml:space="preserve">керівника Хмельницької </w:t>
      </w:r>
      <w:r w:rsidRPr="00BF29BC">
        <w:rPr>
          <w:rFonts w:eastAsia="Calibri" w:cs="Times New Roman"/>
          <w:sz w:val="27"/>
          <w:szCs w:val="27"/>
        </w:rPr>
        <w:t xml:space="preserve">спеціалізованої прокуратури у сфері оборони </w:t>
      </w:r>
      <w:r>
        <w:rPr>
          <w:rFonts w:eastAsia="Calibri" w:cs="Times New Roman"/>
          <w:sz w:val="27"/>
          <w:szCs w:val="27"/>
        </w:rPr>
        <w:t xml:space="preserve">Західного </w:t>
      </w:r>
      <w:r w:rsidRPr="00BF29BC">
        <w:rPr>
          <w:rFonts w:eastAsia="Calibri" w:cs="Times New Roman"/>
          <w:sz w:val="27"/>
          <w:szCs w:val="27"/>
        </w:rPr>
        <w:t xml:space="preserve">регіону </w:t>
      </w:r>
      <w:r>
        <w:rPr>
          <w:rFonts w:eastAsia="Calibri" w:cs="Times New Roman"/>
          <w:sz w:val="27"/>
          <w:szCs w:val="27"/>
        </w:rPr>
        <w:t>Дракіна  Олега Ігоровича</w:t>
      </w:r>
      <w:r w:rsidR="00EC558C">
        <w:rPr>
          <w:rFonts w:eastAsia="Calibri" w:cs="Times New Roman"/>
          <w:sz w:val="27"/>
          <w:szCs w:val="27"/>
        </w:rPr>
        <w:t xml:space="preserve"> та прокурора цієї прокуратури Яшника Максима Юрійовича.</w:t>
      </w:r>
    </w:p>
    <w:p w14:paraId="1A6C3987" w14:textId="1EACF9DF" w:rsidR="00BF29BC" w:rsidRPr="00BF29BC" w:rsidRDefault="00BF29BC" w:rsidP="00BF29BC">
      <w:pPr>
        <w:spacing w:after="0" w:line="240" w:lineRule="auto"/>
        <w:ind w:firstLine="709"/>
        <w:jc w:val="both"/>
        <w:rPr>
          <w:rFonts w:eastAsia="Calibri" w:cs="Times New Roman"/>
          <w:sz w:val="27"/>
          <w:szCs w:val="27"/>
        </w:rPr>
      </w:pPr>
      <w:r w:rsidRPr="00BF29BC">
        <w:rPr>
          <w:rFonts w:eastAsia="Calibri" w:cs="Times New Roman"/>
          <w:sz w:val="27"/>
          <w:szCs w:val="27"/>
        </w:rPr>
        <w:t xml:space="preserve">Копію рішення направити </w:t>
      </w:r>
      <w:r w:rsidR="005E33D1">
        <w:rPr>
          <w:rFonts w:eastAsia="Calibri" w:cs="Times New Roman"/>
          <w:sz w:val="27"/>
          <w:szCs w:val="27"/>
        </w:rPr>
        <w:t xml:space="preserve">зазначим </w:t>
      </w:r>
      <w:r w:rsidRPr="00BF29BC">
        <w:rPr>
          <w:rFonts w:eastAsia="Calibri" w:cs="Times New Roman"/>
          <w:sz w:val="27"/>
          <w:szCs w:val="27"/>
        </w:rPr>
        <w:t>прокурор</w:t>
      </w:r>
      <w:r w:rsidR="005E33D1">
        <w:rPr>
          <w:rFonts w:eastAsia="Calibri" w:cs="Times New Roman"/>
          <w:sz w:val="27"/>
          <w:szCs w:val="27"/>
        </w:rPr>
        <w:t xml:space="preserve">ам </w:t>
      </w:r>
      <w:r w:rsidRPr="00BF29BC">
        <w:rPr>
          <w:rFonts w:eastAsia="Calibri" w:cs="Times New Roman"/>
          <w:sz w:val="27"/>
          <w:szCs w:val="27"/>
        </w:rPr>
        <w:t xml:space="preserve">та особі, яка подала </w:t>
      </w:r>
      <w:r w:rsidR="00026938">
        <w:rPr>
          <w:rFonts w:eastAsia="Calibri" w:cs="Times New Roman"/>
          <w:sz w:val="27"/>
          <w:szCs w:val="27"/>
        </w:rPr>
        <w:t xml:space="preserve">дисциплінарну </w:t>
      </w:r>
      <w:r w:rsidRPr="00BF29BC">
        <w:rPr>
          <w:rFonts w:eastAsia="Calibri" w:cs="Times New Roman"/>
          <w:sz w:val="27"/>
          <w:szCs w:val="27"/>
        </w:rPr>
        <w:t>скаргу.</w:t>
      </w:r>
    </w:p>
    <w:p w14:paraId="44E7B9B3" w14:textId="77777777" w:rsidR="00BF29BC" w:rsidRPr="00BF29BC" w:rsidRDefault="00BF29BC" w:rsidP="00BF29BC">
      <w:pPr>
        <w:spacing w:after="0" w:line="240" w:lineRule="auto"/>
        <w:ind w:firstLine="709"/>
        <w:jc w:val="both"/>
        <w:rPr>
          <w:rFonts w:eastAsia="Calibri" w:cs="Times New Roman"/>
          <w:sz w:val="36"/>
          <w:szCs w:val="36"/>
        </w:rPr>
      </w:pPr>
    </w:p>
    <w:p w14:paraId="08CBD0B6" w14:textId="77777777" w:rsidR="00BF29BC" w:rsidRPr="00BF29BC" w:rsidRDefault="00BF29BC" w:rsidP="00BF29BC">
      <w:pPr>
        <w:spacing w:after="0" w:line="240" w:lineRule="auto"/>
        <w:jc w:val="both"/>
        <w:rPr>
          <w:rFonts w:eastAsia="Calibri" w:cs="Times New Roman"/>
          <w:b/>
          <w:szCs w:val="28"/>
        </w:rPr>
      </w:pPr>
      <w:r w:rsidRPr="00BF29BC">
        <w:rPr>
          <w:rFonts w:eastAsia="Calibri" w:cs="Times New Roman"/>
          <w:b/>
          <w:szCs w:val="28"/>
        </w:rPr>
        <w:t>Член Кваліфікаційно-дисциплінарної</w:t>
      </w:r>
    </w:p>
    <w:p w14:paraId="0C040BC9" w14:textId="491CB422" w:rsidR="005050FF" w:rsidRDefault="00BF29BC" w:rsidP="005E33D1">
      <w:pPr>
        <w:spacing w:after="0" w:line="240" w:lineRule="auto"/>
        <w:jc w:val="both"/>
        <w:rPr>
          <w:rFonts w:eastAsia="Calibri" w:cs="Times New Roman"/>
          <w:b/>
          <w:szCs w:val="28"/>
        </w:rPr>
      </w:pPr>
      <w:r w:rsidRPr="00BF29BC">
        <w:rPr>
          <w:rFonts w:eastAsia="Calibri" w:cs="Times New Roman"/>
          <w:b/>
          <w:szCs w:val="28"/>
        </w:rPr>
        <w:t>комісії прокурорів</w:t>
      </w:r>
      <w:r w:rsidRPr="00BF29BC">
        <w:rPr>
          <w:rFonts w:eastAsia="Calibri" w:cs="Times New Roman"/>
          <w:b/>
          <w:szCs w:val="28"/>
        </w:rPr>
        <w:tab/>
      </w:r>
      <w:r w:rsidRPr="00BF29BC">
        <w:rPr>
          <w:rFonts w:eastAsia="Calibri" w:cs="Times New Roman"/>
          <w:b/>
          <w:szCs w:val="28"/>
        </w:rPr>
        <w:tab/>
      </w:r>
      <w:r w:rsidRPr="00BF29BC">
        <w:rPr>
          <w:rFonts w:eastAsia="Calibri" w:cs="Times New Roman"/>
          <w:b/>
          <w:szCs w:val="28"/>
        </w:rPr>
        <w:tab/>
      </w:r>
      <w:r w:rsidRPr="00BF29BC">
        <w:rPr>
          <w:rFonts w:eastAsia="Calibri" w:cs="Times New Roman"/>
          <w:b/>
          <w:szCs w:val="28"/>
        </w:rPr>
        <w:tab/>
      </w:r>
      <w:r w:rsidRPr="00BF29BC">
        <w:rPr>
          <w:rFonts w:eastAsia="Calibri" w:cs="Times New Roman"/>
          <w:b/>
          <w:szCs w:val="28"/>
        </w:rPr>
        <w:tab/>
      </w:r>
      <w:r w:rsidRPr="00BF29BC">
        <w:rPr>
          <w:rFonts w:eastAsia="Calibri" w:cs="Times New Roman"/>
          <w:b/>
          <w:szCs w:val="28"/>
        </w:rPr>
        <w:tab/>
        <w:t xml:space="preserve">    </w:t>
      </w:r>
      <w:r w:rsidR="005E33D1">
        <w:rPr>
          <w:rFonts w:eastAsia="Calibri" w:cs="Times New Roman"/>
          <w:b/>
          <w:szCs w:val="28"/>
        </w:rPr>
        <w:t xml:space="preserve">       Катерина КОВАЛЬ </w:t>
      </w:r>
      <w:bookmarkEnd w:id="23"/>
    </w:p>
    <w:p w14:paraId="27ED77C2" w14:textId="77777777" w:rsidR="005E33D1" w:rsidRDefault="005E33D1" w:rsidP="005E33D1">
      <w:pPr>
        <w:spacing w:after="0" w:line="240" w:lineRule="auto"/>
        <w:jc w:val="both"/>
      </w:pPr>
    </w:p>
    <w:sectPr w:rsidR="005E33D1" w:rsidSect="00570B3C">
      <w:headerReference w:type="even" r:id="rId11"/>
      <w:headerReference w:type="default" r:id="rId12"/>
      <w:footerReference w:type="even" r:id="rId13"/>
      <w:footerReference w:type="default" r:id="rId14"/>
      <w:headerReference w:type="first" r:id="rId15"/>
      <w:footerReference w:type="first" r:id="rId16"/>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70FA8" w14:textId="77777777" w:rsidR="00DA46BA" w:rsidRDefault="00DA46BA">
      <w:pPr>
        <w:spacing w:after="0" w:line="240" w:lineRule="auto"/>
      </w:pPr>
      <w:r>
        <w:separator/>
      </w:r>
    </w:p>
  </w:endnote>
  <w:endnote w:type="continuationSeparator" w:id="0">
    <w:p w14:paraId="58238388" w14:textId="77777777" w:rsidR="00DA46BA" w:rsidRDefault="00DA4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C81D" w14:textId="77777777" w:rsidR="00E32F4B" w:rsidRDefault="00DA46B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C1B4" w14:textId="77777777" w:rsidR="00E32F4B" w:rsidRDefault="00DA46B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BD86" w14:textId="77777777" w:rsidR="00E32F4B" w:rsidRDefault="00DA46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41D9" w14:textId="77777777" w:rsidR="00DA46BA" w:rsidRDefault="00DA46BA">
      <w:pPr>
        <w:spacing w:after="0" w:line="240" w:lineRule="auto"/>
      </w:pPr>
      <w:r>
        <w:separator/>
      </w:r>
    </w:p>
  </w:footnote>
  <w:footnote w:type="continuationSeparator" w:id="0">
    <w:p w14:paraId="6A8C9561" w14:textId="77777777" w:rsidR="00DA46BA" w:rsidRDefault="00DA4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5F83" w14:textId="77777777" w:rsidR="00E32F4B" w:rsidRDefault="00DA46B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docPartObj>
        <w:docPartGallery w:val="Page Numbers (Top of Page)"/>
        <w:docPartUnique/>
      </w:docPartObj>
    </w:sdtPr>
    <w:sdtEndPr/>
    <w:sdtContent>
      <w:p w14:paraId="444CFD72" w14:textId="77777777" w:rsidR="00E32F4B" w:rsidRDefault="005E33D1">
        <w:pPr>
          <w:pStyle w:val="a3"/>
          <w:jc w:val="center"/>
        </w:pPr>
        <w:r>
          <w:fldChar w:fldCharType="begin"/>
        </w:r>
        <w:r>
          <w:instrText>PAGE   \* MERGEFORMAT</w:instrText>
        </w:r>
        <w:r>
          <w:fldChar w:fldCharType="separate"/>
        </w:r>
        <w:r w:rsidRPr="00C00039">
          <w:rPr>
            <w:noProof/>
            <w:lang w:val="ru-RU"/>
          </w:rPr>
          <w:t>5</w:t>
        </w:r>
        <w:r>
          <w:fldChar w:fldCharType="end"/>
        </w:r>
      </w:p>
    </w:sdtContent>
  </w:sdt>
  <w:p w14:paraId="58A3D76D" w14:textId="77777777" w:rsidR="00E32F4B" w:rsidRDefault="00DA46B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B4E5" w14:textId="77777777" w:rsidR="00E32F4B" w:rsidRDefault="00DA46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843"/>
    <w:rsid w:val="00022084"/>
    <w:rsid w:val="000225FF"/>
    <w:rsid w:val="00026938"/>
    <w:rsid w:val="003037CA"/>
    <w:rsid w:val="00447843"/>
    <w:rsid w:val="005050FF"/>
    <w:rsid w:val="005E33D1"/>
    <w:rsid w:val="00616AEA"/>
    <w:rsid w:val="006E5AFD"/>
    <w:rsid w:val="009221D9"/>
    <w:rsid w:val="009851F8"/>
    <w:rsid w:val="00BF29BC"/>
    <w:rsid w:val="00C14281"/>
    <w:rsid w:val="00DA46BA"/>
    <w:rsid w:val="00E543A6"/>
    <w:rsid w:val="00EC55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91A2"/>
  <w15:chartTrackingRefBased/>
  <w15:docId w15:val="{EE24E74C-463C-4131-BB4E-AC610E3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F29BC"/>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BF29BC"/>
  </w:style>
  <w:style w:type="paragraph" w:styleId="a5">
    <w:name w:val="footer"/>
    <w:basedOn w:val="a"/>
    <w:link w:val="a6"/>
    <w:uiPriority w:val="99"/>
    <w:semiHidden/>
    <w:unhideWhenUsed/>
    <w:rsid w:val="00BF29BC"/>
    <w:pPr>
      <w:tabs>
        <w:tab w:val="center" w:pos="4819"/>
        <w:tab w:val="right" w:pos="9639"/>
      </w:tabs>
      <w:spacing w:after="0" w:line="240" w:lineRule="auto"/>
    </w:pPr>
  </w:style>
  <w:style w:type="character" w:customStyle="1" w:styleId="a6">
    <w:name w:val="Нижній колонтитул Знак"/>
    <w:basedOn w:val="a0"/>
    <w:link w:val="a5"/>
    <w:uiPriority w:val="99"/>
    <w:semiHidden/>
    <w:rsid w:val="00BF2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2378/ed_2019_01_11/pravo1/T124651.html?pravo=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an_275/ed_2019_01_11/pravo1/T124651.html?pravo=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zakon.rada.gov.ua/laws/show/1697-18" TargetMode="External"/><Relationship Id="rId4" Type="http://schemas.openxmlformats.org/officeDocument/2006/relationships/footnotes" Target="footnotes.xml"/><Relationship Id="rId9" Type="http://schemas.openxmlformats.org/officeDocument/2006/relationships/hyperlink" Target="https://zakon.rada.gov.ua/laws/show/1697-1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12639</Words>
  <Characters>7205</Characters>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2026-08-17T06:09:00Z</dcterms:created>
  <dcterms:modified xsi:type="dcterms:W3CDTF">2026-08-26T05:27:00Z</dcterms:modified>
</cp:coreProperties>
</file>