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24DE5" w14:textId="77777777" w:rsidR="000C33A1" w:rsidRPr="000C33A1" w:rsidRDefault="000C33A1" w:rsidP="000C33A1">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r w:rsidRPr="000C33A1">
        <w:rPr>
          <w:rFonts w:ascii="Times New Roman" w:eastAsia="Times New Roman" w:hAnsi="Times New Roman" w:cs="Times New Roman"/>
          <w:noProof/>
          <w:kern w:val="0"/>
          <w:sz w:val="19"/>
          <w:szCs w:val="20"/>
          <w:lang w:val="en-US"/>
          <w14:ligatures w14:val="none"/>
        </w:rPr>
        <w:drawing>
          <wp:inline distT="0" distB="0" distL="0" distR="0" wp14:anchorId="44849F00" wp14:editId="2ED49114">
            <wp:extent cx="438150" cy="609600"/>
            <wp:effectExtent l="0" t="0" r="0" b="0"/>
            <wp:docPr id="1099836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28D34201" w14:textId="77777777" w:rsidR="000C33A1" w:rsidRPr="000C33A1" w:rsidRDefault="000C33A1" w:rsidP="000C33A1">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10"/>
          <w:szCs w:val="20"/>
          <w:lang w:eastAsia="ru-RU"/>
          <w14:ligatures w14:val="none"/>
        </w:rPr>
      </w:pPr>
    </w:p>
    <w:p w14:paraId="4B97E4EC" w14:textId="77777777" w:rsidR="000C33A1" w:rsidRPr="000C33A1" w:rsidRDefault="000C33A1" w:rsidP="000C33A1">
      <w:pPr>
        <w:spacing w:after="0" w:line="240" w:lineRule="auto"/>
        <w:jc w:val="center"/>
        <w:rPr>
          <w:rFonts w:ascii="Times New Roman" w:eastAsia="Times New Roman" w:hAnsi="Times New Roman" w:cs="Times New Roman"/>
          <w:kern w:val="28"/>
          <w:sz w:val="32"/>
          <w:szCs w:val="32"/>
          <w:lang w:eastAsia="ru-RU"/>
          <w14:ligatures w14:val="none"/>
        </w:rPr>
      </w:pPr>
      <w:r w:rsidRPr="000C33A1">
        <w:rPr>
          <w:rFonts w:ascii="Times New Roman" w:eastAsia="Times New Roman" w:hAnsi="Times New Roman" w:cs="Times New Roman"/>
          <w:bCs/>
          <w:kern w:val="28"/>
          <w:sz w:val="36"/>
          <w:szCs w:val="32"/>
          <w:lang w:eastAsia="ru-RU"/>
          <w14:ligatures w14:val="none"/>
        </w:rPr>
        <w:t xml:space="preserve">КВАЛІФІКАЦІЙНО-ДИСЦИПЛІНАРНА </w:t>
      </w:r>
      <w:r w:rsidRPr="000C33A1">
        <w:rPr>
          <w:rFonts w:ascii="Times New Roman" w:eastAsia="Times New Roman" w:hAnsi="Times New Roman" w:cs="Times New Roman"/>
          <w:bCs/>
          <w:kern w:val="28"/>
          <w:sz w:val="36"/>
          <w:szCs w:val="32"/>
          <w:lang w:eastAsia="ru-RU"/>
          <w14:ligatures w14:val="none"/>
        </w:rPr>
        <w:br/>
        <w:t>КОМІСІЯ ПРОКУРОРІВ</w:t>
      </w:r>
    </w:p>
    <w:p w14:paraId="1D36134B" w14:textId="77777777" w:rsidR="000C33A1" w:rsidRPr="000C33A1" w:rsidRDefault="000C33A1" w:rsidP="000C33A1">
      <w:pPr>
        <w:spacing w:after="0" w:line="240" w:lineRule="auto"/>
        <w:ind w:left="84"/>
        <w:rPr>
          <w:rFonts w:ascii="Times New Roman" w:eastAsia="Times New Roman" w:hAnsi="Times New Roman" w:cs="Times New Roman"/>
          <w:kern w:val="28"/>
          <w:sz w:val="20"/>
          <w:szCs w:val="20"/>
          <w:lang w:eastAsia="uk-UA"/>
          <w14:ligatures w14:val="none"/>
        </w:rPr>
      </w:pPr>
    </w:p>
    <w:p w14:paraId="3E8EEAC1" w14:textId="77777777" w:rsidR="000C33A1" w:rsidRPr="000C33A1" w:rsidRDefault="000C33A1" w:rsidP="000C33A1">
      <w:pPr>
        <w:spacing w:after="0" w:line="240" w:lineRule="auto"/>
        <w:ind w:left="84"/>
        <w:rPr>
          <w:rFonts w:ascii="Times New Roman" w:eastAsia="Times New Roman" w:hAnsi="Times New Roman" w:cs="Times New Roman"/>
          <w:kern w:val="28"/>
          <w:sz w:val="20"/>
          <w:szCs w:val="20"/>
          <w:lang w:eastAsia="uk-UA"/>
          <w14:ligatures w14:val="none"/>
        </w:rPr>
      </w:pPr>
    </w:p>
    <w:p w14:paraId="0BD0C509" w14:textId="77777777" w:rsidR="000C33A1" w:rsidRPr="000C33A1" w:rsidRDefault="000C33A1" w:rsidP="000C33A1">
      <w:pPr>
        <w:spacing w:after="0" w:line="240" w:lineRule="auto"/>
        <w:jc w:val="center"/>
        <w:rPr>
          <w:rFonts w:ascii="Times New Roman" w:eastAsia="Times New Roman" w:hAnsi="Times New Roman" w:cs="Times New Roman"/>
          <w:b/>
          <w:kern w:val="28"/>
          <w:sz w:val="28"/>
          <w:szCs w:val="28"/>
          <w:lang w:eastAsia="uk-UA"/>
          <w14:ligatures w14:val="none"/>
        </w:rPr>
      </w:pPr>
      <w:r w:rsidRPr="000C33A1">
        <w:rPr>
          <w:rFonts w:ascii="Times New Roman" w:eastAsia="Times New Roman" w:hAnsi="Times New Roman" w:cs="Times New Roman"/>
          <w:b/>
          <w:kern w:val="28"/>
          <w:sz w:val="28"/>
          <w:szCs w:val="28"/>
          <w:lang w:eastAsia="uk-UA"/>
          <w14:ligatures w14:val="none"/>
        </w:rPr>
        <w:t>Р І Ш Е Н Н Я</w:t>
      </w:r>
    </w:p>
    <w:p w14:paraId="6323925B" w14:textId="77777777" w:rsidR="000C33A1" w:rsidRPr="000C33A1" w:rsidRDefault="000C33A1" w:rsidP="000C33A1">
      <w:pPr>
        <w:spacing w:after="0" w:line="240" w:lineRule="auto"/>
        <w:ind w:left="84"/>
        <w:jc w:val="center"/>
        <w:rPr>
          <w:rFonts w:ascii="Times New Roman" w:eastAsia="Times New Roman" w:hAnsi="Times New Roman" w:cs="Times New Roman"/>
          <w:b/>
          <w:kern w:val="28"/>
          <w:sz w:val="28"/>
          <w:szCs w:val="28"/>
          <w:lang w:eastAsia="uk-UA"/>
          <w14:ligatures w14:val="none"/>
        </w:rPr>
      </w:pPr>
    </w:p>
    <w:p w14:paraId="66B28DB7" w14:textId="77777777" w:rsidR="000C33A1" w:rsidRPr="000C33A1" w:rsidRDefault="000C33A1" w:rsidP="000C33A1">
      <w:pPr>
        <w:spacing w:after="0" w:line="240" w:lineRule="auto"/>
        <w:ind w:left="84"/>
        <w:jc w:val="center"/>
        <w:rPr>
          <w:rFonts w:ascii="Times New Roman" w:eastAsia="Times New Roman" w:hAnsi="Times New Roman" w:cs="Times New Roman"/>
          <w:b/>
          <w:kern w:val="28"/>
          <w:sz w:val="28"/>
          <w:szCs w:val="28"/>
          <w:lang w:eastAsia="uk-UA"/>
          <w14:ligatures w14:val="none"/>
        </w:rPr>
      </w:pPr>
    </w:p>
    <w:tbl>
      <w:tblPr>
        <w:tblW w:w="5000" w:type="pct"/>
        <w:tblLook w:val="04A0" w:firstRow="1" w:lastRow="0" w:firstColumn="1" w:lastColumn="0" w:noHBand="0" w:noVBand="1"/>
      </w:tblPr>
      <w:tblGrid>
        <w:gridCol w:w="3403"/>
        <w:gridCol w:w="2835"/>
        <w:gridCol w:w="3400"/>
      </w:tblGrid>
      <w:tr w:rsidR="000C33A1" w:rsidRPr="000C33A1" w14:paraId="0747890E" w14:textId="77777777" w:rsidTr="00447686">
        <w:trPr>
          <w:trHeight w:val="460"/>
        </w:trPr>
        <w:tc>
          <w:tcPr>
            <w:tcW w:w="1765" w:type="pct"/>
            <w:hideMark/>
          </w:tcPr>
          <w:p w14:paraId="6AF38B75" w14:textId="77777777" w:rsidR="000C33A1" w:rsidRPr="000C33A1" w:rsidRDefault="000C33A1" w:rsidP="000C33A1">
            <w:pPr>
              <w:spacing w:after="0" w:line="240" w:lineRule="auto"/>
              <w:ind w:left="-107"/>
              <w:jc w:val="both"/>
              <w:rPr>
                <w:rFonts w:ascii="Times New Roman" w:eastAsia="Times New Roman" w:hAnsi="Times New Roman" w:cs="Times New Roman"/>
                <w:b/>
                <w:sz w:val="28"/>
                <w:lang w:eastAsia="ru-RU"/>
              </w:rPr>
            </w:pPr>
            <w:r w:rsidRPr="000C33A1">
              <w:rPr>
                <w:rFonts w:ascii="Times New Roman" w:eastAsia="Times New Roman" w:hAnsi="Times New Roman" w:cs="Times New Roman"/>
                <w:b/>
                <w:sz w:val="28"/>
                <w:lang w:eastAsia="ru-RU"/>
              </w:rPr>
              <w:t>24 серпня 2026 року</w:t>
            </w:r>
          </w:p>
        </w:tc>
        <w:tc>
          <w:tcPr>
            <w:tcW w:w="1471" w:type="pct"/>
            <w:hideMark/>
          </w:tcPr>
          <w:p w14:paraId="1C39E983" w14:textId="77777777" w:rsidR="000C33A1" w:rsidRPr="000C33A1" w:rsidRDefault="000C33A1" w:rsidP="000C33A1">
            <w:pPr>
              <w:spacing w:after="0" w:line="240" w:lineRule="auto"/>
              <w:jc w:val="center"/>
              <w:rPr>
                <w:rFonts w:ascii="Times New Roman" w:eastAsia="Times New Roman" w:hAnsi="Times New Roman" w:cs="Times New Roman"/>
                <w:b/>
                <w:sz w:val="28"/>
                <w:lang w:eastAsia="ru-RU"/>
              </w:rPr>
            </w:pPr>
            <w:r w:rsidRPr="000C33A1">
              <w:rPr>
                <w:rFonts w:ascii="Times New Roman" w:eastAsia="Times New Roman" w:hAnsi="Times New Roman" w:cs="Times New Roman"/>
                <w:b/>
                <w:sz w:val="28"/>
                <w:lang w:eastAsia="ru-RU"/>
              </w:rPr>
              <w:t>Київ</w:t>
            </w:r>
          </w:p>
        </w:tc>
        <w:tc>
          <w:tcPr>
            <w:tcW w:w="1764" w:type="pct"/>
            <w:hideMark/>
          </w:tcPr>
          <w:p w14:paraId="74C0108B" w14:textId="77777777" w:rsidR="000C33A1" w:rsidRPr="000C33A1" w:rsidRDefault="000C33A1" w:rsidP="000C33A1">
            <w:pPr>
              <w:spacing w:after="0" w:line="240" w:lineRule="auto"/>
              <w:ind w:firstLine="567"/>
              <w:jc w:val="right"/>
              <w:rPr>
                <w:rFonts w:ascii="Times New Roman" w:eastAsia="Times New Roman" w:hAnsi="Times New Roman" w:cs="Times New Roman"/>
                <w:b/>
                <w:sz w:val="28"/>
                <w:lang w:eastAsia="ru-RU"/>
              </w:rPr>
            </w:pPr>
            <w:r w:rsidRPr="000C33A1">
              <w:rPr>
                <w:rFonts w:ascii="Times New Roman" w:eastAsia="Times New Roman" w:hAnsi="Times New Roman" w:cs="Times New Roman"/>
                <w:b/>
                <w:sz w:val="28"/>
                <w:lang w:eastAsia="ru-RU"/>
              </w:rPr>
              <w:t xml:space="preserve">            № 747дс-26 </w:t>
            </w:r>
          </w:p>
        </w:tc>
      </w:tr>
    </w:tbl>
    <w:p w14:paraId="5E618892" w14:textId="77777777" w:rsidR="000C33A1" w:rsidRPr="000C33A1" w:rsidRDefault="000C33A1" w:rsidP="000C33A1">
      <w:pPr>
        <w:widowControl w:val="0"/>
        <w:spacing w:after="200" w:line="240" w:lineRule="auto"/>
        <w:contextualSpacing/>
        <w:rPr>
          <w:rFonts w:ascii="Times New Roman" w:eastAsia="Calibri" w:hAnsi="Times New Roman" w:cs="Times New Roman"/>
          <w:b/>
          <w:noProof/>
          <w:kern w:val="0"/>
          <w:sz w:val="28"/>
          <w:szCs w:val="28"/>
          <w:lang w:eastAsia="uk-UA"/>
          <w14:ligatures w14:val="none"/>
        </w:rPr>
      </w:pPr>
    </w:p>
    <w:p w14:paraId="5EC12280" w14:textId="77777777" w:rsidR="000C33A1" w:rsidRPr="000C33A1" w:rsidRDefault="000C33A1" w:rsidP="000C33A1">
      <w:pPr>
        <w:widowControl w:val="0"/>
        <w:spacing w:after="200" w:line="240" w:lineRule="auto"/>
        <w:contextualSpacing/>
        <w:rPr>
          <w:rFonts w:ascii="Times New Roman" w:eastAsia="Calibri" w:hAnsi="Times New Roman" w:cs="Times New Roman"/>
          <w:b/>
          <w:noProof/>
          <w:kern w:val="0"/>
          <w:sz w:val="28"/>
          <w:szCs w:val="28"/>
          <w:lang w:eastAsia="uk-UA"/>
          <w14:ligatures w14:val="none"/>
        </w:rPr>
      </w:pPr>
      <w:r w:rsidRPr="000C33A1">
        <w:rPr>
          <w:rFonts w:ascii="Times New Roman" w:eastAsia="Calibri" w:hAnsi="Times New Roman" w:cs="Times New Roman"/>
          <w:b/>
          <w:noProof/>
          <w:kern w:val="0"/>
          <w:sz w:val="28"/>
          <w:szCs w:val="28"/>
          <w:lang w:eastAsia="uk-UA"/>
          <w14:ligatures w14:val="none"/>
        </w:rPr>
        <w:t xml:space="preserve">Про відмову у відкритті </w:t>
      </w:r>
    </w:p>
    <w:p w14:paraId="3255840F" w14:textId="77777777" w:rsidR="000C33A1" w:rsidRPr="000C33A1" w:rsidRDefault="000C33A1" w:rsidP="000C33A1">
      <w:pPr>
        <w:widowControl w:val="0"/>
        <w:spacing w:after="200" w:line="240" w:lineRule="auto"/>
        <w:contextualSpacing/>
        <w:rPr>
          <w:rFonts w:ascii="Times New Roman" w:eastAsia="Calibri" w:hAnsi="Times New Roman" w:cs="Times New Roman"/>
          <w:b/>
          <w:noProof/>
          <w:kern w:val="0"/>
          <w:sz w:val="28"/>
          <w:szCs w:val="28"/>
          <w:lang w:eastAsia="uk-UA"/>
          <w14:ligatures w14:val="none"/>
        </w:rPr>
      </w:pPr>
      <w:r w:rsidRPr="000C33A1">
        <w:rPr>
          <w:rFonts w:ascii="Times New Roman" w:eastAsia="Calibri" w:hAnsi="Times New Roman" w:cs="Times New Roman"/>
          <w:b/>
          <w:noProof/>
          <w:kern w:val="0"/>
          <w:sz w:val="28"/>
          <w:szCs w:val="28"/>
          <w:lang w:eastAsia="uk-UA"/>
          <w14:ligatures w14:val="none"/>
        </w:rPr>
        <w:t>дисциплінарного провадження</w:t>
      </w:r>
    </w:p>
    <w:p w14:paraId="15B7FB15" w14:textId="77777777" w:rsidR="000C33A1" w:rsidRPr="000C33A1" w:rsidRDefault="000C33A1" w:rsidP="000C33A1">
      <w:pPr>
        <w:widowControl w:val="0"/>
        <w:spacing w:after="200" w:line="240" w:lineRule="auto"/>
        <w:contextualSpacing/>
        <w:rPr>
          <w:rFonts w:ascii="Times New Roman" w:eastAsia="Calibri" w:hAnsi="Times New Roman" w:cs="Times New Roman"/>
          <w:b/>
          <w:noProof/>
          <w:kern w:val="0"/>
          <w:sz w:val="28"/>
          <w:szCs w:val="28"/>
          <w:lang w:eastAsia="uk-UA"/>
          <w14:ligatures w14:val="none"/>
        </w:rPr>
      </w:pPr>
    </w:p>
    <w:p w14:paraId="4E2820FB" w14:textId="1D2B4241" w:rsidR="000C33A1" w:rsidRPr="000C33A1" w:rsidRDefault="000C33A1" w:rsidP="000C33A1">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kern w:val="0"/>
          <w:sz w:val="28"/>
          <w:szCs w:val="28"/>
          <w14:ligatures w14:val="none"/>
        </w:rPr>
        <w:t xml:space="preserve">Член </w:t>
      </w:r>
      <w:r w:rsidRPr="000C33A1">
        <w:rPr>
          <w:rFonts w:ascii="Times New Roman" w:eastAsia="Calibri" w:hAnsi="Times New Roman" w:cs="Times New Roman"/>
          <w:kern w:val="0"/>
          <w:sz w:val="28"/>
          <w:szCs w:val="28"/>
          <w:shd w:val="clear" w:color="auto" w:fill="FFFFFF"/>
          <w14:ligatures w14:val="none"/>
        </w:rPr>
        <w:t>Кваліфікаційно-дисциплінарної комісії прокурорів</w:t>
      </w:r>
      <w:r w:rsidRPr="000C33A1">
        <w:rPr>
          <w:rFonts w:ascii="Times New Roman" w:eastAsia="Calibri" w:hAnsi="Times New Roman" w:cs="Times New Roman"/>
          <w:kern w:val="0"/>
          <w:sz w:val="28"/>
          <w:szCs w:val="28"/>
          <w14:ligatures w14:val="none"/>
        </w:rPr>
        <w:t xml:space="preserve"> Степанова Т.В., розглянувши дисциплінарну скаргу </w:t>
      </w:r>
      <w:r w:rsidR="007F7DC4">
        <w:rPr>
          <w:rFonts w:ascii="Times New Roman" w:eastAsia="Calibri" w:hAnsi="Times New Roman" w:cs="Times New Roman"/>
          <w:kern w:val="0"/>
          <w:sz w:val="28"/>
          <w:szCs w:val="28"/>
          <w14:ligatures w14:val="none"/>
        </w:rPr>
        <w:t>ОСОБА 1</w:t>
      </w:r>
      <w:r w:rsidRPr="000C33A1">
        <w:rPr>
          <w:rFonts w:ascii="Times New Roman" w:eastAsia="Calibri" w:hAnsi="Times New Roman" w:cs="Times New Roman"/>
          <w:kern w:val="0"/>
          <w:sz w:val="28"/>
          <w:szCs w:val="28"/>
          <w14:ligatures w14:val="none"/>
        </w:rPr>
        <w:t xml:space="preserve"> стосовно </w:t>
      </w:r>
      <w:r w:rsidRPr="000C33A1">
        <w:rPr>
          <w:rFonts w:ascii="Times New Roman" w:eastAsia="Calibri" w:hAnsi="Times New Roman" w:cs="Times New Roman"/>
          <w:color w:val="000000"/>
          <w:kern w:val="0"/>
          <w:sz w:val="28"/>
          <w:szCs w:val="28"/>
          <w14:ligatures w14:val="none"/>
        </w:rPr>
        <w:t xml:space="preserve">прокурора Криворізької північної окружної прокуратури </w:t>
      </w:r>
      <w:r w:rsidRPr="000C33A1">
        <w:rPr>
          <w:rFonts w:ascii="Times New Roman" w:eastAsia="Calibri" w:hAnsi="Times New Roman" w:cs="Times New Roman"/>
          <w:kern w:val="0"/>
          <w:sz w:val="28"/>
          <w:szCs w:val="28"/>
          <w14:ligatures w14:val="none"/>
        </w:rPr>
        <w:t xml:space="preserve">Дніпропетровської області </w:t>
      </w:r>
      <w:r w:rsidRPr="000C33A1">
        <w:rPr>
          <w:rFonts w:ascii="Times New Roman" w:eastAsia="Calibri" w:hAnsi="Times New Roman" w:cs="Times New Roman"/>
          <w:color w:val="000000"/>
          <w:kern w:val="0"/>
          <w:sz w:val="28"/>
          <w:szCs w:val="28"/>
          <w14:ligatures w14:val="none"/>
        </w:rPr>
        <w:t xml:space="preserve">Ширинова Руслана Михайловича, </w:t>
      </w:r>
      <w:r w:rsidRPr="000C33A1">
        <w:rPr>
          <w:rFonts w:ascii="Times New Roman" w:eastAsia="Calibri" w:hAnsi="Times New Roman" w:cs="Times New Roman"/>
          <w:kern w:val="0"/>
          <w:sz w:val="28"/>
          <w:szCs w:val="28"/>
          <w14:ligatures w14:val="none"/>
        </w:rPr>
        <w:t xml:space="preserve">який наразі обіймає посаду заступника керівника Криворізької північної окружної прокуратури Дніпропетровської області, </w:t>
      </w:r>
      <w:r w:rsidRPr="000C33A1">
        <w:rPr>
          <w:rFonts w:ascii="Times New Roman" w:eastAsia="Calibri" w:hAnsi="Times New Roman" w:cs="Times New Roman"/>
          <w:color w:val="000000"/>
          <w:kern w:val="0"/>
          <w:sz w:val="28"/>
          <w:szCs w:val="28"/>
          <w14:ligatures w14:val="none"/>
        </w:rPr>
        <w:t>(далі – прокурор Ширинов Р.М., Ширинов Р.М.)</w:t>
      </w:r>
      <w:r w:rsidRPr="000C33A1">
        <w:rPr>
          <w:rFonts w:ascii="Times New Roman" w:eastAsia="Calibri" w:hAnsi="Times New Roman" w:cs="Times New Roman"/>
          <w:kern w:val="0"/>
          <w:sz w:val="28"/>
          <w:szCs w:val="28"/>
          <w14:ligatures w14:val="none"/>
        </w:rPr>
        <w:t>,</w:t>
      </w:r>
    </w:p>
    <w:p w14:paraId="74861A8B" w14:textId="77777777" w:rsidR="000C33A1" w:rsidRPr="000C33A1" w:rsidRDefault="000C33A1" w:rsidP="000C33A1">
      <w:pPr>
        <w:tabs>
          <w:tab w:val="left" w:pos="567"/>
        </w:tabs>
        <w:spacing w:before="120" w:after="120" w:line="240" w:lineRule="auto"/>
        <w:contextualSpacing/>
        <w:jc w:val="center"/>
        <w:rPr>
          <w:rFonts w:ascii="Times New Roman" w:eastAsia="Calibri" w:hAnsi="Times New Roman" w:cs="Times New Roman"/>
          <w:b/>
          <w:kern w:val="0"/>
          <w:sz w:val="28"/>
          <w:szCs w:val="28"/>
          <w:lang w:eastAsia="uk-UA"/>
          <w14:ligatures w14:val="none"/>
        </w:rPr>
      </w:pPr>
    </w:p>
    <w:p w14:paraId="57B52CC6" w14:textId="77777777" w:rsidR="000C33A1" w:rsidRPr="000C33A1" w:rsidRDefault="000C33A1" w:rsidP="000C33A1">
      <w:pPr>
        <w:tabs>
          <w:tab w:val="left" w:pos="567"/>
        </w:tabs>
        <w:spacing w:before="120" w:after="120" w:line="240" w:lineRule="auto"/>
        <w:contextualSpacing/>
        <w:jc w:val="center"/>
        <w:rPr>
          <w:rFonts w:ascii="Times New Roman" w:eastAsia="Calibri" w:hAnsi="Times New Roman" w:cs="Times New Roman"/>
          <w:b/>
          <w:kern w:val="0"/>
          <w:sz w:val="28"/>
          <w:szCs w:val="28"/>
          <w:lang w:eastAsia="uk-UA"/>
          <w14:ligatures w14:val="none"/>
        </w:rPr>
      </w:pPr>
      <w:r w:rsidRPr="000C33A1">
        <w:rPr>
          <w:rFonts w:ascii="Times New Roman" w:eastAsia="Calibri" w:hAnsi="Times New Roman" w:cs="Times New Roman"/>
          <w:b/>
          <w:kern w:val="0"/>
          <w:sz w:val="28"/>
          <w:szCs w:val="28"/>
          <w:lang w:eastAsia="uk-UA"/>
          <w14:ligatures w14:val="none"/>
        </w:rPr>
        <w:t>В С Т А Н О В И Л А:</w:t>
      </w:r>
    </w:p>
    <w:p w14:paraId="5C837F85" w14:textId="77777777" w:rsidR="000C33A1" w:rsidRPr="000C33A1" w:rsidRDefault="000C33A1" w:rsidP="000C33A1">
      <w:pPr>
        <w:tabs>
          <w:tab w:val="left" w:pos="567"/>
        </w:tabs>
        <w:spacing w:before="120" w:after="120" w:line="240" w:lineRule="auto"/>
        <w:contextualSpacing/>
        <w:jc w:val="center"/>
        <w:rPr>
          <w:rFonts w:ascii="Times New Roman" w:eastAsia="Calibri" w:hAnsi="Times New Roman" w:cs="Times New Roman"/>
          <w:b/>
          <w:kern w:val="0"/>
          <w:sz w:val="28"/>
          <w:szCs w:val="28"/>
          <w:lang w:eastAsia="uk-UA"/>
          <w14:ligatures w14:val="none"/>
        </w:rPr>
      </w:pPr>
    </w:p>
    <w:p w14:paraId="3BBFF81E" w14:textId="3A666AFF" w:rsidR="000C33A1" w:rsidRPr="000C33A1" w:rsidRDefault="000C33A1" w:rsidP="000C33A1">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kern w:val="0"/>
          <w:sz w:val="28"/>
          <w:szCs w:val="28"/>
          <w14:ligatures w14:val="none"/>
        </w:rPr>
        <w:t xml:space="preserve">До Кваліфікаційно-дисциплінарної комісії прокурорів (далі – Комісія) надійшла дисциплінарна скарга </w:t>
      </w:r>
      <w:r w:rsidR="007F7DC4">
        <w:rPr>
          <w:rFonts w:ascii="Times New Roman" w:eastAsia="Calibri" w:hAnsi="Times New Roman" w:cs="Times New Roman"/>
          <w:kern w:val="0"/>
          <w:sz w:val="28"/>
          <w:szCs w:val="28"/>
          <w14:ligatures w14:val="none"/>
        </w:rPr>
        <w:t>ОСОБА 1</w:t>
      </w:r>
      <w:r w:rsidRPr="000C33A1">
        <w:rPr>
          <w:rFonts w:ascii="Times New Roman" w:eastAsia="Calibri" w:hAnsi="Times New Roman" w:cs="Times New Roman"/>
          <w:kern w:val="0"/>
          <w:sz w:val="28"/>
          <w:szCs w:val="28"/>
          <w14:ligatures w14:val="none"/>
        </w:rPr>
        <w:t xml:space="preserve"> (далі – скаржниця) про вчинення дисциплінарного проступку прокурором Шириновим Р.М.</w:t>
      </w:r>
    </w:p>
    <w:p w14:paraId="4E9E78D4" w14:textId="77777777" w:rsidR="000C33A1" w:rsidRPr="000C33A1" w:rsidRDefault="000C33A1" w:rsidP="000C33A1">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kern w:val="0"/>
          <w:sz w:val="28"/>
          <w:szCs w:val="28"/>
          <w14:ligatures w14:val="none"/>
        </w:rPr>
        <w:t xml:space="preserve">Автоматизованою системою розподілу для вирішення питання про відкриття дисциплінарного провадження дисциплінарну скаргу 11.08.2026 розподілено мені. </w:t>
      </w:r>
    </w:p>
    <w:p w14:paraId="308E465E" w14:textId="77777777" w:rsidR="000C33A1" w:rsidRPr="000C33A1" w:rsidRDefault="000C33A1" w:rsidP="000C33A1">
      <w:pPr>
        <w:tabs>
          <w:tab w:val="left" w:pos="567"/>
        </w:tabs>
        <w:spacing w:before="120" w:after="120" w:line="240" w:lineRule="auto"/>
        <w:ind w:firstLine="709"/>
        <w:jc w:val="both"/>
        <w:rPr>
          <w:rFonts w:ascii="Times New Roman" w:eastAsia="Calibri" w:hAnsi="Times New Roman" w:cs="Times New Roman"/>
          <w:b/>
          <w:kern w:val="0"/>
          <w:sz w:val="28"/>
          <w:szCs w:val="28"/>
          <w14:ligatures w14:val="none"/>
        </w:rPr>
      </w:pPr>
      <w:r w:rsidRPr="000C33A1">
        <w:rPr>
          <w:rFonts w:ascii="Times New Roman" w:eastAsia="Calibri" w:hAnsi="Times New Roman" w:cs="Times New Roman"/>
          <w:b/>
          <w:kern w:val="0"/>
          <w:sz w:val="28"/>
          <w:szCs w:val="28"/>
          <w14:ligatures w14:val="none"/>
        </w:rPr>
        <w:t>Зміст дисциплінарної скарги</w:t>
      </w:r>
    </w:p>
    <w:p w14:paraId="5D2E4675" w14:textId="77777777" w:rsidR="000C33A1" w:rsidRPr="000C33A1" w:rsidRDefault="000C33A1" w:rsidP="000C33A1">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kern w:val="0"/>
          <w:sz w:val="28"/>
          <w:szCs w:val="28"/>
          <w14:ligatures w14:val="none"/>
        </w:rPr>
        <w:t>Скаржниця вважає, що в діях прокурора вбачаються ознаки дисциплінарних проступків, передбачених п.п. 5, 6, 8 ч. 1 ст. 43 Закону України «Про прокуратуру» (далі – Закон) (</w:t>
      </w:r>
      <w:r w:rsidRPr="000C33A1">
        <w:rPr>
          <w:rFonts w:ascii="Times New Roman" w:eastAsia="Aptos" w:hAnsi="Times New Roman" w:cs="Times New Roman"/>
          <w:sz w:val="28"/>
          <w:szCs w:val="28"/>
          <w:shd w:val="clear" w:color="auto" w:fill="FFFFFF"/>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систематичне (два і більше разів протягом одного року) або одноразове грубе порушення правил прокурорської етики;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r w:rsidRPr="000C33A1">
        <w:rPr>
          <w:rFonts w:ascii="Times New Roman" w:eastAsia="Calibri" w:hAnsi="Times New Roman" w:cs="Times New Roman"/>
          <w:kern w:val="0"/>
          <w:sz w:val="28"/>
          <w:szCs w:val="28"/>
          <w:shd w:val="clear" w:color="auto" w:fill="FFFFFF"/>
          <w14:ligatures w14:val="none"/>
        </w:rPr>
        <w:t>)</w:t>
      </w:r>
      <w:r w:rsidRPr="000C33A1">
        <w:rPr>
          <w:rFonts w:ascii="Times New Roman" w:eastAsia="Calibri" w:hAnsi="Times New Roman" w:cs="Times New Roman"/>
          <w:kern w:val="0"/>
          <w:sz w:val="28"/>
          <w:szCs w:val="28"/>
          <w14:ligatures w14:val="none"/>
        </w:rPr>
        <w:t>.</w:t>
      </w:r>
    </w:p>
    <w:p w14:paraId="5351ED31" w14:textId="6D7B845B" w:rsidR="000C33A1" w:rsidRPr="000C33A1" w:rsidRDefault="000C33A1" w:rsidP="000C33A1">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kern w:val="0"/>
          <w:sz w:val="28"/>
          <w:szCs w:val="28"/>
          <w14:ligatures w14:val="none"/>
        </w:rPr>
        <w:t xml:space="preserve">Дисциплінарна скарга обґрунтована тим, що прокурор  Ширинов Р.М. у порушення вимог Закону, Кодексу професійної етики та поведінки прокурора, </w:t>
      </w:r>
      <w:r w:rsidRPr="000C33A1">
        <w:rPr>
          <w:rFonts w:ascii="Times New Roman" w:eastAsia="Calibri" w:hAnsi="Times New Roman" w:cs="Times New Roman"/>
          <w:kern w:val="0"/>
          <w:sz w:val="28"/>
          <w:szCs w:val="28"/>
          <w14:ligatures w14:val="none"/>
        </w:rPr>
        <w:lastRenderedPageBreak/>
        <w:t xml:space="preserve">затвердженого 27.04.2017 всеукраїнською конференцією прокурорів, використав своє службове становище з метою впливу на результати досудового розслідування та судового розгляду кримінального провадження                                            № </w:t>
      </w:r>
      <w:r w:rsidR="007F7DC4" w:rsidRPr="007F7DC4">
        <w:rPr>
          <w:rFonts w:ascii="Times New Roman" w:eastAsia="Calibri" w:hAnsi="Times New Roman" w:cs="Times New Roman"/>
          <w:i/>
          <w:iCs/>
          <w:kern w:val="0"/>
          <w:sz w:val="28"/>
          <w:szCs w:val="28"/>
          <w14:ligatures w14:val="none"/>
        </w:rPr>
        <w:t>конфіденційна інформація</w:t>
      </w:r>
      <w:r w:rsidRPr="000C33A1">
        <w:rPr>
          <w:rFonts w:ascii="Times New Roman" w:eastAsia="Calibri" w:hAnsi="Times New Roman" w:cs="Times New Roman"/>
          <w:kern w:val="0"/>
          <w:sz w:val="28"/>
          <w:szCs w:val="28"/>
          <w14:ligatures w14:val="none"/>
        </w:rPr>
        <w:t xml:space="preserve"> за обвинуваченням </w:t>
      </w:r>
      <w:r w:rsidR="007F7DC4">
        <w:rPr>
          <w:rFonts w:ascii="Times New Roman" w:eastAsia="Calibri" w:hAnsi="Times New Roman" w:cs="Times New Roman"/>
          <w:kern w:val="0"/>
          <w:sz w:val="28"/>
          <w:szCs w:val="28"/>
          <w14:ligatures w14:val="none"/>
        </w:rPr>
        <w:t>ОСОБА 1</w:t>
      </w:r>
      <w:r w:rsidRPr="000C33A1">
        <w:rPr>
          <w:rFonts w:ascii="Times New Roman" w:eastAsia="Calibri" w:hAnsi="Times New Roman" w:cs="Times New Roman"/>
          <w:kern w:val="0"/>
          <w:sz w:val="28"/>
          <w:szCs w:val="28"/>
          <w14:ligatures w14:val="none"/>
        </w:rPr>
        <w:t xml:space="preserve"> у вчиненні кримінального правопорушення, передбаченого ч. 2 ст. 286 КК України. </w:t>
      </w:r>
    </w:p>
    <w:p w14:paraId="09053FDB" w14:textId="06628556" w:rsidR="000C33A1" w:rsidRPr="000C33A1" w:rsidRDefault="000C33A1" w:rsidP="000C33A1">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kern w:val="0"/>
          <w:sz w:val="28"/>
          <w:szCs w:val="28"/>
          <w14:ligatures w14:val="none"/>
        </w:rPr>
        <w:t>На думку скаржниці, за ініціативою прокурора Ширинова Р.М., яким процесуальне керівництво досудовим розслідування у кримінальному провадженні № </w:t>
      </w:r>
      <w:r w:rsidR="007F7DC4" w:rsidRPr="007F7DC4">
        <w:rPr>
          <w:rFonts w:ascii="Times New Roman" w:eastAsia="Calibri" w:hAnsi="Times New Roman" w:cs="Times New Roman"/>
          <w:i/>
          <w:iCs/>
          <w:kern w:val="0"/>
          <w:sz w:val="28"/>
          <w:szCs w:val="28"/>
          <w14:ligatures w14:val="none"/>
        </w:rPr>
        <w:t>конфіденційна інформація</w:t>
      </w:r>
      <w:r w:rsidRPr="000C33A1">
        <w:rPr>
          <w:rFonts w:ascii="Times New Roman" w:eastAsia="Calibri" w:hAnsi="Times New Roman" w:cs="Times New Roman"/>
          <w:kern w:val="0"/>
          <w:sz w:val="28"/>
          <w:szCs w:val="28"/>
          <w14:ligatures w14:val="none"/>
        </w:rPr>
        <w:t xml:space="preserve"> не здійснювалось, їй було обрано запобіжний захід у виді тримання під вартою. Надалі, за вироком суду їй призначено необґрунтовано суворе покарання за вчинений нею злочин. </w:t>
      </w:r>
    </w:p>
    <w:p w14:paraId="296F59E0" w14:textId="77777777" w:rsidR="000C33A1" w:rsidRPr="000C33A1" w:rsidRDefault="000C33A1" w:rsidP="000C33A1">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kern w:val="0"/>
          <w:sz w:val="28"/>
          <w:szCs w:val="28"/>
          <w14:ligatures w14:val="none"/>
        </w:rPr>
        <w:t>Також, за версією скаржниці, прокурор Ширинов Р.М. погрожував її батьку та спонукав його до збору коштів для відшкодування шкоди. Такі дії прокурора, окрім іншого, мали приватний інтерес, оскільки потерпілою у кримінальному провадженні визнано його дружину –  Ширинову К.С.</w:t>
      </w:r>
    </w:p>
    <w:p w14:paraId="2FD7AB63" w14:textId="77777777" w:rsidR="000C33A1" w:rsidRPr="000C33A1" w:rsidRDefault="000C33A1" w:rsidP="000C33A1">
      <w:pPr>
        <w:spacing w:after="0" w:line="240" w:lineRule="auto"/>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kern w:val="0"/>
          <w:sz w:val="28"/>
          <w:szCs w:val="28"/>
          <w:lang w:eastAsia="uk-UA"/>
          <w14:ligatures w14:val="none"/>
        </w:rPr>
        <w:tab/>
      </w:r>
      <w:r w:rsidRPr="000C33A1">
        <w:rPr>
          <w:rFonts w:ascii="Times New Roman" w:eastAsia="Calibri" w:hAnsi="Times New Roman" w:cs="Times New Roman"/>
          <w:kern w:val="0"/>
          <w:sz w:val="28"/>
          <w:szCs w:val="28"/>
          <w14:ligatures w14:val="none"/>
        </w:rPr>
        <w:t>У дисциплінарній скарзі також цитуються норми законодавства та висловлено певні думки, як обґрунтування доводів.</w:t>
      </w:r>
    </w:p>
    <w:p w14:paraId="7FD6B39A" w14:textId="77777777" w:rsidR="000C33A1" w:rsidRPr="000C33A1" w:rsidRDefault="000C33A1" w:rsidP="000C33A1">
      <w:pPr>
        <w:spacing w:before="20" w:after="40" w:line="240" w:lineRule="auto"/>
        <w:ind w:firstLine="708"/>
        <w:jc w:val="both"/>
        <w:rPr>
          <w:rFonts w:ascii="Times New Roman" w:eastAsia="Calibri" w:hAnsi="Times New Roman" w:cs="Times New Roman"/>
          <w:kern w:val="0"/>
          <w:sz w:val="28"/>
          <w:szCs w:val="28"/>
          <w:lang w:eastAsia="uk-UA"/>
          <w14:ligatures w14:val="none"/>
        </w:rPr>
      </w:pPr>
      <w:r w:rsidRPr="000C33A1">
        <w:rPr>
          <w:rFonts w:ascii="Times New Roman" w:eastAsia="Calibri" w:hAnsi="Times New Roman" w:cs="Times New Roman"/>
          <w:kern w:val="0"/>
          <w:sz w:val="28"/>
          <w:szCs w:val="28"/>
          <w:lang w:eastAsia="ru-RU"/>
          <w14:ligatures w14:val="none"/>
        </w:rPr>
        <w:t>За таких обставин скаржниця просить надати оцінку діям прокурора та у разі встановлення дисциплінарних порушень, вжити передбачених законом заходів дисциплінарного реагування.</w:t>
      </w:r>
    </w:p>
    <w:p w14:paraId="6AB51573" w14:textId="77777777" w:rsidR="000C33A1" w:rsidRPr="000C33A1" w:rsidRDefault="000C33A1" w:rsidP="000C33A1">
      <w:pPr>
        <w:spacing w:before="120" w:after="120" w:line="240" w:lineRule="auto"/>
        <w:ind w:firstLine="709"/>
        <w:jc w:val="both"/>
        <w:rPr>
          <w:rFonts w:ascii="Times New Roman" w:eastAsia="Calibri" w:hAnsi="Times New Roman" w:cs="Times New Roman"/>
          <w:b/>
          <w:kern w:val="0"/>
          <w:sz w:val="28"/>
          <w:szCs w:val="28"/>
          <w14:ligatures w14:val="none"/>
        </w:rPr>
      </w:pPr>
      <w:r w:rsidRPr="000C33A1">
        <w:rPr>
          <w:rFonts w:ascii="Times New Roman" w:eastAsia="Calibri" w:hAnsi="Times New Roman" w:cs="Times New Roman"/>
          <w:b/>
          <w:kern w:val="0"/>
          <w:sz w:val="28"/>
          <w:szCs w:val="28"/>
          <w14:ligatures w14:val="none"/>
        </w:rPr>
        <w:t>Щодо встановлених фактичних даних</w:t>
      </w:r>
    </w:p>
    <w:p w14:paraId="4004DC61" w14:textId="515B9E44" w:rsidR="000C33A1" w:rsidRPr="000C33A1" w:rsidRDefault="000C33A1" w:rsidP="000C33A1">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kern w:val="0"/>
          <w:sz w:val="28"/>
          <w:szCs w:val="28"/>
          <w14:ligatures w14:val="none"/>
        </w:rPr>
        <w:t xml:space="preserve">Факти, викладені у дисциплінарній скарзі, додатковими доказами (документами) не підтверджено. У тексті дисциплінарної скарги </w:t>
      </w:r>
      <w:r w:rsidR="007F7DC4">
        <w:rPr>
          <w:rFonts w:ascii="Times New Roman" w:eastAsia="Calibri" w:hAnsi="Times New Roman" w:cs="Times New Roman"/>
          <w:kern w:val="0"/>
          <w:sz w:val="28"/>
          <w:szCs w:val="28"/>
          <w14:ligatures w14:val="none"/>
        </w:rPr>
        <w:t>ОСОБА 1</w:t>
      </w:r>
      <w:r w:rsidRPr="000C33A1">
        <w:rPr>
          <w:rFonts w:ascii="Times New Roman" w:eastAsia="Calibri" w:hAnsi="Times New Roman" w:cs="Times New Roman"/>
          <w:kern w:val="0"/>
          <w:sz w:val="28"/>
          <w:szCs w:val="28"/>
          <w14:ligatures w14:val="none"/>
        </w:rPr>
        <w:t xml:space="preserve"> зазначено, що доказів на підтвердження її слів немає.</w:t>
      </w:r>
    </w:p>
    <w:p w14:paraId="15875BE5" w14:textId="77777777" w:rsidR="000C33A1" w:rsidRPr="000C33A1" w:rsidRDefault="000C33A1" w:rsidP="000C33A1">
      <w:pPr>
        <w:widowControl w:val="0"/>
        <w:tabs>
          <w:tab w:val="left" w:pos="851"/>
          <w:tab w:val="left" w:pos="993"/>
        </w:tabs>
        <w:spacing w:before="120" w:after="120" w:line="240" w:lineRule="auto"/>
        <w:ind w:firstLine="709"/>
        <w:jc w:val="both"/>
        <w:rPr>
          <w:rFonts w:ascii="Times New Roman" w:eastAsia="Calibri" w:hAnsi="Times New Roman" w:cs="Times New Roman"/>
          <w:b/>
          <w:kern w:val="0"/>
          <w:sz w:val="28"/>
          <w:szCs w:val="28"/>
          <w14:ligatures w14:val="none"/>
        </w:rPr>
      </w:pPr>
      <w:r w:rsidRPr="000C33A1">
        <w:rPr>
          <w:rFonts w:ascii="Times New Roman" w:eastAsia="Calibri" w:hAnsi="Times New Roman" w:cs="Times New Roman"/>
          <w:b/>
          <w:kern w:val="0"/>
          <w:sz w:val="28"/>
          <w:szCs w:val="28"/>
          <w14:ligatures w14:val="none"/>
        </w:rPr>
        <w:t>Щодо джерел права, які підлягають застосуванню</w:t>
      </w:r>
    </w:p>
    <w:p w14:paraId="04DD0DD4" w14:textId="77777777" w:rsidR="000C33A1" w:rsidRPr="000C33A1" w:rsidRDefault="000C33A1" w:rsidP="000C33A1">
      <w:pPr>
        <w:widowControl w:val="0"/>
        <w:tabs>
          <w:tab w:val="left" w:pos="709"/>
          <w:tab w:val="left" w:pos="993"/>
        </w:tabs>
        <w:spacing w:after="0" w:line="240" w:lineRule="auto"/>
        <w:ind w:firstLine="709"/>
        <w:contextualSpacing/>
        <w:jc w:val="both"/>
        <w:rPr>
          <w:rFonts w:ascii="Times New Roman" w:eastAsia="Aptos" w:hAnsi="Times New Roman" w:cs="Times New Roman"/>
          <w:sz w:val="28"/>
          <w:szCs w:val="28"/>
        </w:rPr>
      </w:pPr>
      <w:r w:rsidRPr="000C33A1">
        <w:rPr>
          <w:rFonts w:ascii="Times New Roman" w:eastAsia="Calibri" w:hAnsi="Times New Roman" w:cs="Times New Roman"/>
          <w:kern w:val="0"/>
          <w:sz w:val="28"/>
          <w:szCs w:val="28"/>
          <w14:ligatures w14:val="none"/>
        </w:rPr>
        <w:t>Частиною 2 ст.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2F6822E2" w14:textId="77777777" w:rsidR="000C33A1" w:rsidRPr="000C33A1" w:rsidRDefault="000C33A1" w:rsidP="000C33A1">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kern w:val="0"/>
          <w:sz w:val="28"/>
          <w:szCs w:val="28"/>
          <w14:ligatures w14:val="none"/>
        </w:rPr>
        <w:t>У відповідності до п.п. 3, 4 ч. 4 ст. 19 Закону, прокурор зобов’язаний діяти лише на підставі, в межах та у спосіб, що передбачені </w:t>
      </w:r>
      <w:hyperlink r:id="rId5" w:anchor="n4976" w:tgtFrame="_blank" w:history="1">
        <w:r w:rsidRPr="000C33A1">
          <w:rPr>
            <w:rFonts w:ascii="Times New Roman" w:eastAsia="Calibri" w:hAnsi="Times New Roman" w:cs="Times New Roman"/>
            <w:kern w:val="0"/>
            <w:sz w:val="28"/>
            <w:szCs w:val="28"/>
            <w14:ligatures w14:val="none"/>
          </w:rPr>
          <w:t>Конституцією</w:t>
        </w:r>
      </w:hyperlink>
      <w:r w:rsidRPr="000C33A1">
        <w:rPr>
          <w:rFonts w:ascii="Times New Roman" w:eastAsia="Calibri" w:hAnsi="Times New Roman" w:cs="Times New Roman"/>
          <w:kern w:val="0"/>
          <w:sz w:val="28"/>
          <w:szCs w:val="28"/>
          <w14:ligatures w14:val="none"/>
        </w:rPr>
        <w:t> та законами України</w:t>
      </w:r>
      <w:bookmarkStart w:id="0" w:name="n1822"/>
      <w:bookmarkStart w:id="1" w:name="n186"/>
      <w:bookmarkEnd w:id="0"/>
      <w:bookmarkEnd w:id="1"/>
      <w:r w:rsidRPr="000C33A1">
        <w:rPr>
          <w:rFonts w:ascii="Times New Roman" w:eastAsia="Calibri" w:hAnsi="Times New Roman" w:cs="Times New Roman"/>
          <w:kern w:val="0"/>
          <w:sz w:val="28"/>
          <w:szCs w:val="28"/>
          <w14:ligatures w14:val="none"/>
        </w:rPr>
        <w:t xml:space="preserve"> та додержуватися правил прокурорської етики, зокрема не допускати поведінки, яка дискредитує його як представника прокуратури та може зашкодити авторитету прокуратури.</w:t>
      </w:r>
    </w:p>
    <w:p w14:paraId="490EF9AA" w14:textId="77777777" w:rsidR="000C33A1" w:rsidRPr="000C33A1" w:rsidRDefault="000C33A1" w:rsidP="000C33A1">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kern w:val="0"/>
          <w:sz w:val="28"/>
          <w:szCs w:val="28"/>
          <w14:ligatures w14:val="none"/>
        </w:rPr>
        <w:t>У відповідності до ч. 1 ст. 2 Закону на прокуратуру покладаються, зокрема, такі функції підтримання державного обвинувачення в суді;</w:t>
      </w:r>
      <w:bookmarkStart w:id="2" w:name="n11"/>
      <w:bookmarkStart w:id="3" w:name="n2667"/>
      <w:bookmarkStart w:id="4" w:name="n12"/>
      <w:bookmarkEnd w:id="2"/>
      <w:bookmarkEnd w:id="3"/>
      <w:bookmarkEnd w:id="4"/>
      <w:r w:rsidRPr="000C33A1">
        <w:rPr>
          <w:rFonts w:ascii="Times New Roman" w:eastAsia="Calibri" w:hAnsi="Times New Roman" w:cs="Times New Roman"/>
          <w:kern w:val="0"/>
          <w:sz w:val="28"/>
          <w:szCs w:val="28"/>
          <w14:ligatures w14:val="none"/>
        </w:rPr>
        <w:t xml:space="preserve"> нагляд за додержанням законів органами, що провадять оперативно-розшукову діяльність, дізнання, досудове слідство.</w:t>
      </w:r>
    </w:p>
    <w:p w14:paraId="5E8CC61F" w14:textId="77777777" w:rsidR="000C33A1" w:rsidRPr="000C33A1" w:rsidRDefault="000C33A1" w:rsidP="000C33A1">
      <w:pPr>
        <w:spacing w:after="0" w:line="240" w:lineRule="auto"/>
        <w:ind w:firstLine="709"/>
        <w:jc w:val="both"/>
        <w:rPr>
          <w:rFonts w:ascii="Times New Roman" w:eastAsia="Times New Roman" w:hAnsi="Times New Roman" w:cs="Times New Roman"/>
          <w:kern w:val="0"/>
          <w:sz w:val="28"/>
          <w:szCs w:val="28"/>
          <w:lang w:eastAsia="uk-UA"/>
          <w14:ligatures w14:val="none"/>
        </w:rPr>
      </w:pPr>
      <w:bookmarkStart w:id="5" w:name="n13"/>
      <w:bookmarkEnd w:id="5"/>
      <w:r w:rsidRPr="000C33A1">
        <w:rPr>
          <w:rFonts w:ascii="Times New Roman" w:eastAsia="Times New Roman" w:hAnsi="Times New Roman" w:cs="Times New Roman"/>
          <w:kern w:val="0"/>
          <w:sz w:val="28"/>
          <w:szCs w:val="28"/>
          <w:lang w:eastAsia="uk-UA"/>
          <w14:ligatures w14:val="none"/>
        </w:rPr>
        <w:t>Згідно із ст. 1 КПК України, порядок кримінального провадження на території України визначається лише кримінальним процесуальним законодавством України.</w:t>
      </w:r>
    </w:p>
    <w:p w14:paraId="59998B85" w14:textId="77777777" w:rsidR="000C33A1" w:rsidRPr="000C33A1" w:rsidRDefault="000C33A1" w:rsidP="000C33A1">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kern w:val="0"/>
          <w:sz w:val="28"/>
          <w:szCs w:val="28"/>
          <w14:ligatures w14:val="none"/>
        </w:rPr>
        <w:t xml:space="preserve">За загальним правилом, наведеним у ч. 1 ст.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728A5B9C" w14:textId="77777777" w:rsidR="000C33A1" w:rsidRPr="000C33A1" w:rsidRDefault="000C33A1" w:rsidP="000C33A1">
      <w:pPr>
        <w:widowControl w:val="0"/>
        <w:tabs>
          <w:tab w:val="left" w:pos="709"/>
          <w:tab w:val="left" w:pos="993"/>
        </w:tabs>
        <w:spacing w:after="0" w:line="240" w:lineRule="auto"/>
        <w:ind w:firstLine="709"/>
        <w:contextualSpacing/>
        <w:jc w:val="both"/>
        <w:rPr>
          <w:rFonts w:ascii="Times New Roman" w:eastAsia="Aptos" w:hAnsi="Times New Roman" w:cs="Times New Roman"/>
          <w:sz w:val="28"/>
          <w:szCs w:val="28"/>
          <w:shd w:val="clear" w:color="auto" w:fill="FFFFFF"/>
        </w:rPr>
      </w:pPr>
      <w:r w:rsidRPr="000C33A1">
        <w:rPr>
          <w:rFonts w:ascii="Times New Roman" w:eastAsia="Calibri" w:hAnsi="Times New Roman" w:cs="Times New Roman"/>
          <w:kern w:val="0"/>
          <w:sz w:val="28"/>
          <w:szCs w:val="28"/>
          <w14:ligatures w14:val="none"/>
        </w:rPr>
        <w:lastRenderedPageBreak/>
        <w:t>Частиною 2 ст. 36 КПК визначено повноваження прокурора у ході</w:t>
      </w:r>
      <w:r w:rsidRPr="000C33A1">
        <w:rPr>
          <w:rFonts w:ascii="Times New Roman" w:eastAsia="Aptos" w:hAnsi="Times New Roman" w:cs="Times New Roman"/>
          <w:sz w:val="28"/>
          <w:szCs w:val="28"/>
          <w:shd w:val="clear" w:color="auto" w:fill="FFFFFF"/>
        </w:rPr>
        <w:t xml:space="preserve"> здійснення нагляду за додержанням законів під час проведення досудового розслідування у формі процесуального керівництва досудовим розслідуванням.</w:t>
      </w:r>
    </w:p>
    <w:p w14:paraId="40E957E6" w14:textId="77777777" w:rsidR="000C33A1" w:rsidRPr="000C33A1" w:rsidRDefault="000C33A1" w:rsidP="000C33A1">
      <w:pPr>
        <w:widowControl w:val="0"/>
        <w:tabs>
          <w:tab w:val="left" w:pos="709"/>
          <w:tab w:val="left" w:pos="993"/>
        </w:tabs>
        <w:spacing w:after="0" w:line="240" w:lineRule="auto"/>
        <w:ind w:firstLine="709"/>
        <w:contextualSpacing/>
        <w:jc w:val="both"/>
        <w:rPr>
          <w:rFonts w:ascii="Times New Roman" w:eastAsia="Times New Roman" w:hAnsi="Times New Roman" w:cs="Times New Roman"/>
          <w:kern w:val="0"/>
          <w:sz w:val="28"/>
          <w:szCs w:val="28"/>
          <w:lang w:eastAsia="uk-UA"/>
          <w14:ligatures w14:val="none"/>
        </w:rPr>
      </w:pPr>
      <w:r w:rsidRPr="000C33A1">
        <w:rPr>
          <w:rFonts w:ascii="Times New Roman" w:eastAsia="Times New Roman" w:hAnsi="Times New Roman" w:cs="Times New Roman"/>
          <w:kern w:val="0"/>
          <w:sz w:val="28"/>
          <w:szCs w:val="28"/>
          <w:lang w:eastAsia="uk-UA"/>
          <w14:ligatures w14:val="none"/>
        </w:rPr>
        <w:t>Кожному гарантується право на оскарження процесуальних рішень, дій чи бездіяльності суду, слідчого судді, прокурора, слідчого в порядку, передбаченому цим Кодексом (ст. 24 КПК України).</w:t>
      </w:r>
    </w:p>
    <w:p w14:paraId="52DDDF81" w14:textId="77777777" w:rsidR="000C33A1" w:rsidRPr="000C33A1" w:rsidRDefault="000C33A1" w:rsidP="000C33A1">
      <w:pPr>
        <w:widowControl w:val="0"/>
        <w:tabs>
          <w:tab w:val="left" w:pos="851"/>
        </w:tabs>
        <w:spacing w:after="0" w:line="240" w:lineRule="auto"/>
        <w:ind w:firstLine="709"/>
        <w:contextualSpacing/>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kern w:val="0"/>
          <w:sz w:val="28"/>
          <w:szCs w:val="28"/>
          <w14:ligatures w14:val="none"/>
        </w:rPr>
        <w:t>Порядок та умови оскарженні рішень, дій чи бездіяльності під час досудового розслідування передбачені у главі 26 КПК України.</w:t>
      </w:r>
    </w:p>
    <w:p w14:paraId="24D4469C" w14:textId="77777777" w:rsidR="000C33A1" w:rsidRPr="000C33A1" w:rsidRDefault="000C33A1" w:rsidP="000C33A1">
      <w:pPr>
        <w:widowControl w:val="0"/>
        <w:tabs>
          <w:tab w:val="left" w:pos="851"/>
        </w:tabs>
        <w:spacing w:after="0" w:line="240" w:lineRule="auto"/>
        <w:ind w:firstLine="709"/>
        <w:contextualSpacing/>
        <w:jc w:val="both"/>
        <w:rPr>
          <w:rFonts w:ascii="Times New Roman" w:eastAsia="Times New Roman" w:hAnsi="Times New Roman" w:cs="Times New Roman"/>
          <w:kern w:val="0"/>
          <w:sz w:val="28"/>
          <w:szCs w:val="28"/>
          <w:lang w:eastAsia="uk-UA"/>
          <w14:ligatures w14:val="none"/>
        </w:rPr>
      </w:pPr>
      <w:r w:rsidRPr="000C33A1">
        <w:rPr>
          <w:rFonts w:ascii="Times New Roman" w:eastAsia="Times New Roman" w:hAnsi="Times New Roman" w:cs="Times New Roman"/>
          <w:kern w:val="0"/>
          <w:sz w:val="28"/>
          <w:szCs w:val="28"/>
          <w:lang w:eastAsia="uk-UA"/>
          <w14:ligatures w14:val="none"/>
        </w:rPr>
        <w:t xml:space="preserve">Відповідно до ст. 124 Конституції України </w:t>
      </w:r>
      <w:r w:rsidRPr="000C33A1">
        <w:rPr>
          <w:rFonts w:ascii="Times New Roman" w:eastAsia="Times New Roman" w:hAnsi="Times New Roman" w:cs="Times New Roman"/>
          <w:b/>
          <w:bCs/>
          <w:i/>
          <w:iCs/>
          <w:kern w:val="0"/>
          <w:sz w:val="28"/>
          <w:szCs w:val="28"/>
          <w:lang w:eastAsia="uk-UA"/>
          <w14:ligatures w14:val="none"/>
        </w:rPr>
        <w:t>правосуддя в Україні здійснюють виключно суди</w:t>
      </w:r>
      <w:r w:rsidRPr="000C33A1">
        <w:rPr>
          <w:rFonts w:ascii="Times New Roman" w:eastAsia="Times New Roman" w:hAnsi="Times New Roman" w:cs="Times New Roman"/>
          <w:kern w:val="0"/>
          <w:sz w:val="28"/>
          <w:szCs w:val="28"/>
          <w:lang w:eastAsia="uk-UA"/>
          <w14:ligatures w14:val="none"/>
        </w:rPr>
        <w:t xml:space="preserve">. </w:t>
      </w:r>
      <w:r w:rsidRPr="000C33A1">
        <w:rPr>
          <w:rFonts w:ascii="Times New Roman" w:eastAsia="Times New Roman" w:hAnsi="Times New Roman" w:cs="Times New Roman"/>
          <w:b/>
          <w:bCs/>
          <w:i/>
          <w:iCs/>
          <w:kern w:val="0"/>
          <w:sz w:val="28"/>
          <w:szCs w:val="28"/>
          <w:lang w:eastAsia="uk-UA"/>
          <w14:ligatures w14:val="none"/>
        </w:rPr>
        <w:t>Делегування функцій судів, а також привласнення цих функцій іншими органами чи посадовими особами не допускаються</w:t>
      </w:r>
      <w:r w:rsidRPr="000C33A1">
        <w:rPr>
          <w:rFonts w:ascii="Times New Roman" w:eastAsia="Times New Roman" w:hAnsi="Times New Roman" w:cs="Times New Roman"/>
          <w:kern w:val="0"/>
          <w:sz w:val="28"/>
          <w:szCs w:val="28"/>
          <w:lang w:eastAsia="uk-UA"/>
          <w14:ligatures w14:val="none"/>
        </w:rPr>
        <w:t>.</w:t>
      </w:r>
    </w:p>
    <w:p w14:paraId="7EA593FA" w14:textId="77777777" w:rsidR="000C33A1" w:rsidRPr="000C33A1" w:rsidRDefault="000C33A1" w:rsidP="000C33A1">
      <w:pPr>
        <w:shd w:val="clear" w:color="auto" w:fill="FFFFFF"/>
        <w:spacing w:after="0" w:line="240" w:lineRule="auto"/>
        <w:ind w:firstLine="709"/>
        <w:jc w:val="both"/>
        <w:rPr>
          <w:rFonts w:ascii="Times New Roman" w:eastAsia="Times New Roman" w:hAnsi="Times New Roman" w:cs="Times New Roman"/>
          <w:kern w:val="0"/>
          <w:sz w:val="28"/>
          <w:szCs w:val="28"/>
          <w:lang w:eastAsia="uk-UA"/>
          <w14:ligatures w14:val="none"/>
        </w:rPr>
      </w:pPr>
      <w:r w:rsidRPr="000C33A1">
        <w:rPr>
          <w:rFonts w:ascii="Times New Roman" w:eastAsia="Times New Roman" w:hAnsi="Times New Roman" w:cs="Times New Roman"/>
          <w:kern w:val="0"/>
          <w:sz w:val="28"/>
          <w:szCs w:val="28"/>
          <w:lang w:eastAsia="uk-UA"/>
          <w14:ligatures w14:val="none"/>
        </w:rPr>
        <w:t>У ст. 62 Конституції України зазначено, що особа вважається невинуватою у вчиненні злочину і не може бути піддана кримінальному покаранню, доки її вину не буде доведено в законному порядку і встановлено обвинувальним вироком суду.</w:t>
      </w:r>
      <w:bookmarkStart w:id="6" w:name="n4374"/>
      <w:bookmarkEnd w:id="6"/>
      <w:r w:rsidRPr="000C33A1">
        <w:rPr>
          <w:rFonts w:ascii="Times New Roman" w:eastAsia="Times New Roman" w:hAnsi="Times New Roman" w:cs="Times New Roman"/>
          <w:kern w:val="0"/>
          <w:sz w:val="28"/>
          <w:szCs w:val="28"/>
          <w:lang w:eastAsia="uk-UA"/>
          <w14:ligatures w14:val="none"/>
        </w:rPr>
        <w:t xml:space="preserve"> </w:t>
      </w:r>
    </w:p>
    <w:p w14:paraId="312ADEB3" w14:textId="77777777" w:rsidR="000C33A1" w:rsidRPr="000C33A1" w:rsidRDefault="000C33A1" w:rsidP="000C33A1">
      <w:pPr>
        <w:shd w:val="clear" w:color="auto" w:fill="FFFFFF"/>
        <w:spacing w:after="0" w:line="240" w:lineRule="auto"/>
        <w:ind w:firstLine="709"/>
        <w:jc w:val="both"/>
        <w:rPr>
          <w:rFonts w:ascii="Times New Roman" w:eastAsia="Times New Roman" w:hAnsi="Times New Roman" w:cs="Times New Roman"/>
          <w:kern w:val="0"/>
          <w:sz w:val="28"/>
          <w:szCs w:val="28"/>
          <w:lang w:eastAsia="uk-UA"/>
          <w14:ligatures w14:val="none"/>
        </w:rPr>
      </w:pPr>
      <w:r w:rsidRPr="000C33A1">
        <w:rPr>
          <w:rFonts w:ascii="Times New Roman" w:eastAsia="Times New Roman" w:hAnsi="Times New Roman" w:cs="Times New Roman"/>
          <w:kern w:val="0"/>
          <w:sz w:val="28"/>
          <w:szCs w:val="28"/>
          <w:lang w:eastAsia="uk-UA"/>
          <w14:ligatures w14:val="none"/>
        </w:rPr>
        <w:t>Ніхто не зобов’язаний доводити свою невинуватість у вчиненні злочину.</w:t>
      </w:r>
    </w:p>
    <w:p w14:paraId="54AE3CB0" w14:textId="77777777" w:rsidR="000C33A1" w:rsidRPr="000C33A1" w:rsidRDefault="000C33A1" w:rsidP="000C33A1">
      <w:pPr>
        <w:shd w:val="clear" w:color="auto" w:fill="FFFFFF"/>
        <w:spacing w:after="0" w:line="240" w:lineRule="auto"/>
        <w:ind w:firstLine="709"/>
        <w:jc w:val="both"/>
        <w:rPr>
          <w:rFonts w:ascii="Times New Roman" w:eastAsia="Times New Roman" w:hAnsi="Times New Roman" w:cs="Times New Roman"/>
          <w:kern w:val="0"/>
          <w:sz w:val="28"/>
          <w:szCs w:val="28"/>
          <w:lang w:eastAsia="uk-UA"/>
          <w14:ligatures w14:val="none"/>
        </w:rPr>
      </w:pPr>
      <w:bookmarkStart w:id="7" w:name="n4375"/>
      <w:bookmarkEnd w:id="7"/>
      <w:r w:rsidRPr="000C33A1">
        <w:rPr>
          <w:rFonts w:ascii="Times New Roman" w:eastAsia="Times New Roman" w:hAnsi="Times New Roman" w:cs="Times New Roman"/>
          <w:kern w:val="0"/>
          <w:sz w:val="28"/>
          <w:szCs w:val="28"/>
          <w:lang w:eastAsia="uk-UA"/>
          <w14:ligatures w14:val="none"/>
        </w:rPr>
        <w:t>Обвинувачення не може ґрунтуватися на доказах, одержаних незаконним шляхом, а також на припущеннях. Усі сумніви щодо доведеності вини особи тлумачаться на її користь.</w:t>
      </w:r>
    </w:p>
    <w:p w14:paraId="3B5B069A" w14:textId="77777777" w:rsidR="000C33A1" w:rsidRPr="000C33A1" w:rsidRDefault="000C33A1" w:rsidP="000C33A1">
      <w:pPr>
        <w:spacing w:after="0" w:line="240" w:lineRule="auto"/>
        <w:ind w:firstLine="709"/>
        <w:jc w:val="both"/>
        <w:rPr>
          <w:rFonts w:ascii="Times New Roman" w:eastAsia="Times New Roman" w:hAnsi="Times New Roman" w:cs="Times New Roman"/>
          <w:kern w:val="0"/>
          <w:sz w:val="28"/>
          <w:szCs w:val="28"/>
          <w:lang w:eastAsia="uk-UA"/>
          <w14:ligatures w14:val="none"/>
        </w:rPr>
      </w:pPr>
      <w:r w:rsidRPr="000C33A1">
        <w:rPr>
          <w:rFonts w:ascii="Times New Roman" w:eastAsia="Times New Roman" w:hAnsi="Times New Roman" w:cs="Times New Roman"/>
          <w:kern w:val="0"/>
          <w:sz w:val="28"/>
          <w:szCs w:val="28"/>
          <w:lang w:eastAsia="uk-UA"/>
          <w14:ligatures w14:val="none"/>
        </w:rPr>
        <w:t>Важливим є те, що кожен обвинувачений має право на презумпцію невинуватості, що передбачає, що саме обвинувачення має довести вину особи. Тільки тоді, коли винуватість особи буде доведена поза розумним сумнівом, може бути ухвалений обвинувальний вирок, що відповідає вимогам справедливості та законності.</w:t>
      </w:r>
    </w:p>
    <w:p w14:paraId="2E19138B" w14:textId="77777777" w:rsidR="000C33A1" w:rsidRPr="000C33A1" w:rsidRDefault="000C33A1" w:rsidP="000C33A1">
      <w:pPr>
        <w:spacing w:after="0" w:line="240" w:lineRule="auto"/>
        <w:ind w:firstLine="709"/>
        <w:jc w:val="both"/>
        <w:rPr>
          <w:rFonts w:ascii="Times New Roman" w:eastAsia="Times New Roman" w:hAnsi="Times New Roman" w:cs="Times New Roman"/>
          <w:kern w:val="0"/>
          <w:sz w:val="28"/>
          <w:szCs w:val="28"/>
          <w:lang w:eastAsia="uk-UA"/>
          <w14:ligatures w14:val="none"/>
        </w:rPr>
      </w:pPr>
      <w:r w:rsidRPr="000C33A1">
        <w:rPr>
          <w:rFonts w:ascii="Times New Roman" w:eastAsia="Times New Roman" w:hAnsi="Times New Roman" w:cs="Times New Roman"/>
          <w:kern w:val="0"/>
          <w:sz w:val="28"/>
          <w:szCs w:val="28"/>
          <w:lang w:eastAsia="uk-UA"/>
          <w14:ligatures w14:val="none"/>
        </w:rPr>
        <w:t xml:space="preserve">Такий підхід до кримінального судочинства є важливим, оскільки він гарантує кожній людині рівність перед законом та захист від необґрунтованих звинувачень. </w:t>
      </w:r>
    </w:p>
    <w:p w14:paraId="130F8DEC" w14:textId="77777777" w:rsidR="000C33A1" w:rsidRPr="000C33A1" w:rsidRDefault="000C33A1" w:rsidP="000C33A1">
      <w:pPr>
        <w:spacing w:after="0" w:line="240" w:lineRule="auto"/>
        <w:ind w:firstLine="709"/>
        <w:jc w:val="both"/>
        <w:rPr>
          <w:rFonts w:ascii="Times New Roman" w:eastAsia="Times New Roman" w:hAnsi="Times New Roman" w:cs="Times New Roman"/>
          <w:kern w:val="0"/>
          <w:sz w:val="28"/>
          <w:szCs w:val="28"/>
          <w:lang w:eastAsia="uk-UA"/>
          <w14:ligatures w14:val="none"/>
        </w:rPr>
      </w:pPr>
      <w:r w:rsidRPr="000C33A1">
        <w:rPr>
          <w:rFonts w:ascii="Times New Roman" w:eastAsia="Times New Roman" w:hAnsi="Times New Roman" w:cs="Times New Roman"/>
          <w:kern w:val="0"/>
          <w:sz w:val="28"/>
          <w:szCs w:val="28"/>
          <w:lang w:eastAsia="uk-UA"/>
          <w14:ligatures w14:val="none"/>
        </w:rPr>
        <w:t>Суд не обмежується лише формальним розглядом окремих доказів, а здійснює їх оцінку в сукупності. Це означає, що жоден доказ не має бути розглянутий ізольовано, і їх зв`язок між собою має допомогти суду сформувати об’єктивну картину подій. Кожен доказ має бути перевірений на предмет його відповідності вимогам закону та його здатності підтвердити певні обставини справи.</w:t>
      </w:r>
    </w:p>
    <w:p w14:paraId="56C442B7" w14:textId="77777777" w:rsidR="000C33A1" w:rsidRPr="000C33A1" w:rsidRDefault="000C33A1" w:rsidP="000C33A1">
      <w:pPr>
        <w:spacing w:after="0" w:line="240" w:lineRule="auto"/>
        <w:ind w:firstLine="709"/>
        <w:jc w:val="both"/>
        <w:rPr>
          <w:rFonts w:ascii="Times New Roman" w:eastAsia="Times New Roman" w:hAnsi="Times New Roman" w:cs="Times New Roman"/>
          <w:kern w:val="0"/>
          <w:sz w:val="28"/>
          <w:szCs w:val="28"/>
          <w:lang w:eastAsia="uk-UA"/>
          <w14:ligatures w14:val="none"/>
        </w:rPr>
      </w:pPr>
      <w:r w:rsidRPr="000C33A1">
        <w:rPr>
          <w:rFonts w:ascii="Times New Roman" w:eastAsia="Times New Roman" w:hAnsi="Times New Roman" w:cs="Times New Roman"/>
          <w:kern w:val="0"/>
          <w:sz w:val="28"/>
          <w:szCs w:val="28"/>
          <w:lang w:eastAsia="uk-UA"/>
          <w14:ligatures w14:val="none"/>
        </w:rPr>
        <w:t>Цей підхід дозволяє забезпечити об’єктивність судового розгляду та гарантує, що винність обвинуваченої особи буде доведена у відповідності до вимог законодавства, а її права на справедливий судовий процес будуть належно захищені.</w:t>
      </w:r>
    </w:p>
    <w:p w14:paraId="42405839" w14:textId="77777777" w:rsidR="000C33A1" w:rsidRPr="000C33A1" w:rsidRDefault="000C33A1" w:rsidP="000C33A1">
      <w:pPr>
        <w:shd w:val="clear" w:color="auto" w:fill="FFFFFF"/>
        <w:spacing w:after="0" w:line="240" w:lineRule="auto"/>
        <w:ind w:firstLine="709"/>
        <w:jc w:val="both"/>
        <w:rPr>
          <w:rFonts w:ascii="Times New Roman" w:eastAsia="Times New Roman" w:hAnsi="Times New Roman" w:cs="Times New Roman"/>
          <w:kern w:val="0"/>
          <w:sz w:val="28"/>
          <w:szCs w:val="28"/>
          <w:lang w:eastAsia="uk-UA"/>
          <w14:ligatures w14:val="none"/>
        </w:rPr>
      </w:pPr>
      <w:r w:rsidRPr="000C33A1">
        <w:rPr>
          <w:rFonts w:ascii="Times New Roman" w:eastAsia="Times New Roman" w:hAnsi="Times New Roman" w:cs="Times New Roman"/>
          <w:kern w:val="0"/>
          <w:sz w:val="28"/>
          <w:szCs w:val="28"/>
          <w:lang w:eastAsia="uk-UA"/>
          <w14:ligatures w14:val="none"/>
        </w:rPr>
        <w:t>Згідно з положеннями ст. 129 </w:t>
      </w:r>
      <w:hyperlink r:id="rId6" w:history="1">
        <w:r w:rsidRPr="000C33A1">
          <w:rPr>
            <w:rFonts w:ascii="Times New Roman" w:eastAsia="Times New Roman" w:hAnsi="Times New Roman" w:cs="Times New Roman"/>
            <w:kern w:val="0"/>
            <w:sz w:val="28"/>
            <w:szCs w:val="28"/>
            <w:lang w:eastAsia="uk-UA"/>
            <w14:ligatures w14:val="none"/>
          </w:rPr>
          <w:t>Конституції України</w:t>
        </w:r>
      </w:hyperlink>
      <w:r w:rsidRPr="000C33A1">
        <w:rPr>
          <w:rFonts w:ascii="Times New Roman" w:eastAsia="Times New Roman" w:hAnsi="Times New Roman" w:cs="Times New Roman"/>
          <w:kern w:val="0"/>
          <w:sz w:val="28"/>
          <w:szCs w:val="28"/>
          <w:lang w:eastAsia="uk-UA"/>
          <w14:ligatures w14:val="none"/>
        </w:rPr>
        <w:t> однією із основних засад судочинства є забезпечення права на апеляційний перегляд справи.</w:t>
      </w:r>
    </w:p>
    <w:p w14:paraId="39855235" w14:textId="77777777" w:rsidR="000C33A1" w:rsidRPr="000C33A1" w:rsidRDefault="000C33A1" w:rsidP="000C33A1">
      <w:pPr>
        <w:shd w:val="clear" w:color="auto" w:fill="FFFFFF"/>
        <w:spacing w:after="0" w:line="240" w:lineRule="auto"/>
        <w:ind w:firstLine="709"/>
        <w:jc w:val="both"/>
        <w:rPr>
          <w:rFonts w:ascii="Times New Roman" w:eastAsia="Times New Roman" w:hAnsi="Times New Roman" w:cs="Times New Roman"/>
          <w:kern w:val="0"/>
          <w:sz w:val="28"/>
          <w:szCs w:val="28"/>
          <w:lang w:eastAsia="uk-UA"/>
          <w14:ligatures w14:val="none"/>
        </w:rPr>
      </w:pPr>
      <w:r w:rsidRPr="000C33A1">
        <w:rPr>
          <w:rFonts w:ascii="Times New Roman" w:eastAsia="Times New Roman" w:hAnsi="Times New Roman" w:cs="Times New Roman"/>
          <w:kern w:val="0"/>
          <w:sz w:val="28"/>
          <w:szCs w:val="28"/>
          <w:lang w:eastAsia="uk-UA"/>
          <w14:ligatures w14:val="none"/>
        </w:rPr>
        <w:t>Відповідно до ст. 392 </w:t>
      </w:r>
      <w:hyperlink r:id="rId7" w:anchor="Text" w:history="1">
        <w:r w:rsidRPr="000C33A1">
          <w:rPr>
            <w:rFonts w:ascii="Times New Roman" w:eastAsia="Times New Roman" w:hAnsi="Times New Roman" w:cs="Times New Roman"/>
            <w:kern w:val="0"/>
            <w:sz w:val="28"/>
            <w:szCs w:val="28"/>
            <w:lang w:eastAsia="uk-UA"/>
            <w14:ligatures w14:val="none"/>
          </w:rPr>
          <w:t>КПК України</w:t>
        </w:r>
      </w:hyperlink>
      <w:r w:rsidRPr="000C33A1">
        <w:rPr>
          <w:rFonts w:ascii="Times New Roman" w:eastAsia="Times New Roman" w:hAnsi="Times New Roman" w:cs="Times New Roman"/>
          <w:kern w:val="0"/>
          <w:sz w:val="28"/>
          <w:szCs w:val="28"/>
          <w:lang w:eastAsia="uk-UA"/>
          <w14:ligatures w14:val="none"/>
        </w:rPr>
        <w:t> в апеляційному порядку можуть бути оскаржені судові рішення, які були ухвалені судами першої інстанції і не набрали законної сили. Предметом оскарження може бути як обвинувальний, так і виправдувальний вирок.</w:t>
      </w:r>
    </w:p>
    <w:p w14:paraId="4AAF8A61" w14:textId="77777777" w:rsidR="000C33A1" w:rsidRPr="000C33A1" w:rsidRDefault="000C33A1" w:rsidP="000C33A1">
      <w:pPr>
        <w:tabs>
          <w:tab w:val="left" w:pos="567"/>
        </w:tabs>
        <w:spacing w:after="0" w:line="240" w:lineRule="auto"/>
        <w:ind w:firstLine="709"/>
        <w:jc w:val="both"/>
        <w:rPr>
          <w:rFonts w:ascii="Times New Roman" w:eastAsia="Aptos" w:hAnsi="Times New Roman" w:cs="Times New Roman"/>
          <w:sz w:val="28"/>
          <w:szCs w:val="28"/>
          <w:shd w:val="clear" w:color="auto" w:fill="FFFFFF"/>
        </w:rPr>
      </w:pPr>
      <w:r w:rsidRPr="000C33A1">
        <w:rPr>
          <w:rFonts w:ascii="Times New Roman" w:eastAsia="Calibri" w:hAnsi="Times New Roman" w:cs="Times New Roman"/>
          <w:kern w:val="0"/>
          <w:sz w:val="28"/>
          <w:szCs w:val="28"/>
          <w14:ligatures w14:val="none"/>
        </w:rPr>
        <w:lastRenderedPageBreak/>
        <w:t xml:space="preserve">Апеляційну скаргу вправі подати, зокрема, </w:t>
      </w:r>
      <w:r w:rsidRPr="000C33A1">
        <w:rPr>
          <w:rFonts w:ascii="Times New Roman" w:eastAsia="Aptos" w:hAnsi="Times New Roman" w:cs="Times New Roman"/>
          <w:sz w:val="28"/>
          <w:szCs w:val="28"/>
          <w:shd w:val="clear" w:color="auto" w:fill="FFFFFF"/>
        </w:rPr>
        <w:t>обвинувачений, стосовно якого ухвалено обвинувальний вирок, його законний представник чи захисник – в частині, що стосується інтересів обвинуваченого (п. 1 ч. 1 ст. 393 КПК України).</w:t>
      </w:r>
    </w:p>
    <w:p w14:paraId="4B5C7DE2" w14:textId="77777777" w:rsidR="000C33A1" w:rsidRPr="000C33A1" w:rsidRDefault="000C33A1" w:rsidP="000C33A1">
      <w:pPr>
        <w:tabs>
          <w:tab w:val="left" w:pos="567"/>
        </w:tabs>
        <w:spacing w:after="0" w:line="240" w:lineRule="auto"/>
        <w:ind w:firstLine="709"/>
        <w:jc w:val="both"/>
        <w:rPr>
          <w:rFonts w:ascii="Times New Roman" w:eastAsia="Aptos" w:hAnsi="Times New Roman" w:cs="Times New Roman"/>
          <w:sz w:val="28"/>
          <w:szCs w:val="28"/>
        </w:rPr>
      </w:pPr>
      <w:r w:rsidRPr="000C33A1">
        <w:rPr>
          <w:rFonts w:ascii="Times New Roman" w:eastAsia="Aptos" w:hAnsi="Times New Roman" w:cs="Times New Roman"/>
          <w:sz w:val="28"/>
          <w:szCs w:val="28"/>
          <w:shd w:val="clear" w:color="auto" w:fill="FFFFFF"/>
        </w:rPr>
        <w:t xml:space="preserve">Тобто, </w:t>
      </w:r>
      <w:r w:rsidRPr="000C33A1">
        <w:rPr>
          <w:rFonts w:ascii="Times New Roman" w:eastAsia="Aptos" w:hAnsi="Times New Roman" w:cs="Times New Roman"/>
          <w:sz w:val="28"/>
          <w:szCs w:val="28"/>
        </w:rPr>
        <w:t>прокурор у судовому розгляді кримінального провадження виступає представником сторони обвинувачення і користується правами нарівні з іншими учасниками, визначеними КПК України.</w:t>
      </w:r>
    </w:p>
    <w:p w14:paraId="36562E5B" w14:textId="77777777" w:rsidR="000C33A1" w:rsidRPr="000C33A1" w:rsidRDefault="000C33A1" w:rsidP="000C33A1">
      <w:pPr>
        <w:shd w:val="clear" w:color="auto" w:fill="FFFFFF"/>
        <w:spacing w:after="0" w:line="240" w:lineRule="auto"/>
        <w:ind w:firstLine="709"/>
        <w:jc w:val="both"/>
        <w:rPr>
          <w:rFonts w:ascii="Times New Roman" w:eastAsia="Times New Roman" w:hAnsi="Times New Roman" w:cs="Times New Roman"/>
          <w:kern w:val="0"/>
          <w:sz w:val="28"/>
          <w:szCs w:val="28"/>
          <w:lang w:eastAsia="uk-UA"/>
          <w14:ligatures w14:val="none"/>
        </w:rPr>
      </w:pPr>
      <w:r w:rsidRPr="000C33A1">
        <w:rPr>
          <w:rFonts w:ascii="Times New Roman" w:eastAsia="Times New Roman" w:hAnsi="Times New Roman" w:cs="Times New Roman"/>
          <w:kern w:val="0"/>
          <w:sz w:val="28"/>
          <w:szCs w:val="28"/>
          <w:lang w:eastAsia="uk-UA"/>
          <w14:ligatures w14:val="none"/>
        </w:rPr>
        <w:t>Згідно ст. 42 КПК України підозрюваний, обвинувачений, зокрема, має право: давати пояснення, показання з приводу підозри, обвинувачення чи в будь-який момент відмовитися їх давати;</w:t>
      </w:r>
      <w:bookmarkStart w:id="8" w:name="n705"/>
      <w:bookmarkStart w:id="9" w:name="n707"/>
      <w:bookmarkEnd w:id="8"/>
      <w:bookmarkEnd w:id="9"/>
      <w:r w:rsidRPr="000C33A1">
        <w:rPr>
          <w:rFonts w:ascii="Times New Roman" w:eastAsia="Times New Roman" w:hAnsi="Times New Roman" w:cs="Times New Roman"/>
          <w:kern w:val="0"/>
          <w:sz w:val="28"/>
          <w:szCs w:val="28"/>
          <w:lang w:eastAsia="uk-UA"/>
          <w14:ligatures w14:val="none"/>
        </w:rPr>
        <w:t xml:space="preserve"> збирати і подавати слідчому, прокурору, слідчому судді докази; </w:t>
      </w:r>
      <w:bookmarkStart w:id="10" w:name="n708"/>
      <w:bookmarkEnd w:id="10"/>
      <w:r w:rsidRPr="000C33A1">
        <w:rPr>
          <w:rFonts w:ascii="Times New Roman" w:eastAsia="Times New Roman" w:hAnsi="Times New Roman" w:cs="Times New Roman"/>
          <w:kern w:val="0"/>
          <w:sz w:val="28"/>
          <w:szCs w:val="28"/>
          <w:lang w:eastAsia="uk-UA"/>
          <w14:ligatures w14:val="none"/>
        </w:rPr>
        <w:t xml:space="preserve">брати участь у проведенні процесуальних дій; </w:t>
      </w:r>
      <w:bookmarkStart w:id="11" w:name="n709"/>
      <w:bookmarkEnd w:id="11"/>
      <w:r w:rsidRPr="000C33A1">
        <w:rPr>
          <w:rFonts w:ascii="Times New Roman" w:eastAsia="Times New Roman" w:hAnsi="Times New Roman" w:cs="Times New Roman"/>
          <w:kern w:val="0"/>
          <w:sz w:val="28"/>
          <w:szCs w:val="28"/>
          <w:lang w:eastAsia="uk-UA"/>
          <w14:ligatures w14:val="none"/>
        </w:rPr>
        <w:t>під час проведення процесуальних дій ставити запитання, подавати свої зауваження та заперечення щодо порядку проведення дій, які заносяться до протоколу;</w:t>
      </w:r>
      <w:bookmarkStart w:id="12" w:name="n712"/>
      <w:bookmarkEnd w:id="12"/>
      <w:r w:rsidRPr="000C33A1">
        <w:rPr>
          <w:rFonts w:ascii="Times New Roman" w:eastAsia="Times New Roman" w:hAnsi="Times New Roman" w:cs="Times New Roman"/>
          <w:kern w:val="0"/>
          <w:sz w:val="28"/>
          <w:szCs w:val="28"/>
          <w:lang w:eastAsia="uk-UA"/>
          <w14:ligatures w14:val="none"/>
        </w:rPr>
        <w:t xml:space="preserve"> заявляти відводи;</w:t>
      </w:r>
      <w:bookmarkStart w:id="13" w:name="n715"/>
      <w:bookmarkEnd w:id="13"/>
      <w:r w:rsidRPr="000C33A1">
        <w:rPr>
          <w:rFonts w:ascii="Times New Roman" w:eastAsia="Times New Roman" w:hAnsi="Times New Roman" w:cs="Times New Roman"/>
          <w:kern w:val="0"/>
          <w:sz w:val="28"/>
          <w:szCs w:val="28"/>
          <w:lang w:eastAsia="uk-UA"/>
          <w14:ligatures w14:val="none"/>
        </w:rPr>
        <w:t xml:space="preserve"> оскаржувати рішення, дії та бездіяльність слідчого, прокурора, слідчого судді в порядку, передбаченому цим Кодексом.</w:t>
      </w:r>
      <w:bookmarkStart w:id="14" w:name="n718"/>
      <w:bookmarkEnd w:id="14"/>
      <w:r w:rsidRPr="000C33A1">
        <w:rPr>
          <w:rFonts w:ascii="Times New Roman" w:eastAsia="Times New Roman" w:hAnsi="Times New Roman" w:cs="Times New Roman"/>
          <w:kern w:val="0"/>
          <w:sz w:val="28"/>
          <w:szCs w:val="28"/>
          <w:lang w:eastAsia="uk-UA"/>
          <w14:ligatures w14:val="none"/>
        </w:rPr>
        <w:t xml:space="preserve"> Обвинувачений також має право: </w:t>
      </w:r>
      <w:bookmarkStart w:id="15" w:name="n719"/>
      <w:bookmarkEnd w:id="15"/>
      <w:r w:rsidRPr="000C33A1">
        <w:rPr>
          <w:rFonts w:ascii="Times New Roman" w:eastAsia="Times New Roman" w:hAnsi="Times New Roman" w:cs="Times New Roman"/>
          <w:kern w:val="0"/>
          <w:sz w:val="28"/>
          <w:szCs w:val="28"/>
          <w:lang w:eastAsia="uk-UA"/>
          <w14:ligatures w14:val="none"/>
        </w:rPr>
        <w:t xml:space="preserve">брати участь під час судового розгляду у допиті свідків обвинувачення або вимагати їхнього допиту, а також вимагати виклику і допиту свідків захисту на тих самих умовах, що й свідків обвинувачення; </w:t>
      </w:r>
      <w:bookmarkStart w:id="16" w:name="n720"/>
      <w:bookmarkEnd w:id="16"/>
      <w:r w:rsidRPr="000C33A1">
        <w:rPr>
          <w:rFonts w:ascii="Times New Roman" w:eastAsia="Times New Roman" w:hAnsi="Times New Roman" w:cs="Times New Roman"/>
          <w:kern w:val="0"/>
          <w:sz w:val="28"/>
          <w:szCs w:val="28"/>
          <w:lang w:eastAsia="uk-UA"/>
          <w14:ligatures w14:val="none"/>
        </w:rPr>
        <w:t xml:space="preserve">збирати і подавати суду докази; </w:t>
      </w:r>
      <w:bookmarkStart w:id="17" w:name="n721"/>
      <w:bookmarkEnd w:id="17"/>
      <w:r w:rsidRPr="000C33A1">
        <w:rPr>
          <w:rFonts w:ascii="Times New Roman" w:eastAsia="Times New Roman" w:hAnsi="Times New Roman" w:cs="Times New Roman"/>
          <w:kern w:val="0"/>
          <w:sz w:val="28"/>
          <w:szCs w:val="28"/>
          <w:lang w:eastAsia="uk-UA"/>
          <w14:ligatures w14:val="none"/>
        </w:rPr>
        <w:t>висловлювати в судовому засіданні свою думку щодо клопотань інших учасників судового провадження;</w:t>
      </w:r>
      <w:bookmarkStart w:id="18" w:name="n722"/>
      <w:bookmarkStart w:id="19" w:name="n724"/>
      <w:bookmarkEnd w:id="18"/>
      <w:bookmarkEnd w:id="19"/>
      <w:r w:rsidRPr="000C33A1">
        <w:rPr>
          <w:rFonts w:ascii="Times New Roman" w:eastAsia="Times New Roman" w:hAnsi="Times New Roman" w:cs="Times New Roman"/>
          <w:kern w:val="0"/>
          <w:sz w:val="28"/>
          <w:szCs w:val="28"/>
          <w:lang w:eastAsia="uk-UA"/>
          <w14:ligatures w14:val="none"/>
        </w:rPr>
        <w:t xml:space="preserve"> оскаржувати в установленому цим Кодексом порядку судові рішення та ініціювати їх перегляд, знати про подані на них апеляційні та касаційні скарги, заяви про їх перегляд, подавати на них заперечення</w:t>
      </w:r>
      <w:bookmarkStart w:id="20" w:name="n725"/>
      <w:bookmarkEnd w:id="20"/>
      <w:r w:rsidRPr="000C33A1">
        <w:rPr>
          <w:rFonts w:ascii="Times New Roman" w:eastAsia="Times New Roman" w:hAnsi="Times New Roman" w:cs="Times New Roman"/>
          <w:kern w:val="0"/>
          <w:sz w:val="28"/>
          <w:szCs w:val="28"/>
          <w:lang w:eastAsia="uk-UA"/>
          <w14:ligatures w14:val="none"/>
        </w:rPr>
        <w:t>. Підозрюваний, обвинувачений мають також інші процесуальні права, передбачені цим Кодексом.</w:t>
      </w:r>
    </w:p>
    <w:p w14:paraId="233D1813" w14:textId="77777777" w:rsidR="000C33A1" w:rsidRPr="000C33A1" w:rsidRDefault="000C33A1" w:rsidP="000C33A1">
      <w:pPr>
        <w:shd w:val="clear" w:color="auto" w:fill="FFFFFF"/>
        <w:spacing w:after="0" w:line="240" w:lineRule="auto"/>
        <w:ind w:firstLine="709"/>
        <w:jc w:val="both"/>
        <w:rPr>
          <w:rFonts w:ascii="Times New Roman" w:eastAsia="Times New Roman" w:hAnsi="Times New Roman" w:cs="Times New Roman"/>
          <w:kern w:val="0"/>
          <w:sz w:val="28"/>
          <w:szCs w:val="28"/>
          <w:shd w:val="clear" w:color="auto" w:fill="FFFFFF"/>
          <w:lang w:eastAsia="uk-UA"/>
          <w14:ligatures w14:val="none"/>
        </w:rPr>
      </w:pPr>
      <w:r w:rsidRPr="000C33A1">
        <w:rPr>
          <w:rFonts w:ascii="Times New Roman" w:eastAsia="Times New Roman" w:hAnsi="Times New Roman" w:cs="Times New Roman"/>
          <w:kern w:val="0"/>
          <w:sz w:val="28"/>
          <w:szCs w:val="28"/>
          <w:lang w:eastAsia="uk-UA"/>
          <w14:ligatures w14:val="none"/>
        </w:rPr>
        <w:t xml:space="preserve">Відповідно до ч. 5 ст. 36 КПК України </w:t>
      </w:r>
      <w:r w:rsidRPr="000C33A1">
        <w:rPr>
          <w:rFonts w:ascii="Times New Roman" w:eastAsia="Times New Roman" w:hAnsi="Times New Roman" w:cs="Times New Roman"/>
          <w:kern w:val="0"/>
          <w:sz w:val="28"/>
          <w:szCs w:val="28"/>
          <w:shd w:val="clear" w:color="auto" w:fill="FFFFFF"/>
          <w:lang w:eastAsia="uk-UA"/>
          <w14:ligatures w14:val="none"/>
        </w:rPr>
        <w:t>Генеральний прокурор (особа, яка виконує його обов’язки), керівник обласної прокуратури, їх перші заступники та заступники своєю вмотивованою постановою мають право доручити здійснення досудового розслідування будь-якого кримінального правопорушення іншому органу досудового розслідування, у тому числі слідчому підрозділу вищого рівня в межах одного органу, у тому числі, у разі неефективного досудового розслідування.</w:t>
      </w:r>
    </w:p>
    <w:p w14:paraId="79D16186" w14:textId="77777777" w:rsidR="000C33A1" w:rsidRPr="000C33A1" w:rsidRDefault="000C33A1" w:rsidP="000C33A1">
      <w:pPr>
        <w:shd w:val="clear" w:color="auto" w:fill="FFFFFF"/>
        <w:spacing w:after="0" w:line="240" w:lineRule="auto"/>
        <w:ind w:firstLine="709"/>
        <w:jc w:val="both"/>
        <w:rPr>
          <w:rFonts w:ascii="Times New Roman" w:eastAsia="Times New Roman" w:hAnsi="Times New Roman" w:cs="Times New Roman"/>
          <w:kern w:val="0"/>
          <w:sz w:val="28"/>
          <w:szCs w:val="28"/>
          <w:lang w:eastAsia="uk-UA"/>
          <w14:ligatures w14:val="none"/>
        </w:rPr>
      </w:pPr>
      <w:r w:rsidRPr="000C33A1">
        <w:rPr>
          <w:rFonts w:ascii="Times New Roman" w:eastAsia="Times New Roman" w:hAnsi="Times New Roman" w:cs="Times New Roman"/>
          <w:kern w:val="0"/>
          <w:sz w:val="28"/>
          <w:szCs w:val="28"/>
          <w:shd w:val="clear" w:color="auto" w:fill="FFFFFF"/>
          <w:lang w:eastAsia="uk-UA"/>
          <w14:ligatures w14:val="none"/>
        </w:rPr>
        <w:t>Згідно з вимогами ст. 77 КПК України п</w:t>
      </w:r>
      <w:r w:rsidRPr="000C33A1">
        <w:rPr>
          <w:rFonts w:ascii="Times New Roman" w:eastAsia="Times New Roman" w:hAnsi="Times New Roman" w:cs="Times New Roman"/>
          <w:kern w:val="0"/>
          <w:sz w:val="28"/>
          <w:szCs w:val="28"/>
          <w:lang w:eastAsia="uk-UA"/>
          <w14:ligatures w14:val="none"/>
        </w:rPr>
        <w:t>рокурор, слідчий, дізнавач не має права брати участь у кримінальному провадженні:</w:t>
      </w:r>
      <w:bookmarkStart w:id="21" w:name="n1012"/>
      <w:bookmarkEnd w:id="21"/>
      <w:r w:rsidRPr="000C33A1">
        <w:rPr>
          <w:rFonts w:ascii="Times New Roman" w:eastAsia="Times New Roman" w:hAnsi="Times New Roman" w:cs="Times New Roman"/>
          <w:kern w:val="0"/>
          <w:sz w:val="28"/>
          <w:szCs w:val="28"/>
          <w:lang w:eastAsia="uk-UA"/>
          <w14:ligatures w14:val="none"/>
        </w:rPr>
        <w:t xml:space="preserve"> якщо він є заявником, потерпілим, цивільним позивачем, цивільним відповідачем, членом сім’ї або близьким родичем сторони, заявника, потерпілого, цивільного позивача або цивільного відповідача; </w:t>
      </w:r>
      <w:bookmarkStart w:id="22" w:name="n1013"/>
      <w:bookmarkEnd w:id="22"/>
      <w:r w:rsidRPr="000C33A1">
        <w:rPr>
          <w:rFonts w:ascii="Times New Roman" w:eastAsia="Times New Roman" w:hAnsi="Times New Roman" w:cs="Times New Roman"/>
          <w:kern w:val="0"/>
          <w:sz w:val="28"/>
          <w:szCs w:val="28"/>
          <w:lang w:eastAsia="uk-UA"/>
          <w14:ligatures w14:val="none"/>
        </w:rPr>
        <w:t xml:space="preserve">якщо він брав участь у цьому ж провадженні як слідчий суддя, суддя, захисник або представник, свідок, експерт, спеціаліст, представник персоналу органу пробації, перекладач; </w:t>
      </w:r>
      <w:bookmarkStart w:id="23" w:name="n5584"/>
      <w:bookmarkEnd w:id="23"/>
      <w:r w:rsidRPr="000C33A1">
        <w:rPr>
          <w:rFonts w:ascii="Times New Roman" w:eastAsia="Times New Roman" w:hAnsi="Times New Roman" w:cs="Times New Roman"/>
          <w:kern w:val="0"/>
          <w:sz w:val="28"/>
          <w:szCs w:val="28"/>
          <w:lang w:eastAsia="uk-UA"/>
          <w14:ligatures w14:val="none"/>
        </w:rPr>
        <w:t>якщо він особисто, його близькі родичі чи члени його сім’ї заінтересовані в результатах кримінального провадження або існують інші обставини, які викликають обґрунтовані сумніви в його неупередженості.</w:t>
      </w:r>
    </w:p>
    <w:p w14:paraId="70973C9A" w14:textId="77777777" w:rsidR="000C33A1" w:rsidRPr="000C33A1" w:rsidRDefault="000C33A1" w:rsidP="000C33A1">
      <w:pPr>
        <w:shd w:val="clear" w:color="auto" w:fill="FFFFFF"/>
        <w:spacing w:after="0" w:line="240" w:lineRule="auto"/>
        <w:ind w:firstLine="709"/>
        <w:jc w:val="both"/>
        <w:rPr>
          <w:rFonts w:ascii="Times New Roman" w:eastAsia="Times New Roman" w:hAnsi="Times New Roman" w:cs="Times New Roman"/>
          <w:kern w:val="0"/>
          <w:sz w:val="28"/>
          <w:szCs w:val="28"/>
          <w:lang w:eastAsia="uk-UA"/>
          <w14:ligatures w14:val="none"/>
        </w:rPr>
      </w:pPr>
      <w:r w:rsidRPr="000C33A1">
        <w:rPr>
          <w:rFonts w:ascii="Times New Roman" w:eastAsia="Times New Roman" w:hAnsi="Times New Roman" w:cs="Times New Roman"/>
          <w:kern w:val="0"/>
          <w:sz w:val="28"/>
          <w:szCs w:val="28"/>
          <w:lang w:eastAsia="uk-UA"/>
          <w14:ligatures w14:val="none"/>
        </w:rPr>
        <w:t xml:space="preserve">З цих підстав, відповідно до вимог ст. 80 КПК України прокурор, слідчий, дізнавач зобов’язані заявити самовідвід. </w:t>
      </w:r>
      <w:bookmarkStart w:id="24" w:name="n5588"/>
      <w:bookmarkStart w:id="25" w:name="n1027"/>
      <w:bookmarkEnd w:id="24"/>
      <w:bookmarkEnd w:id="25"/>
      <w:r w:rsidRPr="000C33A1">
        <w:rPr>
          <w:rFonts w:ascii="Times New Roman" w:eastAsia="Times New Roman" w:hAnsi="Times New Roman" w:cs="Times New Roman"/>
          <w:kern w:val="0"/>
          <w:sz w:val="28"/>
          <w:szCs w:val="28"/>
          <w:lang w:eastAsia="uk-UA"/>
          <w14:ligatures w14:val="none"/>
        </w:rPr>
        <w:t xml:space="preserve">За цими ж підставами їм може бути заявлено відвід особами, які беруть участь у кримінальному провадженні. </w:t>
      </w:r>
      <w:bookmarkStart w:id="26" w:name="n1028"/>
      <w:bookmarkEnd w:id="26"/>
      <w:r w:rsidRPr="000C33A1">
        <w:rPr>
          <w:rFonts w:ascii="Times New Roman" w:eastAsia="Times New Roman" w:hAnsi="Times New Roman" w:cs="Times New Roman"/>
          <w:kern w:val="0"/>
          <w:sz w:val="28"/>
          <w:szCs w:val="28"/>
          <w:lang w:eastAsia="uk-UA"/>
          <w14:ligatures w14:val="none"/>
        </w:rPr>
        <w:t>Заяви про відвід можуть бути заявлені як під час досудового розслідування, так і під час судового провадження.</w:t>
      </w:r>
      <w:bookmarkStart w:id="27" w:name="n1029"/>
      <w:bookmarkEnd w:id="27"/>
      <w:r w:rsidRPr="000C33A1">
        <w:rPr>
          <w:rFonts w:ascii="Times New Roman" w:eastAsia="Times New Roman" w:hAnsi="Times New Roman" w:cs="Times New Roman"/>
          <w:kern w:val="0"/>
          <w:sz w:val="28"/>
          <w:szCs w:val="28"/>
          <w:lang w:eastAsia="uk-UA"/>
          <w14:ligatures w14:val="none"/>
        </w:rPr>
        <w:t xml:space="preserve"> Заяви про відвід під час досудового розслідування </w:t>
      </w:r>
      <w:r w:rsidRPr="000C33A1">
        <w:rPr>
          <w:rFonts w:ascii="Times New Roman" w:eastAsia="Times New Roman" w:hAnsi="Times New Roman" w:cs="Times New Roman"/>
          <w:kern w:val="0"/>
          <w:sz w:val="28"/>
          <w:szCs w:val="28"/>
          <w:lang w:eastAsia="uk-UA"/>
          <w14:ligatures w14:val="none"/>
        </w:rPr>
        <w:lastRenderedPageBreak/>
        <w:t>подаються одразу після встановлення підстав для такого відводу. Заяви про відвід під час судового провадження подаються до початку судового розгляду. Подання заяви про відвід після початку судового розгляду допускається лише у випадках, якщо підстава для відводу стала відома після початку судового розгляду.</w:t>
      </w:r>
      <w:bookmarkStart w:id="28" w:name="n1030"/>
      <w:bookmarkEnd w:id="28"/>
      <w:r w:rsidRPr="000C33A1">
        <w:rPr>
          <w:rFonts w:ascii="Times New Roman" w:eastAsia="Times New Roman" w:hAnsi="Times New Roman" w:cs="Times New Roman"/>
          <w:kern w:val="0"/>
          <w:sz w:val="28"/>
          <w:szCs w:val="28"/>
          <w:lang w:eastAsia="uk-UA"/>
          <w14:ligatures w14:val="none"/>
        </w:rPr>
        <w:t xml:space="preserve"> Відвід повинен бути вмотивованим.</w:t>
      </w:r>
    </w:p>
    <w:p w14:paraId="74FCC193"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bCs/>
          <w:kern w:val="0"/>
          <w:sz w:val="28"/>
          <w:szCs w:val="28"/>
          <w14:ligatures w14:val="none"/>
        </w:rPr>
        <w:t xml:space="preserve">Частиною 1 ст. 43 </w:t>
      </w:r>
      <w:r w:rsidRPr="000C33A1">
        <w:rPr>
          <w:rFonts w:ascii="Times New Roman" w:eastAsia="Calibri" w:hAnsi="Times New Roman" w:cs="Times New Roman"/>
          <w:kern w:val="0"/>
          <w:sz w:val="28"/>
          <w:szCs w:val="28"/>
          <w14:ligatures w14:val="none"/>
        </w:rPr>
        <w:t xml:space="preserve">Закону визначено, що </w:t>
      </w:r>
      <w:bookmarkStart w:id="29" w:name="n417"/>
      <w:bookmarkEnd w:id="29"/>
      <w:r w:rsidRPr="000C33A1">
        <w:rPr>
          <w:rFonts w:ascii="Times New Roman" w:eastAsia="Calibri" w:hAnsi="Times New Roman" w:cs="Times New Roman"/>
          <w:kern w:val="0"/>
          <w:sz w:val="28"/>
          <w:szCs w:val="28"/>
          <w14:ligatures w14:val="none"/>
        </w:rPr>
        <w:t xml:space="preserve">прокурора може бути притягнуто до дисциплінарної відповідальності у порядку дисциплінарного провадження, зокрема, у разі </w:t>
      </w:r>
      <w:bookmarkStart w:id="30" w:name="n418"/>
      <w:bookmarkEnd w:id="30"/>
      <w:r w:rsidRPr="000C33A1">
        <w:rPr>
          <w:rFonts w:ascii="Times New Roman" w:eastAsia="Calibri" w:hAnsi="Times New Roman" w:cs="Times New Roman"/>
          <w:kern w:val="0"/>
          <w:sz w:val="28"/>
          <w:szCs w:val="28"/>
          <w14:ligatures w14:val="none"/>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bookmarkStart w:id="31" w:name="n423"/>
      <w:bookmarkEnd w:id="31"/>
      <w:r w:rsidRPr="000C33A1">
        <w:rPr>
          <w:rFonts w:ascii="Times New Roman" w:eastAsia="Calibri" w:hAnsi="Times New Roman" w:cs="Times New Roman"/>
          <w:kern w:val="0"/>
          <w:sz w:val="28"/>
          <w:szCs w:val="28"/>
          <w14:ligatures w14:val="none"/>
        </w:rPr>
        <w:t xml:space="preserve"> систематичне (два і більше разів протягом одного року) або одноразове грубе порушення правил прокурорської етики;</w:t>
      </w:r>
      <w:bookmarkStart w:id="32" w:name="n424"/>
      <w:bookmarkEnd w:id="32"/>
      <w:r w:rsidRPr="000C33A1">
        <w:rPr>
          <w:rFonts w:ascii="Times New Roman" w:eastAsia="Calibri" w:hAnsi="Times New Roman" w:cs="Times New Roman"/>
          <w:kern w:val="0"/>
          <w:sz w:val="28"/>
          <w:szCs w:val="28"/>
          <w14:ligatures w14:val="none"/>
        </w:rPr>
        <w:t xml:space="preserve">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bookmarkStart w:id="33" w:name="n426"/>
      <w:bookmarkEnd w:id="33"/>
      <w:r w:rsidRPr="000C33A1">
        <w:rPr>
          <w:rFonts w:ascii="Times New Roman" w:eastAsia="Calibri" w:hAnsi="Times New Roman" w:cs="Times New Roman"/>
          <w:kern w:val="0"/>
          <w:sz w:val="28"/>
          <w:szCs w:val="28"/>
          <w14:ligatures w14:val="none"/>
        </w:rPr>
        <w:t>.</w:t>
      </w:r>
    </w:p>
    <w:p w14:paraId="1F9B1852"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Aptos" w:hAnsi="Times New Roman" w:cs="Times New Roman"/>
          <w:sz w:val="28"/>
          <w:szCs w:val="28"/>
          <w:shd w:val="clear" w:color="auto" w:fill="FFFFFF"/>
        </w:rPr>
      </w:pPr>
      <w:r w:rsidRPr="000C33A1">
        <w:rPr>
          <w:rFonts w:ascii="Times New Roman" w:eastAsia="Aptos" w:hAnsi="Times New Roman" w:cs="Times New Roman"/>
          <w:sz w:val="28"/>
          <w:szCs w:val="28"/>
          <w:shd w:val="clear" w:color="auto" w:fill="FFFFFF"/>
        </w:rPr>
        <w:t>Дисциплінарне провадження – це процедура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(ч. 1 ст. 45 Закону).</w:t>
      </w:r>
    </w:p>
    <w:p w14:paraId="1C00B544"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b/>
          <w:bCs/>
          <w:i/>
          <w:kern w:val="0"/>
          <w:sz w:val="28"/>
          <w:szCs w:val="28"/>
          <w14:ligatures w14:val="none"/>
        </w:rPr>
      </w:pPr>
      <w:r w:rsidRPr="000C33A1">
        <w:rPr>
          <w:rFonts w:ascii="Times New Roman" w:eastAsia="Calibri" w:hAnsi="Times New Roman" w:cs="Times New Roman"/>
          <w:kern w:val="0"/>
          <w:sz w:val="28"/>
          <w:szCs w:val="28"/>
          <w14:ligatures w14:val="none"/>
        </w:rPr>
        <w:t>Конструкцію ст. 46 Закону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6236C360"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b/>
          <w:bCs/>
          <w:i/>
          <w:kern w:val="0"/>
          <w:sz w:val="28"/>
          <w:szCs w:val="28"/>
          <w14:ligatures w14:val="none"/>
        </w:rPr>
      </w:pPr>
      <w:r w:rsidRPr="000C33A1">
        <w:rPr>
          <w:rFonts w:ascii="Times New Roman" w:eastAsia="Calibri" w:hAnsi="Times New Roman" w:cs="Times New Roman"/>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bookmarkStart w:id="34" w:name="n441"/>
      <w:bookmarkEnd w:id="34"/>
    </w:p>
    <w:p w14:paraId="69F21343"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b/>
          <w:bCs/>
          <w:i/>
          <w:kern w:val="0"/>
          <w:sz w:val="28"/>
          <w:szCs w:val="28"/>
          <w14:ligatures w14:val="none"/>
        </w:rPr>
      </w:pPr>
      <w:r w:rsidRPr="000C33A1">
        <w:rPr>
          <w:rFonts w:ascii="Times New Roman" w:eastAsia="Calibri" w:hAnsi="Times New Roman" w:cs="Times New Roman"/>
          <w:kern w:val="0"/>
          <w:sz w:val="28"/>
          <w:szCs w:val="28"/>
          <w14:ligatures w14:val="none"/>
        </w:rPr>
        <w:t>2) дисциплінарна скарга є анонімною;</w:t>
      </w:r>
      <w:bookmarkStart w:id="35" w:name="n442"/>
      <w:bookmarkEnd w:id="35"/>
    </w:p>
    <w:p w14:paraId="06D9E5EF"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b/>
          <w:bCs/>
          <w:i/>
          <w:kern w:val="0"/>
          <w:sz w:val="28"/>
          <w:szCs w:val="28"/>
          <w14:ligatures w14:val="none"/>
        </w:rPr>
      </w:pPr>
      <w:r w:rsidRPr="000C33A1">
        <w:rPr>
          <w:rFonts w:ascii="Times New Roman" w:eastAsia="Calibri" w:hAnsi="Times New Roman" w:cs="Times New Roman"/>
          <w:kern w:val="0"/>
          <w:sz w:val="28"/>
          <w:szCs w:val="28"/>
          <w14:ligatures w14:val="none"/>
        </w:rPr>
        <w:t>3) дисциплінарна скарга подана з підстав, не визначених </w:t>
      </w:r>
      <w:hyperlink r:id="rId8" w:anchor="n416" w:history="1">
        <w:r w:rsidRPr="000C33A1">
          <w:rPr>
            <w:rFonts w:ascii="Times New Roman" w:eastAsia="Calibri" w:hAnsi="Times New Roman" w:cs="Times New Roman"/>
            <w:kern w:val="0"/>
            <w:sz w:val="28"/>
            <w:szCs w:val="28"/>
            <w14:ligatures w14:val="none"/>
          </w:rPr>
          <w:t>статтею 43</w:t>
        </w:r>
      </w:hyperlink>
      <w:r w:rsidRPr="000C33A1">
        <w:rPr>
          <w:rFonts w:ascii="Times New Roman" w:eastAsia="Calibri" w:hAnsi="Times New Roman" w:cs="Times New Roman"/>
          <w:kern w:val="0"/>
          <w:sz w:val="28"/>
          <w:szCs w:val="28"/>
          <w14:ligatures w14:val="none"/>
        </w:rPr>
        <w:t> цього Закону;</w:t>
      </w:r>
      <w:bookmarkStart w:id="36" w:name="n443"/>
      <w:bookmarkEnd w:id="36"/>
    </w:p>
    <w:p w14:paraId="7056A736"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b/>
          <w:bCs/>
          <w:i/>
          <w:kern w:val="0"/>
          <w:sz w:val="28"/>
          <w:szCs w:val="28"/>
          <w14:ligatures w14:val="none"/>
        </w:rPr>
      </w:pPr>
      <w:r w:rsidRPr="000C33A1">
        <w:rPr>
          <w:rFonts w:ascii="Times New Roman" w:eastAsia="Calibri" w:hAnsi="Times New Roman" w:cs="Times New Roman"/>
          <w:kern w:val="0"/>
          <w:sz w:val="28"/>
          <w:szCs w:val="28"/>
          <w14:ligatures w14:val="none"/>
        </w:rPr>
        <w:t>4) з прокурором, стосовно якого надійшла дисциплінарна скарга, припинено правовідносини у випадках, передбачених</w:t>
      </w:r>
      <w:hyperlink r:id="rId9" w:anchor="n505" w:history="1">
        <w:r w:rsidRPr="000C33A1">
          <w:rPr>
            <w:rFonts w:ascii="Times New Roman" w:eastAsia="Calibri" w:hAnsi="Times New Roman" w:cs="Times New Roman"/>
            <w:kern w:val="0"/>
            <w:sz w:val="28"/>
            <w:szCs w:val="28"/>
            <w14:ligatures w14:val="none"/>
          </w:rPr>
          <w:t> статтею 51</w:t>
        </w:r>
      </w:hyperlink>
      <w:r w:rsidRPr="000C33A1">
        <w:rPr>
          <w:rFonts w:ascii="Times New Roman" w:eastAsia="Calibri" w:hAnsi="Times New Roman" w:cs="Times New Roman"/>
          <w:kern w:val="0"/>
          <w:sz w:val="28"/>
          <w:szCs w:val="28"/>
          <w14:ligatures w14:val="none"/>
        </w:rPr>
        <w:t> цього Закону;</w:t>
      </w:r>
      <w:bookmarkStart w:id="37" w:name="n1893"/>
      <w:bookmarkStart w:id="38" w:name="n444"/>
      <w:bookmarkEnd w:id="37"/>
      <w:bookmarkEnd w:id="38"/>
    </w:p>
    <w:p w14:paraId="4759B4F5"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b/>
          <w:bCs/>
          <w:i/>
          <w:kern w:val="0"/>
          <w:sz w:val="28"/>
          <w:szCs w:val="28"/>
          <w14:ligatures w14:val="none"/>
        </w:rPr>
      </w:pPr>
      <w:r w:rsidRPr="000C33A1">
        <w:rPr>
          <w:rFonts w:ascii="Times New Roman" w:eastAsia="Calibri" w:hAnsi="Times New Roman" w:cs="Times New Roman"/>
          <w:kern w:val="0"/>
          <w:sz w:val="28"/>
          <w:szCs w:val="28"/>
          <w14:ligatures w14:val="none"/>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39" w:name="n2545"/>
      <w:bookmarkEnd w:id="39"/>
    </w:p>
    <w:p w14:paraId="577FFC09"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b/>
          <w:bCs/>
          <w:i/>
          <w:iCs/>
          <w:kern w:val="0"/>
          <w:sz w:val="28"/>
          <w:szCs w:val="28"/>
          <w14:ligatures w14:val="none"/>
        </w:rPr>
      </w:pPr>
      <w:r w:rsidRPr="000C33A1">
        <w:rPr>
          <w:rFonts w:ascii="Times New Roman" w:eastAsia="Calibri" w:hAnsi="Times New Roman" w:cs="Times New Roman"/>
          <w:kern w:val="0"/>
          <w:sz w:val="28"/>
          <w:szCs w:val="28"/>
          <w14:ligatures w14:val="none"/>
        </w:rPr>
        <w:t xml:space="preserve">Вимогою Закону щодо змісту дисциплінарної скарги є </w:t>
      </w:r>
      <w:r w:rsidRPr="000C33A1">
        <w:rPr>
          <w:rFonts w:ascii="Times New Roman" w:eastAsia="Calibri" w:hAnsi="Times New Roman" w:cs="Times New Roman"/>
          <w:b/>
          <w:bCs/>
          <w:i/>
          <w:iCs/>
          <w:kern w:val="0"/>
          <w:sz w:val="28"/>
          <w:szCs w:val="28"/>
          <w14:ligatures w14:val="none"/>
        </w:rPr>
        <w:t>зазначення скаржником конкретних відомостей про наявність ознак дисциплінарного проступку прокурора.</w:t>
      </w:r>
    </w:p>
    <w:p w14:paraId="63F4C7B9"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kern w:val="0"/>
          <w:sz w:val="28"/>
          <w:szCs w:val="28"/>
          <w:shd w:val="clear" w:color="auto" w:fill="FFFFFF"/>
          <w14:ligatures w14:val="none"/>
        </w:rPr>
      </w:pPr>
      <w:r w:rsidRPr="000C33A1">
        <w:rPr>
          <w:rFonts w:ascii="Times New Roman" w:eastAsia="Calibri" w:hAnsi="Times New Roman" w:cs="Times New Roman"/>
          <w:kern w:val="0"/>
          <w:sz w:val="28"/>
          <w:szCs w:val="28"/>
          <w14:ligatures w14:val="none"/>
        </w:rPr>
        <w:t>Відповідно до ч. 2 ст. 45 Закону р</w:t>
      </w:r>
      <w:r w:rsidRPr="000C33A1">
        <w:rPr>
          <w:rFonts w:ascii="Times New Roman" w:eastAsia="Calibri" w:hAnsi="Times New Roman" w:cs="Times New Roman"/>
          <w:kern w:val="0"/>
          <w:sz w:val="28"/>
          <w:szCs w:val="28"/>
          <w:shd w:val="clear" w:color="auto" w:fill="FFFFFF"/>
          <w14:ligatures w14:val="none"/>
        </w:rPr>
        <w:t>екомендований зразок дисциплінарної скарги розміщується на вебсайті Офісу Генерального прокурора.</w:t>
      </w:r>
    </w:p>
    <w:p w14:paraId="409EF7F9"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Times New Roman" w:hAnsi="Times New Roman" w:cs="Times New Roman"/>
          <w:kern w:val="0"/>
          <w:sz w:val="28"/>
          <w:szCs w:val="28"/>
          <w14:ligatures w14:val="none"/>
        </w:rPr>
      </w:pPr>
      <w:r w:rsidRPr="000C33A1">
        <w:rPr>
          <w:rFonts w:ascii="Times New Roman" w:eastAsia="Times New Roman" w:hAnsi="Times New Roman" w:cs="Times New Roman"/>
          <w:kern w:val="0"/>
          <w:sz w:val="28"/>
          <w:szCs w:val="28"/>
          <w14:ligatures w14:val="none"/>
        </w:rPr>
        <w:t xml:space="preserve">Рекомендований зразок дисциплінарної скарги розміщено на офіційних вебсайтах Офісу Генерального прокурора і Комісії за посиланнями </w:t>
      </w:r>
      <w:hyperlink r:id="rId10" w:history="1">
        <w:r w:rsidRPr="000C33A1">
          <w:rPr>
            <w:rFonts w:ascii="Times New Roman" w:eastAsia="Times New Roman" w:hAnsi="Times New Roman" w:cs="Times New Roman"/>
            <w:kern w:val="0"/>
            <w:sz w:val="28"/>
            <w:szCs w:val="28"/>
            <w14:ligatures w14:val="none"/>
          </w:rPr>
          <w:t>https://www.gp.gov.ua/ua/posts/vidpovidnij-organ-sho-zdijsnyuye-disciplinarne-provadzhennya</w:t>
        </w:r>
      </w:hyperlink>
      <w:r w:rsidRPr="000C33A1">
        <w:rPr>
          <w:rFonts w:ascii="Times New Roman" w:eastAsia="Times New Roman" w:hAnsi="Times New Roman" w:cs="Times New Roman"/>
          <w:kern w:val="0"/>
          <w:sz w:val="28"/>
          <w:szCs w:val="28"/>
          <w14:ligatures w14:val="none"/>
        </w:rPr>
        <w:t xml:space="preserve"> та </w:t>
      </w:r>
      <w:hyperlink r:id="rId11" w:history="1">
        <w:r w:rsidRPr="000C33A1">
          <w:rPr>
            <w:rFonts w:ascii="Times New Roman" w:eastAsia="Times New Roman" w:hAnsi="Times New Roman" w:cs="Times New Roman"/>
            <w:kern w:val="0"/>
            <w:sz w:val="28"/>
            <w:szCs w:val="28"/>
            <w14:ligatures w14:val="none"/>
          </w:rPr>
          <w:t>https://kdkp.gov.ua/page/zrazok-dystsyplinarnoi-skarhy</w:t>
        </w:r>
      </w:hyperlink>
      <w:r w:rsidRPr="000C33A1">
        <w:rPr>
          <w:rFonts w:ascii="Times New Roman" w:eastAsia="Times New Roman" w:hAnsi="Times New Roman" w:cs="Times New Roman"/>
          <w:kern w:val="0"/>
          <w:sz w:val="28"/>
          <w:szCs w:val="28"/>
          <w14:ligatures w14:val="none"/>
        </w:rPr>
        <w:t xml:space="preserve">. </w:t>
      </w:r>
    </w:p>
    <w:p w14:paraId="2D9BD749"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Times New Roman" w:hAnsi="Times New Roman" w:cs="Times New Roman"/>
          <w:kern w:val="0"/>
          <w:sz w:val="28"/>
          <w:szCs w:val="28"/>
          <w:lang w:eastAsia="ru-RU"/>
          <w14:ligatures w14:val="none"/>
        </w:rPr>
      </w:pPr>
      <w:r w:rsidRPr="000C33A1">
        <w:rPr>
          <w:rFonts w:ascii="Times New Roman" w:eastAsia="Calibri" w:hAnsi="Times New Roman" w:cs="Times New Roman"/>
          <w:kern w:val="0"/>
          <w:sz w:val="28"/>
          <w:szCs w:val="28"/>
          <w:shd w:val="clear" w:color="auto" w:fill="FFFFFF"/>
          <w14:ligatures w14:val="none"/>
        </w:rPr>
        <w:t xml:space="preserve">Згідно наданих зразків, </w:t>
      </w:r>
      <w:r w:rsidRPr="000C33A1">
        <w:rPr>
          <w:rFonts w:ascii="Times New Roman" w:eastAsia="Calibri" w:hAnsi="Times New Roman" w:cs="Times New Roman"/>
          <w:b/>
          <w:bCs/>
          <w:i/>
          <w:iCs/>
          <w:kern w:val="0"/>
          <w:sz w:val="28"/>
          <w:szCs w:val="28"/>
          <w:shd w:val="clear" w:color="auto" w:fill="FFFFFF"/>
          <w14:ligatures w14:val="none"/>
        </w:rPr>
        <w:t>до дисциплінарної скарги</w:t>
      </w:r>
      <w:r w:rsidRPr="000C33A1">
        <w:rPr>
          <w:rFonts w:ascii="Times New Roman" w:eastAsia="Calibri" w:hAnsi="Times New Roman" w:cs="Times New Roman"/>
          <w:kern w:val="0"/>
          <w:sz w:val="28"/>
          <w:szCs w:val="28"/>
          <w:shd w:val="clear" w:color="auto" w:fill="FFFFFF"/>
          <w14:ligatures w14:val="none"/>
        </w:rPr>
        <w:t xml:space="preserve"> </w:t>
      </w:r>
      <w:r w:rsidRPr="000C33A1">
        <w:rPr>
          <w:rFonts w:ascii="Times New Roman" w:eastAsia="Calibri" w:hAnsi="Times New Roman" w:cs="Times New Roman"/>
          <w:b/>
          <w:bCs/>
          <w:i/>
          <w:iCs/>
          <w:kern w:val="0"/>
          <w:sz w:val="28"/>
          <w:szCs w:val="28"/>
          <w:shd w:val="clear" w:color="auto" w:fill="FFFFFF"/>
          <w14:ligatures w14:val="none"/>
        </w:rPr>
        <w:t>додаються документи, що підтверджують зазначені у дисциплінарній скарзі відомості</w:t>
      </w:r>
      <w:r w:rsidRPr="000C33A1">
        <w:rPr>
          <w:rFonts w:ascii="Times New Roman" w:eastAsia="Calibri" w:hAnsi="Times New Roman" w:cs="Times New Roman"/>
          <w:kern w:val="0"/>
          <w:sz w:val="28"/>
          <w:szCs w:val="28"/>
          <w:shd w:val="clear" w:color="auto" w:fill="FFFFFF"/>
          <w14:ligatures w14:val="none"/>
        </w:rPr>
        <w:t>. О</w:t>
      </w:r>
      <w:r w:rsidRPr="000C33A1">
        <w:rPr>
          <w:rFonts w:ascii="Times New Roman" w:eastAsia="Times New Roman" w:hAnsi="Times New Roman" w:cs="Times New Roman"/>
          <w:kern w:val="0"/>
          <w:sz w:val="28"/>
          <w:szCs w:val="28"/>
          <w:lang w:eastAsia="ru-RU"/>
          <w14:ligatures w14:val="none"/>
        </w:rPr>
        <w:t xml:space="preserve">соба, яка </w:t>
      </w:r>
      <w:r w:rsidRPr="000C33A1">
        <w:rPr>
          <w:rFonts w:ascii="Times New Roman" w:eastAsia="Times New Roman" w:hAnsi="Times New Roman" w:cs="Times New Roman"/>
          <w:kern w:val="0"/>
          <w:sz w:val="28"/>
          <w:szCs w:val="28"/>
          <w:lang w:eastAsia="ru-RU"/>
          <w14:ligatures w14:val="none"/>
        </w:rPr>
        <w:lastRenderedPageBreak/>
        <w:t>подає дисциплінарну скаргу, має перевірити факти, які можуть тягнути за собою дисциплінарну відповідальність прокурора (прокурорів), до подання такої скарги. Не допускається зловживання правом звернення до Комісії, у тому числі ініціювання питання відповідальності прокурора (прокурорів) без достатніх підстав, використання такого права як засобу тиску на прокурора у зв’язку зі здійсненням ним повноважень.</w:t>
      </w:r>
    </w:p>
    <w:p w14:paraId="4E9EDE77"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kern w:val="0"/>
          <w:sz w:val="28"/>
          <w:szCs w:val="28"/>
          <w14:ligatures w14:val="none"/>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3FC957FE"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kern w:val="0"/>
          <w:sz w:val="28"/>
          <w:szCs w:val="28"/>
          <w14:ligatures w14:val="none"/>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та іншими нормативно-правовими актами, за яке до нього може бути застосоване дисциплінарне стягнення.</w:t>
      </w:r>
    </w:p>
    <w:p w14:paraId="2A41802B"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kern w:val="0"/>
          <w:sz w:val="28"/>
          <w:szCs w:val="28"/>
          <w14:ligatures w14:val="none"/>
        </w:rPr>
        <w:t>Згідно зі ст. ст. 7, 73 Закону Комісія є окремою юридичною особою</w:t>
      </w:r>
      <w:r w:rsidRPr="000C33A1">
        <w:rPr>
          <w:rFonts w:ascii="Times New Roman" w:eastAsia="Calibri" w:hAnsi="Times New Roman" w:cs="Times New Roman"/>
          <w:bCs/>
          <w:kern w:val="0"/>
          <w:sz w:val="28"/>
          <w:szCs w:val="28"/>
          <w14:ligatures w14:val="none"/>
        </w:rPr>
        <w:t xml:space="preserve"> та не входить до системи прокуратури України.</w:t>
      </w:r>
      <w:bookmarkStart w:id="40" w:name="n665"/>
      <w:bookmarkEnd w:id="40"/>
      <w:r w:rsidRPr="000C33A1">
        <w:rPr>
          <w:rFonts w:ascii="Times New Roman" w:eastAsia="Calibri" w:hAnsi="Times New Roman" w:cs="Times New Roman"/>
          <w:bCs/>
          <w:kern w:val="0"/>
          <w:sz w:val="28"/>
          <w:szCs w:val="28"/>
          <w14:ligatures w14:val="none"/>
        </w:rPr>
        <w:t xml:space="preserve"> </w:t>
      </w:r>
      <w:r w:rsidRPr="000C33A1">
        <w:rPr>
          <w:rFonts w:ascii="Times New Roman" w:eastAsia="Calibri" w:hAnsi="Times New Roman" w:cs="Times New Roman"/>
          <w:kern w:val="0"/>
          <w:sz w:val="28"/>
          <w:szCs w:val="28"/>
          <w14:ligatures w14:val="none"/>
        </w:rPr>
        <w:t>Одночасно порядок роботи Комісії визначається Положенням про порядок роботи відповідного органу, що здійснює дисциплінарне провадження, прийнятим всеукраїнською конференцією прокурорів 27.04.2017 (далі – Положення від 27.04.20217).</w:t>
      </w:r>
    </w:p>
    <w:p w14:paraId="2DDEC3BE"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kern w:val="0"/>
          <w:sz w:val="28"/>
          <w:szCs w:val="28"/>
          <w:lang w:bidi="uk-UA"/>
          <w14:ligatures w14:val="none"/>
        </w:rPr>
      </w:pPr>
      <w:r w:rsidRPr="000C33A1">
        <w:rPr>
          <w:rFonts w:ascii="Times New Roman" w:eastAsia="Calibri" w:hAnsi="Times New Roman" w:cs="Times New Roman"/>
          <w:kern w:val="0"/>
          <w:sz w:val="28"/>
          <w:szCs w:val="28"/>
          <w:lang w:bidi="uk-UA"/>
          <w14:ligatures w14:val="none"/>
        </w:rPr>
        <w:t xml:space="preserve">Відповідно до п. 4 ч. 1 ст. 77 Закону до повноважень Комісії віднесено розгляд дисциплінарних скарг про вчинення прокурором дисциплінарного проступку та здійснення дисциплінарного провадження. </w:t>
      </w:r>
    </w:p>
    <w:p w14:paraId="56082CDC"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bCs/>
          <w:kern w:val="0"/>
          <w:sz w:val="28"/>
          <w:szCs w:val="28"/>
          <w14:ligatures w14:val="none"/>
        </w:rPr>
      </w:pPr>
      <w:r w:rsidRPr="000C33A1">
        <w:rPr>
          <w:rFonts w:ascii="Times New Roman" w:eastAsia="Calibri" w:hAnsi="Times New Roman" w:cs="Times New Roman"/>
          <w:bCs/>
          <w:kern w:val="0"/>
          <w:sz w:val="28"/>
          <w:szCs w:val="28"/>
          <w14:ligatures w14:val="none"/>
        </w:rPr>
        <w:t xml:space="preserve">Частиною 2 ст. 45 </w:t>
      </w:r>
      <w:r w:rsidRPr="000C33A1">
        <w:rPr>
          <w:rFonts w:ascii="Times New Roman" w:eastAsia="Calibri" w:hAnsi="Times New Roman" w:cs="Times New Roman"/>
          <w:kern w:val="0"/>
          <w:sz w:val="28"/>
          <w:szCs w:val="28"/>
          <w14:ligatures w14:val="none"/>
        </w:rPr>
        <w:t>Закону</w:t>
      </w:r>
      <w:r w:rsidRPr="000C33A1">
        <w:rPr>
          <w:rFonts w:ascii="Times New Roman" w:eastAsia="Calibri" w:hAnsi="Times New Roman" w:cs="Times New Roman"/>
          <w:bCs/>
          <w:kern w:val="0"/>
          <w:sz w:val="28"/>
          <w:szCs w:val="28"/>
          <w14:ligatures w14:val="none"/>
        </w:rPr>
        <w:t xml:space="preserve">, право на звернення до Комісії із дисциплінарною скаргою про вчинення прокурором дисциплінарного проступку має кожен, кому відомі такі факти. </w:t>
      </w:r>
    </w:p>
    <w:p w14:paraId="12ADCFC9"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kern w:val="0"/>
          <w:sz w:val="28"/>
          <w:szCs w:val="28"/>
          <w14:ligatures w14:val="none"/>
        </w:rPr>
        <w:t>Відповідно до п. 62 Положення від 27.04.2017 Комісія не може прийняти рішення на підставі припущень, неперевіреної чи недостовірної інформації.</w:t>
      </w:r>
    </w:p>
    <w:p w14:paraId="31092005"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b/>
          <w:bCs/>
          <w:kern w:val="0"/>
          <w:sz w:val="28"/>
          <w:szCs w:val="28"/>
          <w14:ligatures w14:val="none"/>
        </w:rPr>
      </w:pPr>
    </w:p>
    <w:p w14:paraId="461E3D07"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b/>
          <w:bCs/>
          <w:kern w:val="0"/>
          <w:sz w:val="28"/>
          <w:szCs w:val="28"/>
          <w14:ligatures w14:val="none"/>
        </w:rPr>
      </w:pPr>
      <w:r w:rsidRPr="000C33A1">
        <w:rPr>
          <w:rFonts w:ascii="Times New Roman" w:eastAsia="Calibri" w:hAnsi="Times New Roman" w:cs="Times New Roman"/>
          <w:b/>
          <w:bCs/>
          <w:kern w:val="0"/>
          <w:sz w:val="28"/>
          <w:szCs w:val="28"/>
          <w14:ligatures w14:val="none"/>
        </w:rPr>
        <w:t>Оцінка встановлених обставин та мотиви прийнятого рішення</w:t>
      </w:r>
    </w:p>
    <w:p w14:paraId="11180DE3"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kern w:val="0"/>
          <w:sz w:val="28"/>
          <w:szCs w:val="28"/>
          <w14:ligatures w14:val="none"/>
        </w:rPr>
      </w:pPr>
    </w:p>
    <w:p w14:paraId="62D976DC" w14:textId="7B97F97F" w:rsidR="000C33A1" w:rsidRPr="000C33A1" w:rsidRDefault="000C33A1" w:rsidP="000C33A1">
      <w:pPr>
        <w:widowControl w:val="0"/>
        <w:pBdr>
          <w:bottom w:val="single" w:sz="12" w:space="21" w:color="FFFFFF"/>
        </w:pBdr>
        <w:spacing w:after="0" w:line="240" w:lineRule="auto"/>
        <w:ind w:firstLine="709"/>
        <w:jc w:val="both"/>
        <w:rPr>
          <w:rFonts w:ascii="Times New Roman" w:eastAsia="Aptos" w:hAnsi="Times New Roman" w:cs="Times New Roman"/>
          <w:sz w:val="28"/>
          <w:szCs w:val="28"/>
        </w:rPr>
      </w:pPr>
      <w:r w:rsidRPr="000C33A1">
        <w:rPr>
          <w:rFonts w:ascii="Times New Roman" w:eastAsia="Calibri" w:hAnsi="Times New Roman" w:cs="Times New Roman"/>
          <w:kern w:val="0"/>
          <w:sz w:val="28"/>
          <w:szCs w:val="28"/>
          <w14:ligatures w14:val="none"/>
        </w:rPr>
        <w:t xml:space="preserve">Дисциплінарна скарга </w:t>
      </w:r>
      <w:r w:rsidR="007F7DC4">
        <w:rPr>
          <w:rFonts w:ascii="Times New Roman" w:eastAsia="Calibri" w:hAnsi="Times New Roman" w:cs="Times New Roman"/>
          <w:kern w:val="0"/>
          <w:sz w:val="28"/>
          <w:szCs w:val="28"/>
          <w14:ligatures w14:val="none"/>
        </w:rPr>
        <w:t>ОСОБА 1</w:t>
      </w:r>
      <w:r w:rsidRPr="000C33A1">
        <w:rPr>
          <w:rFonts w:ascii="Times New Roman" w:eastAsia="Calibri" w:hAnsi="Times New Roman" w:cs="Times New Roman"/>
          <w:kern w:val="0"/>
          <w:sz w:val="28"/>
          <w:szCs w:val="28"/>
          <w14:ligatures w14:val="none"/>
        </w:rPr>
        <w:t xml:space="preserve"> стосується </w:t>
      </w:r>
      <w:r w:rsidRPr="000C33A1">
        <w:rPr>
          <w:rFonts w:ascii="Times New Roman" w:eastAsia="Aptos" w:hAnsi="Times New Roman" w:cs="Times New Roman"/>
          <w:sz w:val="28"/>
          <w:szCs w:val="28"/>
        </w:rPr>
        <w:t>можливого втручання прокурора Ширинова Р.М. у службову діяльність іншого прокурора, судді у межах кримінального процесу тощо.</w:t>
      </w:r>
    </w:p>
    <w:p w14:paraId="4BB1B501" w14:textId="15539327" w:rsidR="000C33A1" w:rsidRPr="000C33A1" w:rsidRDefault="000C33A1" w:rsidP="000C33A1">
      <w:pPr>
        <w:widowControl w:val="0"/>
        <w:pBdr>
          <w:bottom w:val="single" w:sz="12" w:space="21" w:color="FFFFFF"/>
        </w:pBdr>
        <w:spacing w:after="0" w:line="240" w:lineRule="auto"/>
        <w:ind w:firstLine="709"/>
        <w:jc w:val="both"/>
        <w:rPr>
          <w:rFonts w:ascii="Times New Roman" w:eastAsia="Aptos" w:hAnsi="Times New Roman" w:cs="Times New Roman"/>
          <w:sz w:val="28"/>
          <w:szCs w:val="28"/>
        </w:rPr>
      </w:pPr>
      <w:r w:rsidRPr="000C33A1">
        <w:rPr>
          <w:rFonts w:ascii="Times New Roman" w:eastAsia="Aptos" w:hAnsi="Times New Roman" w:cs="Times New Roman"/>
          <w:sz w:val="28"/>
          <w:szCs w:val="28"/>
        </w:rPr>
        <w:t xml:space="preserve">Основною підставою для звернення </w:t>
      </w:r>
      <w:r w:rsidR="007F7DC4">
        <w:rPr>
          <w:rFonts w:ascii="Times New Roman" w:eastAsia="Aptos" w:hAnsi="Times New Roman" w:cs="Times New Roman"/>
          <w:sz w:val="28"/>
          <w:szCs w:val="28"/>
        </w:rPr>
        <w:t>ОСОБА 1</w:t>
      </w:r>
      <w:r w:rsidRPr="000C33A1">
        <w:rPr>
          <w:rFonts w:ascii="Times New Roman" w:eastAsia="Aptos" w:hAnsi="Times New Roman" w:cs="Times New Roman"/>
          <w:sz w:val="28"/>
          <w:szCs w:val="28"/>
        </w:rPr>
        <w:t xml:space="preserve"> з дисциплінарною скаргою є незгода з вироком Олександрійського районного суду Кіровоградської області від 03.09.2025 у справі № 397/1112/24, яким її визнано винуватою у пред’явленому обвинуваченні за ч. 2 ст. 286 КК України та призначено покарання у виді позбавлення волі на 7 років з позбавленням права керувати транспортними засобами строком на 3 роки.</w:t>
      </w:r>
    </w:p>
    <w:p w14:paraId="7B79D475"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Aptos" w:hAnsi="Times New Roman" w:cs="Times New Roman"/>
          <w:sz w:val="28"/>
          <w:szCs w:val="28"/>
        </w:rPr>
      </w:pPr>
      <w:r w:rsidRPr="000C33A1">
        <w:rPr>
          <w:rFonts w:ascii="Times New Roman" w:eastAsia="Aptos" w:hAnsi="Times New Roman" w:cs="Times New Roman"/>
          <w:sz w:val="28"/>
          <w:szCs w:val="28"/>
        </w:rPr>
        <w:t xml:space="preserve">На переконання скаржниці, саме за втручання прокурора Ширинова Р.М., </w:t>
      </w:r>
      <w:r w:rsidRPr="000C33A1">
        <w:rPr>
          <w:rFonts w:ascii="Times New Roman" w:eastAsia="Aptos" w:hAnsi="Times New Roman" w:cs="Times New Roman"/>
          <w:sz w:val="28"/>
          <w:szCs w:val="28"/>
        </w:rPr>
        <w:lastRenderedPageBreak/>
        <w:t>їй судом призначено таке суворе покарання, яке на цей час вона відбуває.</w:t>
      </w:r>
    </w:p>
    <w:p w14:paraId="0BD87854"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Aptos" w:hAnsi="Times New Roman" w:cs="Times New Roman"/>
          <w:sz w:val="28"/>
          <w:szCs w:val="28"/>
        </w:rPr>
      </w:pPr>
      <w:r w:rsidRPr="000C33A1">
        <w:rPr>
          <w:rFonts w:ascii="Times New Roman" w:eastAsia="Aptos" w:hAnsi="Times New Roman" w:cs="Times New Roman"/>
          <w:sz w:val="28"/>
          <w:szCs w:val="28"/>
        </w:rPr>
        <w:t xml:space="preserve">Проте будь-яких доказів (документів чи іншої інформації) на підтвердження своїх доводів про </w:t>
      </w:r>
      <w:r w:rsidRPr="000C33A1">
        <w:rPr>
          <w:rFonts w:ascii="Times New Roman" w:eastAsia="Aptos" w:hAnsi="Times New Roman" w:cs="Times New Roman"/>
          <w:sz w:val="28"/>
          <w:szCs w:val="28"/>
          <w:shd w:val="clear" w:color="auto" w:fill="FFFFFF"/>
        </w:rPr>
        <w:t xml:space="preserve">втручання чи вплив прокурора Ширинова Р.М. у випадках чи порядку, не передбачених законодавством, у службову діяльність іншого прокурора, службових, посадових осіб чи суддів </w:t>
      </w:r>
      <w:r w:rsidRPr="000C33A1">
        <w:rPr>
          <w:rFonts w:ascii="Times New Roman" w:eastAsia="Aptos" w:hAnsi="Times New Roman" w:cs="Times New Roman"/>
          <w:sz w:val="28"/>
          <w:szCs w:val="28"/>
        </w:rPr>
        <w:t>скаржницею не надано.</w:t>
      </w:r>
    </w:p>
    <w:p w14:paraId="0A8CF0AE"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Aptos" w:hAnsi="Times New Roman" w:cs="Times New Roman"/>
          <w:sz w:val="28"/>
          <w:szCs w:val="28"/>
        </w:rPr>
      </w:pPr>
      <w:r w:rsidRPr="000C33A1">
        <w:rPr>
          <w:rFonts w:ascii="Times New Roman" w:eastAsia="Aptos" w:hAnsi="Times New Roman" w:cs="Times New Roman"/>
          <w:sz w:val="28"/>
          <w:szCs w:val="28"/>
        </w:rPr>
        <w:t xml:space="preserve">Слід зазначити, що кримінальне провадження здійснюється на основі змагальності, а його сторони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КПК України. У той же час Комісія не наділена повноваженнями перевірки достатності доказів у кримінальному провадженні чи правильності кваліфікацій дій обвинуваченого, а також надавати оцінку судовим рішенням. </w:t>
      </w:r>
    </w:p>
    <w:p w14:paraId="5BFA0599"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Times New Roman" w:hAnsi="Times New Roman" w:cs="Times New Roman"/>
          <w:kern w:val="0"/>
          <w:sz w:val="28"/>
          <w:szCs w:val="28"/>
          <w:lang w:eastAsia="ru-RU"/>
          <w14:ligatures w14:val="none"/>
        </w:rPr>
      </w:pPr>
      <w:r w:rsidRPr="000C33A1">
        <w:rPr>
          <w:rFonts w:ascii="Times New Roman" w:eastAsia="Times New Roman" w:hAnsi="Times New Roman" w:cs="Times New Roman"/>
          <w:kern w:val="0"/>
          <w:sz w:val="28"/>
          <w:szCs w:val="28"/>
          <w:lang w:eastAsia="ru-RU"/>
          <w14:ligatures w14:val="none"/>
        </w:rPr>
        <w:t>Скаржницею не долучено до дисциплінарної скарги жодних доказів, які б свідчили про реалізацію нею свого права на оскарження</w:t>
      </w:r>
      <w:r w:rsidRPr="000C33A1">
        <w:rPr>
          <w:rFonts w:ascii="Times New Roman" w:eastAsia="Calibri" w:hAnsi="Times New Roman" w:cs="Times New Roman"/>
          <w:kern w:val="0"/>
          <w:sz w:val="28"/>
          <w:szCs w:val="28"/>
          <w14:ligatures w14:val="none"/>
        </w:rPr>
        <w:t xml:space="preserve"> рішень, дій чи бездіяльності слідчого, прокурора під час досудового розслідування, </w:t>
      </w:r>
      <w:r w:rsidRPr="000C33A1">
        <w:rPr>
          <w:rFonts w:ascii="Times New Roman" w:eastAsia="Times New Roman" w:hAnsi="Times New Roman" w:cs="Times New Roman"/>
          <w:kern w:val="0"/>
          <w:sz w:val="28"/>
          <w:szCs w:val="28"/>
          <w:lang w:eastAsia="ru-RU"/>
          <w14:ligatures w14:val="none"/>
        </w:rPr>
        <w:t xml:space="preserve"> про заявлення відводу слідчому чи прокурору у кримінальному провадженні з підстав, зазначених у скарзі, або про зміну територіального органу досудового розслідування та/чи прокуратури з цих підстав. </w:t>
      </w:r>
    </w:p>
    <w:p w14:paraId="21B595E0" w14:textId="6E66A797" w:rsidR="000C33A1" w:rsidRPr="000C33A1" w:rsidRDefault="000C33A1" w:rsidP="000C33A1">
      <w:pPr>
        <w:widowControl w:val="0"/>
        <w:pBdr>
          <w:bottom w:val="single" w:sz="12" w:space="21" w:color="FFFFFF"/>
        </w:pBdr>
        <w:spacing w:after="0" w:line="240" w:lineRule="auto"/>
        <w:ind w:firstLine="709"/>
        <w:jc w:val="both"/>
        <w:rPr>
          <w:rFonts w:ascii="Times New Roman" w:eastAsia="Aptos" w:hAnsi="Times New Roman" w:cs="Times New Roman"/>
          <w:sz w:val="28"/>
          <w:szCs w:val="28"/>
        </w:rPr>
      </w:pPr>
      <w:r w:rsidRPr="000C33A1">
        <w:rPr>
          <w:rFonts w:ascii="Times New Roman" w:eastAsia="Times New Roman" w:hAnsi="Times New Roman" w:cs="Times New Roman"/>
          <w:kern w:val="0"/>
          <w:sz w:val="28"/>
          <w:szCs w:val="28"/>
          <w:lang w:eastAsia="ru-RU"/>
          <w14:ligatures w14:val="none"/>
        </w:rPr>
        <w:t xml:space="preserve">Також не додано до скарги судові рішення, якими б надавалась оцінка рішенням, діям / бездіяльності прокурора Ширинова Р.М. при обранні </w:t>
      </w:r>
      <w:r w:rsidR="007F7DC4">
        <w:rPr>
          <w:rFonts w:ascii="Times New Roman" w:eastAsia="Times New Roman" w:hAnsi="Times New Roman" w:cs="Times New Roman"/>
          <w:kern w:val="0"/>
          <w:sz w:val="28"/>
          <w:szCs w:val="28"/>
          <w:lang w:eastAsia="ru-RU"/>
          <w14:ligatures w14:val="none"/>
        </w:rPr>
        <w:t>ОСОБА 1</w:t>
      </w:r>
      <w:r w:rsidRPr="000C33A1">
        <w:rPr>
          <w:rFonts w:ascii="Times New Roman" w:eastAsia="Times New Roman" w:hAnsi="Times New Roman" w:cs="Times New Roman"/>
          <w:kern w:val="0"/>
          <w:sz w:val="28"/>
          <w:szCs w:val="28"/>
          <w:lang w:eastAsia="ru-RU"/>
          <w14:ligatures w14:val="none"/>
        </w:rPr>
        <w:t xml:space="preserve"> запобіжного заходу під час здійснення досудового розслідування.</w:t>
      </w:r>
    </w:p>
    <w:p w14:paraId="4E437D4E" w14:textId="4F49A9F6" w:rsidR="000C33A1" w:rsidRPr="000C33A1" w:rsidRDefault="000C33A1" w:rsidP="000C33A1">
      <w:pPr>
        <w:widowControl w:val="0"/>
        <w:pBdr>
          <w:bottom w:val="single" w:sz="12" w:space="21" w:color="FFFFFF"/>
        </w:pBdr>
        <w:spacing w:after="0" w:line="240" w:lineRule="auto"/>
        <w:ind w:firstLine="709"/>
        <w:jc w:val="both"/>
        <w:rPr>
          <w:rFonts w:ascii="Times New Roman" w:eastAsia="Times New Roman" w:hAnsi="Times New Roman" w:cs="Times New Roman"/>
          <w:kern w:val="0"/>
          <w:sz w:val="28"/>
          <w:szCs w:val="28"/>
          <w:lang w:eastAsia="ru-RU"/>
          <w14:ligatures w14:val="none"/>
        </w:rPr>
      </w:pPr>
      <w:r w:rsidRPr="000C33A1">
        <w:rPr>
          <w:rFonts w:ascii="Times New Roman" w:eastAsia="Times New Roman" w:hAnsi="Times New Roman" w:cs="Times New Roman"/>
          <w:kern w:val="0"/>
          <w:sz w:val="28"/>
          <w:szCs w:val="28"/>
          <w:lang w:eastAsia="ru-RU"/>
          <w14:ligatures w14:val="none"/>
        </w:rPr>
        <w:t xml:space="preserve">Прокурор Ширинов Р.М., як стверджує скаржниця, не здійснював процесуальне керівництво досудовим розслідуванням у кримінальному провадженні </w:t>
      </w:r>
      <w:r w:rsidRPr="000C33A1">
        <w:rPr>
          <w:rFonts w:ascii="Times New Roman" w:eastAsia="Calibri" w:hAnsi="Times New Roman" w:cs="Times New Roman"/>
          <w:kern w:val="0"/>
          <w:sz w:val="28"/>
          <w:szCs w:val="28"/>
          <w14:ligatures w14:val="none"/>
        </w:rPr>
        <w:t xml:space="preserve">№ </w:t>
      </w:r>
      <w:r w:rsidR="007F7DC4" w:rsidRPr="007F7DC4">
        <w:rPr>
          <w:rFonts w:ascii="Times New Roman" w:eastAsia="Calibri" w:hAnsi="Times New Roman" w:cs="Times New Roman"/>
          <w:i/>
          <w:iCs/>
          <w:kern w:val="0"/>
          <w:sz w:val="28"/>
          <w:szCs w:val="28"/>
          <w14:ligatures w14:val="none"/>
        </w:rPr>
        <w:t>конфіденційна інформація</w:t>
      </w:r>
      <w:r w:rsidRPr="000C33A1">
        <w:rPr>
          <w:rFonts w:ascii="Times New Roman" w:eastAsia="Times New Roman" w:hAnsi="Times New Roman" w:cs="Times New Roman"/>
          <w:kern w:val="0"/>
          <w:sz w:val="28"/>
          <w:szCs w:val="28"/>
          <w:lang w:eastAsia="ru-RU"/>
          <w14:ligatures w14:val="none"/>
        </w:rPr>
        <w:t>.</w:t>
      </w:r>
    </w:p>
    <w:p w14:paraId="0E2AE564"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Times New Roman" w:hAnsi="Times New Roman" w:cs="Times New Roman"/>
          <w:kern w:val="0"/>
          <w:sz w:val="28"/>
          <w:szCs w:val="28"/>
          <w:lang w:eastAsia="ru-RU"/>
          <w14:ligatures w14:val="none"/>
        </w:rPr>
      </w:pPr>
      <w:r w:rsidRPr="000C33A1">
        <w:rPr>
          <w:rFonts w:ascii="Times New Roman" w:eastAsia="Times New Roman" w:hAnsi="Times New Roman" w:cs="Times New Roman"/>
          <w:kern w:val="0"/>
          <w:sz w:val="28"/>
          <w:szCs w:val="28"/>
          <w:lang w:eastAsia="ru-RU"/>
          <w14:ligatures w14:val="none"/>
        </w:rPr>
        <w:t xml:space="preserve">В цій частині слід зазначити, що </w:t>
      </w:r>
      <w:r w:rsidRPr="000C33A1">
        <w:rPr>
          <w:rFonts w:ascii="Times New Roman" w:eastAsia="Aptos" w:hAnsi="Times New Roman" w:cs="Times New Roman"/>
          <w:sz w:val="28"/>
          <w:szCs w:val="28"/>
        </w:rPr>
        <w:t>згідно з чинним законодавством Комісія позбавлена можливості самостійно надавати правову оцінку законності чи незаконності рішень, дій чи бездіяльності прокурора у кримінальному провадженні, а тим більше рішень судів, які набрали законної сили, оскільки це виходить за межі її повноважень.</w:t>
      </w:r>
    </w:p>
    <w:p w14:paraId="1EAEEED1"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Aptos" w:hAnsi="Times New Roman" w:cs="Times New Roman"/>
          <w:sz w:val="28"/>
          <w:szCs w:val="28"/>
        </w:rPr>
      </w:pPr>
      <w:r w:rsidRPr="000C33A1">
        <w:rPr>
          <w:rFonts w:ascii="Times New Roman" w:eastAsia="Aptos" w:hAnsi="Times New Roman" w:cs="Times New Roman"/>
          <w:sz w:val="28"/>
          <w:szCs w:val="28"/>
        </w:rPr>
        <w:t>Окрім того, як вбачається з інформації, розміщеної у Єдиному державному реєстрі судових рішень (</w:t>
      </w:r>
      <w:hyperlink r:id="rId12" w:history="1">
        <w:r w:rsidRPr="000C33A1">
          <w:rPr>
            <w:rFonts w:ascii="Times New Roman" w:eastAsia="Aptos" w:hAnsi="Times New Roman" w:cs="Times New Roman"/>
            <w:sz w:val="28"/>
            <w:szCs w:val="28"/>
          </w:rPr>
          <w:t>https://reyestr.court.gov.ua/</w:t>
        </w:r>
      </w:hyperlink>
      <w:r w:rsidRPr="000C33A1">
        <w:rPr>
          <w:rFonts w:ascii="Times New Roman" w:eastAsia="Aptos" w:hAnsi="Times New Roman" w:cs="Times New Roman"/>
          <w:sz w:val="28"/>
          <w:szCs w:val="28"/>
        </w:rPr>
        <w:t xml:space="preserve"> – сайт з відкритим доступом), скаржниця реалізувала своє право на оскарження вироку Олександрівського районного суду Кіровоградської області від 03.09.2025 у апеляційному порядку. </w:t>
      </w:r>
    </w:p>
    <w:p w14:paraId="380C9853"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Aptos" w:hAnsi="Times New Roman" w:cs="Times New Roman"/>
          <w:sz w:val="28"/>
          <w:szCs w:val="28"/>
        </w:rPr>
      </w:pPr>
      <w:r w:rsidRPr="000C33A1">
        <w:rPr>
          <w:rFonts w:ascii="Times New Roman" w:eastAsia="Aptos" w:hAnsi="Times New Roman" w:cs="Times New Roman"/>
          <w:sz w:val="28"/>
          <w:szCs w:val="28"/>
        </w:rPr>
        <w:t>Відтак, законність та обґрунтованість вказаного судового рішення буде перевірено судом апеляційної інстанції.</w:t>
      </w:r>
    </w:p>
    <w:p w14:paraId="563C7E2B"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Aptos" w:hAnsi="Times New Roman" w:cs="Times New Roman"/>
          <w:sz w:val="28"/>
          <w:szCs w:val="28"/>
        </w:rPr>
      </w:pPr>
      <w:r w:rsidRPr="000C33A1">
        <w:rPr>
          <w:rFonts w:ascii="Times New Roman" w:eastAsia="Aptos" w:hAnsi="Times New Roman" w:cs="Times New Roman"/>
          <w:sz w:val="28"/>
          <w:szCs w:val="28"/>
        </w:rPr>
        <w:t xml:space="preserve">Зважаючи на викладене, доводи скаржниці про </w:t>
      </w:r>
      <w:r w:rsidRPr="000C33A1">
        <w:rPr>
          <w:rFonts w:ascii="Times New Roman" w:eastAsia="Aptos" w:hAnsi="Times New Roman" w:cs="Times New Roman"/>
          <w:sz w:val="28"/>
          <w:szCs w:val="28"/>
          <w:shd w:val="clear" w:color="auto" w:fill="FFFFFF"/>
        </w:rPr>
        <w:t>втручання чи будь-який інший вплив прокурора Ширинова Р.М. у випадках чи порядку, не передбачених законодавством, у службову діяльність іншого прокурора, службових, посадових осіб чи суддів</w:t>
      </w:r>
      <w:r w:rsidRPr="000C33A1">
        <w:rPr>
          <w:rFonts w:ascii="Times New Roman" w:eastAsia="Aptos" w:hAnsi="Times New Roman" w:cs="Times New Roman"/>
          <w:sz w:val="28"/>
          <w:szCs w:val="28"/>
        </w:rPr>
        <w:t xml:space="preserve"> є виключно суб’єктивним припущенням, не підтвердженим жодними доказами.</w:t>
      </w:r>
    </w:p>
    <w:p w14:paraId="69C1258A"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kern w:val="0"/>
          <w:sz w:val="28"/>
          <w:szCs w:val="28"/>
          <w14:ligatures w14:val="none"/>
        </w:rPr>
        <w:t>Щодо можливого вчинення прокурором Шириновим Р.М.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як про те зазначено у поданій дисциплінарній скарзі, то слід зазначити наступне.</w:t>
      </w:r>
    </w:p>
    <w:p w14:paraId="31CA0AE2"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Aptos" w:hAnsi="Times New Roman" w:cs="Times New Roman"/>
          <w:sz w:val="28"/>
          <w:szCs w:val="28"/>
        </w:rPr>
      </w:pPr>
      <w:r w:rsidRPr="000C33A1">
        <w:rPr>
          <w:rFonts w:ascii="Times New Roman" w:eastAsia="Aptos" w:hAnsi="Times New Roman" w:cs="Times New Roman"/>
          <w:sz w:val="28"/>
          <w:szCs w:val="28"/>
        </w:rPr>
        <w:lastRenderedPageBreak/>
        <w:t xml:space="preserve">Згідно п. 2 розд. І Порядку організації роботи з питань внутрішньої безпеки в органах прокуратури, затвердженого наказом виконувача обов’язків Генерального прокурора 27.03.2025 № 69, до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належать: порушення прокурором вимог, заборон та обмежень, встановлених Законами України «Про запобігання корупції», «Про прокуратуру»; керування транспортними засобами у стані алкогольного чи наркотичного сп’яніння або відмова від проходження огляду з метою виявлення стану сп’яніння </w:t>
      </w:r>
      <w:r w:rsidRPr="000C33A1">
        <w:rPr>
          <w:rFonts w:ascii="Times New Roman" w:eastAsia="Aptos" w:hAnsi="Times New Roman" w:cs="Times New Roman"/>
          <w:sz w:val="28"/>
          <w:szCs w:val="28"/>
          <w:lang w:eastAsia="uk-UA"/>
        </w:rPr>
        <w:t>в установленому законодавством порядку</w:t>
      </w:r>
      <w:r w:rsidRPr="000C33A1">
        <w:rPr>
          <w:rFonts w:ascii="Times New Roman" w:eastAsia="Aptos" w:hAnsi="Times New Roman" w:cs="Times New Roman"/>
          <w:sz w:val="28"/>
          <w:szCs w:val="28"/>
        </w:rPr>
        <w:t>; неподання або несвоєчасне подання прокурором без поважних причин декларації доброчесності прокурора</w:t>
      </w:r>
      <w:bookmarkStart w:id="41" w:name="n364"/>
      <w:bookmarkEnd w:id="41"/>
      <w:r w:rsidRPr="000C33A1">
        <w:rPr>
          <w:rFonts w:ascii="Times New Roman" w:eastAsia="Aptos" w:hAnsi="Times New Roman" w:cs="Times New Roman"/>
          <w:sz w:val="28"/>
          <w:szCs w:val="28"/>
        </w:rPr>
        <w:t xml:space="preserve"> або зазначення у ній завідомо недостовірних (у тому числі неповних) тверджень;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w:t>
      </w:r>
    </w:p>
    <w:p w14:paraId="2F103B39"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kern w:val="0"/>
          <w:sz w:val="28"/>
          <w:szCs w:val="28"/>
          <w14:ligatures w14:val="none"/>
        </w:rPr>
        <w:t>Крім того, відповідно до сталої практики Комісії, діями,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зокрема, є: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декларації доброчесності прокурора; подання в декларації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1CBCB940"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kern w:val="0"/>
          <w:sz w:val="28"/>
          <w:szCs w:val="28"/>
          <w14:ligatures w14:val="none"/>
        </w:rPr>
        <w:t xml:space="preserve">Разом із цим, у дисциплінарній скарзі не наведено конкретних відомостей, які б вказали на можливе вчинення прокурором Шириновим Р.М. вищезазначених дій. </w:t>
      </w:r>
    </w:p>
    <w:p w14:paraId="0F1B80EE" w14:textId="1698728D" w:rsidR="000C33A1" w:rsidRPr="000C33A1" w:rsidRDefault="000C33A1" w:rsidP="000C33A1">
      <w:pPr>
        <w:widowControl w:val="0"/>
        <w:pBdr>
          <w:bottom w:val="single" w:sz="12" w:space="21" w:color="FFFFFF"/>
        </w:pBdr>
        <w:spacing w:after="0" w:line="240" w:lineRule="auto"/>
        <w:ind w:firstLine="709"/>
        <w:jc w:val="both"/>
        <w:rPr>
          <w:rFonts w:ascii="Times New Roman" w:eastAsia="Times New Roman" w:hAnsi="Times New Roman" w:cs="Times New Roman"/>
          <w:kern w:val="0"/>
          <w:sz w:val="28"/>
          <w:szCs w:val="28"/>
          <w:lang w:eastAsia="uk-UA"/>
          <w14:ligatures w14:val="none"/>
        </w:rPr>
      </w:pPr>
      <w:r w:rsidRPr="000C33A1">
        <w:rPr>
          <w:rFonts w:ascii="Times New Roman" w:eastAsia="Times New Roman" w:hAnsi="Times New Roman" w:cs="Times New Roman"/>
          <w:kern w:val="0"/>
          <w:sz w:val="28"/>
          <w:szCs w:val="28"/>
          <w:lang w:eastAsia="uk-UA"/>
          <w14:ligatures w14:val="none"/>
        </w:rPr>
        <w:t xml:space="preserve">Твердження скаржниці про наявність конфлікту інтересів у прокурора Ширинова Р.М. з огляду на те, що його дружина є потерпілою у кримінальному провадженні № </w:t>
      </w:r>
      <w:r w:rsidR="007F7DC4" w:rsidRPr="007F7DC4">
        <w:rPr>
          <w:rFonts w:ascii="Times New Roman" w:eastAsia="Calibri" w:hAnsi="Times New Roman" w:cs="Times New Roman"/>
          <w:i/>
          <w:iCs/>
          <w:kern w:val="0"/>
          <w:sz w:val="28"/>
          <w:szCs w:val="28"/>
          <w14:ligatures w14:val="none"/>
        </w:rPr>
        <w:t>конфіденційна інформація</w:t>
      </w:r>
      <w:r w:rsidRPr="000C33A1">
        <w:rPr>
          <w:rFonts w:ascii="Times New Roman" w:eastAsia="Times New Roman" w:hAnsi="Times New Roman" w:cs="Times New Roman"/>
          <w:kern w:val="0"/>
          <w:sz w:val="28"/>
          <w:szCs w:val="28"/>
          <w:lang w:eastAsia="uk-UA"/>
          <w14:ligatures w14:val="none"/>
        </w:rPr>
        <w:t>, є припущенням, яке не підтверджено жодними доказами.</w:t>
      </w:r>
    </w:p>
    <w:p w14:paraId="2D2DD22D"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kern w:val="0"/>
          <w:sz w:val="28"/>
          <w:szCs w:val="28"/>
          <w:shd w:val="clear" w:color="auto" w:fill="FFFFFF"/>
          <w14:ligatures w14:val="none"/>
        </w:rPr>
      </w:pPr>
      <w:r w:rsidRPr="000C33A1">
        <w:rPr>
          <w:rFonts w:ascii="Times New Roman" w:eastAsia="Aptos" w:hAnsi="Times New Roman" w:cs="Times New Roman"/>
          <w:sz w:val="28"/>
          <w:szCs w:val="28"/>
        </w:rPr>
        <w:t>Інші мотиви та аргументи скаржника зводяться до тлумачення норм законодавства з посиланням на власну оцінку обставин справи.</w:t>
      </w:r>
    </w:p>
    <w:p w14:paraId="51E4C62A"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kern w:val="0"/>
          <w:sz w:val="28"/>
          <w:szCs w:val="28"/>
          <w:shd w:val="clear" w:color="auto" w:fill="FFFFFF"/>
          <w14:ligatures w14:val="none"/>
        </w:rPr>
      </w:pPr>
      <w:r w:rsidRPr="000C33A1">
        <w:rPr>
          <w:rFonts w:ascii="Times New Roman" w:eastAsia="Calibri" w:hAnsi="Times New Roman" w:cs="Times New Roman"/>
          <w:kern w:val="0"/>
          <w:sz w:val="28"/>
          <w:szCs w:val="28"/>
          <w:shd w:val="clear" w:color="auto" w:fill="FFFFFF"/>
          <w:lang w:eastAsia="ru-RU"/>
          <w14:ligatures w14:val="none"/>
        </w:rPr>
        <w:t xml:space="preserve">Нормами Закону визначено, що </w:t>
      </w:r>
      <w:r w:rsidRPr="000C33A1">
        <w:rPr>
          <w:rFonts w:ascii="Times New Roman" w:eastAsia="Calibri" w:hAnsi="Times New Roman" w:cs="Times New Roman"/>
          <w:kern w:val="0"/>
          <w:sz w:val="28"/>
          <w:szCs w:val="28"/>
          <w:shd w:val="clear" w:color="auto" w:fill="FFFFFF"/>
          <w14:ligatures w14:val="none"/>
        </w:rPr>
        <w:t xml:space="preserve">дисциплінарне провадження – це </w:t>
      </w:r>
      <w:r w:rsidRPr="000C33A1">
        <w:rPr>
          <w:rFonts w:ascii="Times New Roman" w:eastAsia="Calibri" w:hAnsi="Times New Roman" w:cs="Times New Roman"/>
          <w:kern w:val="0"/>
          <w:sz w:val="28"/>
          <w:szCs w:val="28"/>
          <w:shd w:val="clear" w:color="auto" w:fill="FFFFFF"/>
          <w14:ligatures w14:val="none"/>
        </w:rPr>
        <w:lastRenderedPageBreak/>
        <w:t>процедура розгляду відповідним органом, що здійснює дисциплінарне провадження щодо прокурорів, дисциплінарної скарги, в якій містяться конкретні відомості про вчинення прокурором дисциплінарного проступку, однак скаржник таких відомостей не надав.</w:t>
      </w:r>
    </w:p>
    <w:p w14:paraId="50930D7A"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kern w:val="0"/>
          <w:sz w:val="28"/>
          <w:szCs w:val="28"/>
          <w14:ligatures w14:val="none"/>
        </w:rPr>
        <w:t xml:space="preserve">На підставі викладеного вважаю, що дисциплінарна скарга не містить відомостей про наявність ознак дисциплінарного проступку, вчиненого конкретним прокурором. </w:t>
      </w:r>
    </w:p>
    <w:p w14:paraId="3478E174" w14:textId="77777777" w:rsidR="000C33A1" w:rsidRPr="000C33A1" w:rsidRDefault="000C33A1" w:rsidP="000C33A1">
      <w:pPr>
        <w:widowControl w:val="0"/>
        <w:pBdr>
          <w:bottom w:val="single" w:sz="12" w:space="21" w:color="FFFFFF"/>
        </w:pBdr>
        <w:spacing w:after="0" w:line="240" w:lineRule="auto"/>
        <w:ind w:firstLine="709"/>
        <w:jc w:val="both"/>
        <w:rPr>
          <w:rFonts w:ascii="Times New Roman" w:eastAsia="Calibri" w:hAnsi="Times New Roman" w:cs="Times New Roman"/>
          <w:b/>
          <w:bCs/>
          <w:i/>
          <w:kern w:val="0"/>
          <w:sz w:val="28"/>
          <w:szCs w:val="28"/>
          <w14:ligatures w14:val="none"/>
        </w:rPr>
      </w:pPr>
      <w:r w:rsidRPr="000C33A1">
        <w:rPr>
          <w:rFonts w:ascii="Times New Roman" w:eastAsia="Calibri" w:hAnsi="Times New Roman" w:cs="Times New Roman"/>
          <w:kern w:val="0"/>
          <w:sz w:val="28"/>
          <w:szCs w:val="28"/>
          <w14:ligatures w14:val="none"/>
        </w:rPr>
        <w:t>Відтак, керуючись ст. ст. 44 – 46, 48 Закону, п. п. 28, 98 Положення                       від 27.04.2017,</w:t>
      </w:r>
    </w:p>
    <w:p w14:paraId="1C6DFAB5" w14:textId="77777777" w:rsidR="000C33A1" w:rsidRPr="000C33A1" w:rsidRDefault="000C33A1" w:rsidP="000C33A1">
      <w:pPr>
        <w:widowControl w:val="0"/>
        <w:pBdr>
          <w:bottom w:val="single" w:sz="12" w:space="21" w:color="FFFFFF"/>
        </w:pBdr>
        <w:spacing w:after="0" w:line="240" w:lineRule="auto"/>
        <w:ind w:firstLine="708"/>
        <w:jc w:val="center"/>
        <w:rPr>
          <w:rFonts w:ascii="Times New Roman" w:eastAsia="Calibri" w:hAnsi="Times New Roman" w:cs="Times New Roman"/>
          <w:b/>
          <w:bCs/>
          <w:i/>
          <w:kern w:val="0"/>
          <w:sz w:val="28"/>
          <w:szCs w:val="28"/>
          <w14:ligatures w14:val="none"/>
        </w:rPr>
      </w:pPr>
      <w:r w:rsidRPr="000C33A1">
        <w:rPr>
          <w:rFonts w:ascii="Times New Roman" w:eastAsia="Calibri" w:hAnsi="Times New Roman" w:cs="Times New Roman"/>
          <w:b/>
          <w:kern w:val="0"/>
          <w:sz w:val="28"/>
          <w:szCs w:val="28"/>
          <w14:ligatures w14:val="none"/>
        </w:rPr>
        <w:t>В И Р І Ш И Л А:</w:t>
      </w:r>
    </w:p>
    <w:p w14:paraId="4237A3E2" w14:textId="77777777" w:rsidR="000C33A1" w:rsidRPr="000C33A1" w:rsidRDefault="000C33A1" w:rsidP="000C33A1">
      <w:pPr>
        <w:widowControl w:val="0"/>
        <w:pBdr>
          <w:bottom w:val="single" w:sz="12" w:space="21" w:color="FFFFFF"/>
        </w:pBdr>
        <w:spacing w:after="0" w:line="240" w:lineRule="auto"/>
        <w:ind w:firstLine="708"/>
        <w:jc w:val="center"/>
        <w:rPr>
          <w:rFonts w:ascii="Times New Roman" w:eastAsia="Calibri" w:hAnsi="Times New Roman" w:cs="Times New Roman"/>
          <w:b/>
          <w:bCs/>
          <w:i/>
          <w:kern w:val="0"/>
          <w:sz w:val="28"/>
          <w:szCs w:val="28"/>
          <w14:ligatures w14:val="none"/>
        </w:rPr>
      </w:pPr>
    </w:p>
    <w:p w14:paraId="6B96DC6E" w14:textId="77777777" w:rsidR="000C33A1" w:rsidRPr="000C33A1" w:rsidRDefault="000C33A1" w:rsidP="000C33A1">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0C33A1">
        <w:rPr>
          <w:rFonts w:ascii="Times New Roman" w:eastAsia="Calibri" w:hAnsi="Times New Roman" w:cs="Times New Roman"/>
          <w:kern w:val="0"/>
          <w:sz w:val="28"/>
          <w:szCs w:val="28"/>
          <w14:ligatures w14:val="none"/>
        </w:rPr>
        <w:t>Відмовити у відкритті дисциплінарного провадження стосовно заступника керівника Криворізької північної окружної прокуратури Дніпропетровської області Ширинова Руслана Михайловича.</w:t>
      </w:r>
    </w:p>
    <w:p w14:paraId="1593652B" w14:textId="77777777" w:rsidR="000C33A1" w:rsidRPr="000C33A1" w:rsidRDefault="000C33A1" w:rsidP="000C33A1">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0C33A1">
        <w:rPr>
          <w:rFonts w:ascii="Times New Roman" w:eastAsia="Calibri" w:hAnsi="Times New Roman" w:cs="Times New Roman"/>
          <w:kern w:val="0"/>
          <w:sz w:val="28"/>
          <w:szCs w:val="28"/>
          <w14:ligatures w14:val="none"/>
        </w:rPr>
        <w:t>Рішення направити автору скарги та прокурору.</w:t>
      </w:r>
    </w:p>
    <w:p w14:paraId="529CEA2D" w14:textId="77777777" w:rsidR="000C33A1" w:rsidRPr="000C33A1" w:rsidRDefault="000C33A1" w:rsidP="000C33A1">
      <w:pPr>
        <w:widowControl w:val="0"/>
        <w:pBdr>
          <w:bottom w:val="single" w:sz="12" w:space="31" w:color="FFFFFF"/>
        </w:pBdr>
        <w:spacing w:after="120" w:line="240" w:lineRule="auto"/>
        <w:ind w:right="-284"/>
        <w:contextualSpacing/>
        <w:jc w:val="both"/>
        <w:rPr>
          <w:rFonts w:ascii="Times New Roman" w:eastAsia="Calibri" w:hAnsi="Times New Roman" w:cs="Times New Roman"/>
          <w:b/>
          <w:kern w:val="0"/>
          <w:sz w:val="28"/>
          <w:szCs w:val="28"/>
          <w14:ligatures w14:val="none"/>
        </w:rPr>
      </w:pPr>
    </w:p>
    <w:p w14:paraId="68D0AC18" w14:textId="77777777" w:rsidR="000C33A1" w:rsidRPr="000C33A1" w:rsidRDefault="000C33A1" w:rsidP="000C33A1">
      <w:pPr>
        <w:widowControl w:val="0"/>
        <w:pBdr>
          <w:bottom w:val="single" w:sz="12" w:space="31" w:color="FFFFFF"/>
        </w:pBdr>
        <w:spacing w:after="120" w:line="240" w:lineRule="auto"/>
        <w:ind w:right="-284"/>
        <w:contextualSpacing/>
        <w:jc w:val="both"/>
        <w:rPr>
          <w:rFonts w:ascii="Times New Roman" w:eastAsia="Calibri" w:hAnsi="Times New Roman" w:cs="Times New Roman"/>
          <w:b/>
          <w:kern w:val="0"/>
          <w:sz w:val="28"/>
          <w:szCs w:val="28"/>
          <w14:ligatures w14:val="none"/>
        </w:rPr>
      </w:pPr>
      <w:r w:rsidRPr="000C33A1">
        <w:rPr>
          <w:rFonts w:ascii="Times New Roman" w:eastAsia="Calibri" w:hAnsi="Times New Roman" w:cs="Times New Roman"/>
          <w:b/>
          <w:kern w:val="0"/>
          <w:sz w:val="28"/>
          <w:szCs w:val="28"/>
          <w14:ligatures w14:val="none"/>
        </w:rPr>
        <w:t>Член Кваліфікаційно-дисциплінарної</w:t>
      </w:r>
    </w:p>
    <w:p w14:paraId="2866F634" w14:textId="77777777" w:rsidR="000C33A1" w:rsidRPr="000C33A1" w:rsidRDefault="000C33A1" w:rsidP="000C33A1">
      <w:pPr>
        <w:widowControl w:val="0"/>
        <w:pBdr>
          <w:bottom w:val="single" w:sz="12" w:space="31" w:color="FFFFFF"/>
        </w:pBdr>
        <w:spacing w:after="120" w:line="240" w:lineRule="auto"/>
        <w:ind w:right="-284"/>
        <w:contextualSpacing/>
        <w:jc w:val="both"/>
        <w:rPr>
          <w:rFonts w:ascii="Calibri" w:eastAsia="Calibri" w:hAnsi="Calibri" w:cs="Times New Roman"/>
          <w:kern w:val="0"/>
          <w:sz w:val="22"/>
          <w:szCs w:val="22"/>
          <w14:ligatures w14:val="none"/>
        </w:rPr>
      </w:pPr>
      <w:r w:rsidRPr="000C33A1">
        <w:rPr>
          <w:rFonts w:ascii="Times New Roman" w:eastAsia="Calibri" w:hAnsi="Times New Roman" w:cs="Times New Roman"/>
          <w:b/>
          <w:kern w:val="0"/>
          <w:sz w:val="28"/>
          <w:szCs w:val="28"/>
          <w14:ligatures w14:val="none"/>
        </w:rPr>
        <w:t>комісії прокурорів                                                                 Тетяна СТЕПАНОВА</w:t>
      </w:r>
    </w:p>
    <w:p w14:paraId="10FFE86F" w14:textId="77777777" w:rsidR="000C33A1" w:rsidRPr="000C33A1" w:rsidRDefault="000C33A1" w:rsidP="000C33A1">
      <w:pPr>
        <w:rPr>
          <w:rFonts w:ascii="Aptos" w:eastAsia="Aptos" w:hAnsi="Aptos" w:cs="Times New Roman"/>
        </w:rPr>
      </w:pPr>
    </w:p>
    <w:p w14:paraId="4C9C2AD5" w14:textId="77777777" w:rsidR="000C33A1" w:rsidRDefault="000C33A1"/>
    <w:sectPr w:rsidR="000C33A1" w:rsidSect="000C33A1">
      <w:headerReference w:type="default" r:id="rId13"/>
      <w:pgSz w:w="11906" w:h="16838"/>
      <w:pgMar w:top="1134" w:right="567" w:bottom="993"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555538"/>
      <w:docPartObj>
        <w:docPartGallery w:val="Page Numbers (Top of Page)"/>
        <w:docPartUnique/>
      </w:docPartObj>
    </w:sdtPr>
    <w:sdtContent>
      <w:p w14:paraId="2BCE6A15" w14:textId="77777777" w:rsidR="000C33A1" w:rsidRDefault="000C33A1" w:rsidP="00FE45BA">
        <w:pPr>
          <w:pStyle w:val="ae"/>
          <w:jc w:val="center"/>
        </w:pPr>
        <w:r>
          <w:fldChar w:fldCharType="begin"/>
        </w:r>
        <w:r>
          <w:instrText>PAGE   \* MERGEFORMAT</w:instrText>
        </w:r>
        <w:r>
          <w:fldChar w:fldCharType="separate"/>
        </w:r>
        <w:r w:rsidRPr="00372FA2">
          <w:rPr>
            <w:noProof/>
            <w:lang w:val="ru-RU"/>
          </w:rPr>
          <w:t>9</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3A1"/>
    <w:rsid w:val="000C33A1"/>
    <w:rsid w:val="007C5311"/>
    <w:rsid w:val="007F7D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92559"/>
  <w15:chartTrackingRefBased/>
  <w15:docId w15:val="{59C4B4F6-A693-4AB0-8CE0-BBC6CC123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C33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C33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C33A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C33A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C33A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C33A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C33A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C33A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C33A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33A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C33A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C33A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C33A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C33A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C33A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C33A1"/>
    <w:rPr>
      <w:rFonts w:eastAsiaTheme="majorEastAsia" w:cstheme="majorBidi"/>
      <w:color w:val="595959" w:themeColor="text1" w:themeTint="A6"/>
    </w:rPr>
  </w:style>
  <w:style w:type="character" w:customStyle="1" w:styleId="80">
    <w:name w:val="Заголовок 8 Знак"/>
    <w:basedOn w:val="a0"/>
    <w:link w:val="8"/>
    <w:uiPriority w:val="9"/>
    <w:semiHidden/>
    <w:rsid w:val="000C33A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C33A1"/>
    <w:rPr>
      <w:rFonts w:eastAsiaTheme="majorEastAsia" w:cstheme="majorBidi"/>
      <w:color w:val="272727" w:themeColor="text1" w:themeTint="D8"/>
    </w:rPr>
  </w:style>
  <w:style w:type="paragraph" w:styleId="a3">
    <w:name w:val="Title"/>
    <w:basedOn w:val="a"/>
    <w:next w:val="a"/>
    <w:link w:val="a4"/>
    <w:uiPriority w:val="10"/>
    <w:qFormat/>
    <w:rsid w:val="000C33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C33A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C33A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C33A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C33A1"/>
    <w:pPr>
      <w:spacing w:before="160"/>
      <w:jc w:val="center"/>
    </w:pPr>
    <w:rPr>
      <w:i/>
      <w:iCs/>
      <w:color w:val="404040" w:themeColor="text1" w:themeTint="BF"/>
    </w:rPr>
  </w:style>
  <w:style w:type="character" w:customStyle="1" w:styleId="a8">
    <w:name w:val="Цитата Знак"/>
    <w:basedOn w:val="a0"/>
    <w:link w:val="a7"/>
    <w:uiPriority w:val="29"/>
    <w:rsid w:val="000C33A1"/>
    <w:rPr>
      <w:i/>
      <w:iCs/>
      <w:color w:val="404040" w:themeColor="text1" w:themeTint="BF"/>
    </w:rPr>
  </w:style>
  <w:style w:type="paragraph" w:styleId="a9">
    <w:name w:val="List Paragraph"/>
    <w:basedOn w:val="a"/>
    <w:uiPriority w:val="34"/>
    <w:qFormat/>
    <w:rsid w:val="000C33A1"/>
    <w:pPr>
      <w:ind w:left="720"/>
      <w:contextualSpacing/>
    </w:pPr>
  </w:style>
  <w:style w:type="character" w:styleId="aa">
    <w:name w:val="Intense Emphasis"/>
    <w:basedOn w:val="a0"/>
    <w:uiPriority w:val="21"/>
    <w:qFormat/>
    <w:rsid w:val="000C33A1"/>
    <w:rPr>
      <w:i/>
      <w:iCs/>
      <w:color w:val="0F4761" w:themeColor="accent1" w:themeShade="BF"/>
    </w:rPr>
  </w:style>
  <w:style w:type="paragraph" w:styleId="ab">
    <w:name w:val="Intense Quote"/>
    <w:basedOn w:val="a"/>
    <w:next w:val="a"/>
    <w:link w:val="ac"/>
    <w:uiPriority w:val="30"/>
    <w:qFormat/>
    <w:rsid w:val="000C33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0C33A1"/>
    <w:rPr>
      <w:i/>
      <w:iCs/>
      <w:color w:val="0F4761" w:themeColor="accent1" w:themeShade="BF"/>
    </w:rPr>
  </w:style>
  <w:style w:type="character" w:styleId="ad">
    <w:name w:val="Intense Reference"/>
    <w:basedOn w:val="a0"/>
    <w:uiPriority w:val="32"/>
    <w:qFormat/>
    <w:rsid w:val="000C33A1"/>
    <w:rPr>
      <w:b/>
      <w:bCs/>
      <w:smallCaps/>
      <w:color w:val="0F4761" w:themeColor="accent1" w:themeShade="BF"/>
      <w:spacing w:val="5"/>
    </w:rPr>
  </w:style>
  <w:style w:type="paragraph" w:styleId="ae">
    <w:name w:val="header"/>
    <w:basedOn w:val="a"/>
    <w:link w:val="af"/>
    <w:uiPriority w:val="99"/>
    <w:semiHidden/>
    <w:unhideWhenUsed/>
    <w:rsid w:val="000C33A1"/>
    <w:pPr>
      <w:tabs>
        <w:tab w:val="center" w:pos="4819"/>
        <w:tab w:val="right" w:pos="9639"/>
      </w:tabs>
      <w:spacing w:after="0" w:line="240" w:lineRule="auto"/>
    </w:pPr>
  </w:style>
  <w:style w:type="character" w:customStyle="1" w:styleId="af">
    <w:name w:val="Верхній колонтитул Знак"/>
    <w:basedOn w:val="a0"/>
    <w:link w:val="ae"/>
    <w:uiPriority w:val="99"/>
    <w:semiHidden/>
    <w:rsid w:val="000C3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97-18"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rada.gov.ua/laws/show/4651-17" TargetMode="External"/><Relationship Id="rId12" Type="http://schemas.openxmlformats.org/officeDocument/2006/relationships/hyperlink" Target="https://reyestr.court.gov.u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254%D0%BA/96-%D0%B2%D1%80" TargetMode="External"/><Relationship Id="rId11" Type="http://schemas.openxmlformats.org/officeDocument/2006/relationships/hyperlink" Target="https://kdkp.gov.ua/page/zrazok-dystsyplinarnoi-skarhy" TargetMode="External"/><Relationship Id="rId5" Type="http://schemas.openxmlformats.org/officeDocument/2006/relationships/hyperlink" Target="https://zakon.rada.gov.ua/laws/show/254%D0%BA/96-%D0%B2%D1%80" TargetMode="External"/><Relationship Id="rId15" Type="http://schemas.openxmlformats.org/officeDocument/2006/relationships/theme" Target="theme/theme1.xml"/><Relationship Id="rId10" Type="http://schemas.openxmlformats.org/officeDocument/2006/relationships/hyperlink" Target="https://www.gp.gov.ua/ua/posts/vidpovidnij-organ-sho-zdijsnyuye-disciplinarne-provadzhennya" TargetMode="External"/><Relationship Id="rId4" Type="http://schemas.openxmlformats.org/officeDocument/2006/relationships/image" Target="media/image1.wmf"/><Relationship Id="rId9" Type="http://schemas.openxmlformats.org/officeDocument/2006/relationships/hyperlink" Target="https://zakon.rada.gov.ua/laws/show/1697-1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15042</Words>
  <Characters>8575</Characters>
  <DocSecurity>0</DocSecurity>
  <Lines>71</Lines>
  <Paragraphs>47</Paragraphs>
  <ScaleCrop>false</ScaleCrop>
  <Company/>
  <LinksUpToDate>false</LinksUpToDate>
  <CharactersWithSpaces>23570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2026-08-25T07:58:00Z</dcterms:created>
  <dcterms:modified xsi:type="dcterms:W3CDTF">2026-08-25T08:04:00Z</dcterms:modified>
</cp:coreProperties>
</file>