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C4740" w14:textId="77777777" w:rsidR="006267FF" w:rsidRDefault="006267FF" w:rsidP="006267FF">
      <w:pPr>
        <w:tabs>
          <w:tab w:val="center" w:pos="4153"/>
          <w:tab w:val="right" w:pos="8306"/>
        </w:tabs>
        <w:overflowPunct w:val="0"/>
        <w:autoSpaceDE w:val="0"/>
        <w:autoSpaceDN w:val="0"/>
        <w:adjustRightInd w:val="0"/>
        <w:textAlignment w:val="baseline"/>
        <w:rPr>
          <w:rFonts w:ascii="Times New Roman" w:eastAsia="Times New Roman" w:hAnsi="Times New Roman"/>
          <w:color w:val="000000"/>
          <w:kern w:val="0"/>
          <w:sz w:val="26"/>
          <w:szCs w:val="20"/>
          <w:lang w:eastAsia="ru-RU"/>
          <w14:ligatures w14:val="none"/>
        </w:rPr>
      </w:pPr>
      <w:r>
        <w:rPr>
          <w:noProof/>
        </w:rPr>
        <w:drawing>
          <wp:anchor distT="0" distB="0" distL="114300" distR="114300" simplePos="0" relativeHeight="251659264" behindDoc="0" locked="0" layoutInCell="1" allowOverlap="1" wp14:anchorId="045B375A" wp14:editId="3A67398F">
            <wp:simplePos x="0" y="0"/>
            <wp:positionH relativeFrom="margin">
              <wp:align>center</wp:align>
            </wp:positionH>
            <wp:positionV relativeFrom="paragraph">
              <wp:posOffset>0</wp:posOffset>
            </wp:positionV>
            <wp:extent cx="437515" cy="612140"/>
            <wp:effectExtent l="0" t="0" r="635"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kern w:val="0"/>
          <w:sz w:val="26"/>
          <w:szCs w:val="20"/>
          <w:lang w:eastAsia="ru-RU"/>
          <w14:ligatures w14:val="none"/>
        </w:rPr>
        <w:br w:type="textWrapping" w:clear="all"/>
      </w:r>
    </w:p>
    <w:p w14:paraId="7316691E" w14:textId="77777777" w:rsidR="006267FF" w:rsidRDefault="006267FF" w:rsidP="006267FF">
      <w:pPr>
        <w:tabs>
          <w:tab w:val="center" w:pos="4153"/>
          <w:tab w:val="right" w:pos="8306"/>
        </w:tabs>
        <w:overflowPunct w:val="0"/>
        <w:autoSpaceDE w:val="0"/>
        <w:autoSpaceDN w:val="0"/>
        <w:adjustRightInd w:val="0"/>
        <w:jc w:val="center"/>
        <w:textAlignment w:val="baseline"/>
        <w:rPr>
          <w:rFonts w:ascii="Times New Roman" w:eastAsia="Times New Roman" w:hAnsi="Times New Roman"/>
          <w:b/>
          <w:color w:val="000000"/>
          <w:kern w:val="0"/>
          <w:sz w:val="10"/>
          <w:szCs w:val="20"/>
          <w:lang w:eastAsia="ru-RU"/>
          <w14:ligatures w14:val="none"/>
        </w:rPr>
      </w:pPr>
    </w:p>
    <w:p w14:paraId="3DCBA24E" w14:textId="77777777" w:rsidR="006267FF" w:rsidRDefault="006267FF" w:rsidP="006267FF">
      <w:pPr>
        <w:jc w:val="center"/>
        <w:rPr>
          <w:rFonts w:ascii="Times New Roman" w:eastAsia="Times New Roman" w:hAnsi="Times New Roman"/>
          <w:color w:val="000000"/>
          <w:kern w:val="28"/>
          <w:sz w:val="32"/>
          <w:szCs w:val="32"/>
          <w:lang w:eastAsia="ru-RU"/>
          <w14:ligatures w14:val="none"/>
        </w:rPr>
      </w:pPr>
      <w:r>
        <w:rPr>
          <w:rFonts w:ascii="Times New Roman" w:eastAsia="Times New Roman" w:hAnsi="Times New Roman"/>
          <w:bCs/>
          <w:color w:val="000000"/>
          <w:kern w:val="28"/>
          <w:sz w:val="36"/>
          <w:szCs w:val="32"/>
          <w:lang w:eastAsia="ru-RU"/>
          <w14:ligatures w14:val="none"/>
        </w:rPr>
        <w:t xml:space="preserve">КВАЛІФІКАЦІЙНО-ДИСЦИПЛІНАРНА </w:t>
      </w:r>
      <w:r>
        <w:rPr>
          <w:rFonts w:ascii="Times New Roman" w:eastAsia="Times New Roman" w:hAnsi="Times New Roman"/>
          <w:bCs/>
          <w:color w:val="000000"/>
          <w:kern w:val="28"/>
          <w:sz w:val="36"/>
          <w:szCs w:val="32"/>
          <w:lang w:eastAsia="ru-RU"/>
          <w14:ligatures w14:val="none"/>
        </w:rPr>
        <w:br/>
        <w:t>КОМІСІЯ ПРОКУРОРІВ</w:t>
      </w:r>
    </w:p>
    <w:p w14:paraId="481E4E4C" w14:textId="77777777" w:rsidR="006267FF" w:rsidRDefault="006267FF" w:rsidP="006267FF">
      <w:pPr>
        <w:rPr>
          <w:rFonts w:ascii="Times New Roman" w:eastAsia="Times New Roman" w:hAnsi="Times New Roman"/>
          <w:color w:val="000000"/>
          <w:kern w:val="28"/>
          <w:sz w:val="28"/>
          <w:szCs w:val="28"/>
          <w:lang w:eastAsia="uk-UA"/>
          <w14:ligatures w14:val="none"/>
        </w:rPr>
      </w:pPr>
    </w:p>
    <w:p w14:paraId="4DAE89C8" w14:textId="77777777" w:rsidR="006267FF" w:rsidRDefault="006267FF" w:rsidP="006267FF">
      <w:pPr>
        <w:rPr>
          <w:rFonts w:ascii="Times New Roman" w:eastAsia="Times New Roman" w:hAnsi="Times New Roman"/>
          <w:color w:val="000000"/>
          <w:kern w:val="28"/>
          <w:sz w:val="28"/>
          <w:szCs w:val="28"/>
          <w:lang w:eastAsia="uk-UA"/>
          <w14:ligatures w14:val="none"/>
        </w:rPr>
      </w:pPr>
    </w:p>
    <w:p w14:paraId="3BE8A522" w14:textId="77777777" w:rsidR="006267FF" w:rsidRDefault="006267FF" w:rsidP="006267FF">
      <w:pPr>
        <w:jc w:val="center"/>
        <w:rPr>
          <w:rFonts w:ascii="Times New Roman" w:eastAsia="Times New Roman" w:hAnsi="Times New Roman"/>
          <w:b/>
          <w:color w:val="000000"/>
          <w:kern w:val="28"/>
          <w:sz w:val="28"/>
          <w:szCs w:val="28"/>
          <w:lang w:eastAsia="uk-UA"/>
          <w14:ligatures w14:val="none"/>
        </w:rPr>
      </w:pPr>
      <w:r>
        <w:rPr>
          <w:rFonts w:ascii="Times New Roman" w:eastAsia="Times New Roman" w:hAnsi="Times New Roman"/>
          <w:b/>
          <w:color w:val="000000"/>
          <w:kern w:val="28"/>
          <w:sz w:val="28"/>
          <w:szCs w:val="28"/>
          <w:lang w:eastAsia="uk-UA"/>
          <w14:ligatures w14:val="none"/>
        </w:rPr>
        <w:t xml:space="preserve">Р І Ш Е Н </w:t>
      </w:r>
      <w:proofErr w:type="spellStart"/>
      <w:r>
        <w:rPr>
          <w:rFonts w:ascii="Times New Roman" w:eastAsia="Times New Roman" w:hAnsi="Times New Roman"/>
          <w:b/>
          <w:color w:val="000000"/>
          <w:kern w:val="28"/>
          <w:sz w:val="28"/>
          <w:szCs w:val="28"/>
          <w:lang w:eastAsia="uk-UA"/>
          <w14:ligatures w14:val="none"/>
        </w:rPr>
        <w:t>Н</w:t>
      </w:r>
      <w:proofErr w:type="spellEnd"/>
      <w:r>
        <w:rPr>
          <w:rFonts w:ascii="Times New Roman" w:eastAsia="Times New Roman" w:hAnsi="Times New Roman"/>
          <w:b/>
          <w:color w:val="000000"/>
          <w:kern w:val="28"/>
          <w:sz w:val="28"/>
          <w:szCs w:val="28"/>
          <w:lang w:eastAsia="uk-UA"/>
          <w14:ligatures w14:val="none"/>
        </w:rPr>
        <w:t xml:space="preserve"> Я</w:t>
      </w:r>
    </w:p>
    <w:p w14:paraId="6713DD45" w14:textId="77777777" w:rsidR="006267FF" w:rsidRDefault="006267FF" w:rsidP="006267FF">
      <w:pPr>
        <w:jc w:val="center"/>
        <w:rPr>
          <w:rFonts w:ascii="Times New Roman" w:eastAsia="Times New Roman" w:hAnsi="Times New Roman"/>
          <w:b/>
          <w:color w:val="000000"/>
          <w:kern w:val="28"/>
          <w:sz w:val="28"/>
          <w:szCs w:val="28"/>
          <w:lang w:eastAsia="uk-UA"/>
          <w14:ligatures w14:val="none"/>
        </w:rPr>
      </w:pPr>
    </w:p>
    <w:p w14:paraId="001C8AB2" w14:textId="77777777" w:rsidR="006267FF" w:rsidRDefault="006267FF" w:rsidP="006267FF">
      <w:pPr>
        <w:jc w:val="center"/>
        <w:rPr>
          <w:rFonts w:ascii="Times New Roman" w:eastAsia="Times New Roman" w:hAnsi="Times New Roman"/>
          <w:b/>
          <w:color w:val="000000"/>
          <w:kern w:val="28"/>
          <w:sz w:val="28"/>
          <w:szCs w:val="28"/>
          <w:lang w:eastAsia="uk-UA"/>
          <w14:ligatures w14:val="none"/>
        </w:rPr>
      </w:pPr>
    </w:p>
    <w:tbl>
      <w:tblPr>
        <w:tblW w:w="5000" w:type="pct"/>
        <w:tblLook w:val="04A0" w:firstRow="1" w:lastRow="0" w:firstColumn="1" w:lastColumn="0" w:noHBand="0" w:noVBand="1"/>
      </w:tblPr>
      <w:tblGrid>
        <w:gridCol w:w="3402"/>
        <w:gridCol w:w="2835"/>
        <w:gridCol w:w="3400"/>
      </w:tblGrid>
      <w:tr w:rsidR="006267FF" w14:paraId="6C8486ED" w14:textId="77777777">
        <w:trPr>
          <w:trHeight w:val="460"/>
        </w:trPr>
        <w:tc>
          <w:tcPr>
            <w:tcW w:w="1765" w:type="pct"/>
            <w:hideMark/>
          </w:tcPr>
          <w:p w14:paraId="62016DFB" w14:textId="77777777" w:rsidR="006267FF" w:rsidRDefault="006267FF">
            <w:pPr>
              <w:jc w:val="both"/>
              <w:rPr>
                <w:rFonts w:ascii="Times New Roman" w:eastAsia="Times New Roman" w:hAnsi="Times New Roman"/>
                <w:b/>
                <w:color w:val="000000"/>
                <w:sz w:val="28"/>
                <w:lang w:eastAsia="ru-RU"/>
              </w:rPr>
            </w:pPr>
            <w:r>
              <w:rPr>
                <w:rFonts w:ascii="Times New Roman" w:eastAsia="Times New Roman" w:hAnsi="Times New Roman"/>
                <w:b/>
                <w:color w:val="000000"/>
                <w:sz w:val="28"/>
                <w:lang w:eastAsia="ru-RU"/>
              </w:rPr>
              <w:t>31 липня 2026 року</w:t>
            </w:r>
          </w:p>
        </w:tc>
        <w:tc>
          <w:tcPr>
            <w:tcW w:w="1471" w:type="pct"/>
            <w:hideMark/>
          </w:tcPr>
          <w:p w14:paraId="6BE5338A" w14:textId="77777777" w:rsidR="006267FF" w:rsidRDefault="006267FF">
            <w:pPr>
              <w:jc w:val="center"/>
              <w:rPr>
                <w:rFonts w:ascii="Times New Roman" w:eastAsia="Times New Roman" w:hAnsi="Times New Roman"/>
                <w:b/>
                <w:color w:val="000000"/>
                <w:sz w:val="28"/>
                <w:lang w:eastAsia="ru-RU"/>
              </w:rPr>
            </w:pPr>
            <w:r>
              <w:rPr>
                <w:rFonts w:ascii="Times New Roman" w:eastAsia="Times New Roman" w:hAnsi="Times New Roman"/>
                <w:b/>
                <w:color w:val="000000"/>
                <w:sz w:val="28"/>
                <w:lang w:eastAsia="ru-RU"/>
              </w:rPr>
              <w:t>Київ</w:t>
            </w:r>
          </w:p>
        </w:tc>
        <w:tc>
          <w:tcPr>
            <w:tcW w:w="1764" w:type="pct"/>
            <w:hideMark/>
          </w:tcPr>
          <w:p w14:paraId="52F718F0" w14:textId="77777777" w:rsidR="006267FF" w:rsidRDefault="006267FF">
            <w:pPr>
              <w:ind w:firstLine="567"/>
              <w:jc w:val="right"/>
              <w:rPr>
                <w:rFonts w:ascii="Times New Roman" w:eastAsia="Times New Roman" w:hAnsi="Times New Roman"/>
                <w:b/>
                <w:color w:val="000000"/>
                <w:sz w:val="28"/>
                <w:lang w:eastAsia="ru-RU"/>
              </w:rPr>
            </w:pPr>
            <w:r>
              <w:rPr>
                <w:rFonts w:ascii="Times New Roman" w:eastAsia="Times New Roman" w:hAnsi="Times New Roman"/>
                <w:b/>
                <w:color w:val="000000"/>
                <w:sz w:val="28"/>
                <w:lang w:eastAsia="ru-RU"/>
              </w:rPr>
              <w:t xml:space="preserve">            № 685дс-26</w:t>
            </w:r>
          </w:p>
        </w:tc>
      </w:tr>
    </w:tbl>
    <w:p w14:paraId="333926D6" w14:textId="77777777" w:rsidR="006267FF" w:rsidRDefault="006267FF" w:rsidP="006267FF">
      <w:pPr>
        <w:widowControl w:val="0"/>
        <w:rPr>
          <w:rFonts w:ascii="Times New Roman" w:eastAsia="Calibri" w:hAnsi="Times New Roman"/>
          <w:b/>
          <w:noProof/>
          <w:color w:val="000000"/>
          <w:kern w:val="0"/>
          <w:sz w:val="28"/>
          <w:szCs w:val="28"/>
          <w:lang w:eastAsia="uk-UA"/>
          <w14:ligatures w14:val="none"/>
        </w:rPr>
      </w:pPr>
    </w:p>
    <w:p w14:paraId="3293B995" w14:textId="77777777" w:rsidR="006267FF" w:rsidRDefault="006267FF" w:rsidP="006267FF">
      <w:pPr>
        <w:widowControl w:val="0"/>
        <w:rPr>
          <w:rFonts w:ascii="Times New Roman" w:eastAsia="Calibri" w:hAnsi="Times New Roman"/>
          <w:b/>
          <w:noProof/>
          <w:color w:val="000000"/>
          <w:kern w:val="0"/>
          <w:sz w:val="28"/>
          <w:szCs w:val="28"/>
          <w:lang w:eastAsia="uk-UA"/>
          <w14:ligatures w14:val="none"/>
        </w:rPr>
      </w:pPr>
      <w:r>
        <w:rPr>
          <w:rFonts w:ascii="Times New Roman" w:eastAsia="Calibri" w:hAnsi="Times New Roman"/>
          <w:b/>
          <w:noProof/>
          <w:color w:val="000000"/>
          <w:kern w:val="0"/>
          <w:sz w:val="28"/>
          <w:szCs w:val="28"/>
          <w:lang w:eastAsia="uk-UA"/>
          <w14:ligatures w14:val="none"/>
        </w:rPr>
        <w:t xml:space="preserve">Про відмову у відкритті </w:t>
      </w:r>
    </w:p>
    <w:p w14:paraId="68435ACC" w14:textId="77777777" w:rsidR="006267FF" w:rsidRDefault="006267FF" w:rsidP="006267FF">
      <w:pPr>
        <w:widowControl w:val="0"/>
        <w:rPr>
          <w:rFonts w:ascii="Times New Roman" w:eastAsia="Calibri" w:hAnsi="Times New Roman"/>
          <w:b/>
          <w:noProof/>
          <w:color w:val="000000"/>
          <w:kern w:val="0"/>
          <w:sz w:val="28"/>
          <w:szCs w:val="28"/>
          <w:lang w:eastAsia="uk-UA"/>
          <w14:ligatures w14:val="none"/>
        </w:rPr>
      </w:pPr>
      <w:r>
        <w:rPr>
          <w:rFonts w:ascii="Times New Roman" w:eastAsia="Calibri" w:hAnsi="Times New Roman"/>
          <w:b/>
          <w:noProof/>
          <w:color w:val="000000"/>
          <w:kern w:val="0"/>
          <w:sz w:val="28"/>
          <w:szCs w:val="28"/>
          <w:lang w:eastAsia="uk-UA"/>
          <w14:ligatures w14:val="none"/>
        </w:rPr>
        <w:t>дисциплінарного провадження</w:t>
      </w:r>
    </w:p>
    <w:p w14:paraId="7AFF43DC" w14:textId="77777777" w:rsidR="006267FF" w:rsidRDefault="006267FF" w:rsidP="006267FF">
      <w:pPr>
        <w:widowControl w:val="0"/>
        <w:rPr>
          <w:rFonts w:ascii="Times New Roman" w:eastAsia="Calibri" w:hAnsi="Times New Roman"/>
          <w:b/>
          <w:noProof/>
          <w:color w:val="000000"/>
          <w:kern w:val="0"/>
          <w:sz w:val="28"/>
          <w:szCs w:val="28"/>
          <w:lang w:eastAsia="uk-UA"/>
          <w14:ligatures w14:val="none"/>
        </w:rPr>
      </w:pPr>
    </w:p>
    <w:p w14:paraId="2DDB4383" w14:textId="7EEFDF12" w:rsidR="006267FF" w:rsidRDefault="006267FF" w:rsidP="006267FF">
      <w:pPr>
        <w:widowControl w:val="0"/>
        <w:tabs>
          <w:tab w:val="left" w:pos="993"/>
        </w:tabs>
        <w:ind w:firstLine="709"/>
        <w:jc w:val="both"/>
        <w:rPr>
          <w:rFonts w:ascii="Times New Roman" w:eastAsia="Calibri" w:hAnsi="Times New Roman"/>
          <w:color w:val="000000"/>
          <w:kern w:val="0"/>
          <w:sz w:val="28"/>
          <w:szCs w:val="28"/>
          <w14:ligatures w14:val="none"/>
        </w:rPr>
      </w:pPr>
      <w:r>
        <w:rPr>
          <w:rFonts w:ascii="Times New Roman" w:eastAsia="Calibri" w:hAnsi="Times New Roman"/>
          <w:color w:val="000000"/>
          <w:kern w:val="0"/>
          <w:sz w:val="28"/>
          <w:szCs w:val="28"/>
          <w14:ligatures w14:val="none"/>
        </w:rPr>
        <w:t xml:space="preserve">Член Кваліфікаційно-дисциплінарної комісії прокурорів </w:t>
      </w:r>
      <w:proofErr w:type="spellStart"/>
      <w:r>
        <w:rPr>
          <w:rFonts w:ascii="Times New Roman" w:eastAsia="Calibri" w:hAnsi="Times New Roman"/>
          <w:kern w:val="0"/>
          <w:sz w:val="28"/>
          <w:szCs w:val="28"/>
          <w14:ligatures w14:val="none"/>
        </w:rPr>
        <w:t>Радзівон</w:t>
      </w:r>
      <w:proofErr w:type="spellEnd"/>
      <w:r>
        <w:rPr>
          <w:rFonts w:ascii="Times New Roman" w:eastAsia="Calibri" w:hAnsi="Times New Roman"/>
          <w:kern w:val="0"/>
          <w:sz w:val="28"/>
          <w:szCs w:val="28"/>
          <w14:ligatures w14:val="none"/>
        </w:rPr>
        <w:t xml:space="preserve"> М.О., </w:t>
      </w:r>
      <w:r>
        <w:rPr>
          <w:rFonts w:ascii="Times New Roman" w:eastAsia="Calibri" w:hAnsi="Times New Roman"/>
          <w:color w:val="000000"/>
          <w:kern w:val="0"/>
          <w:sz w:val="28"/>
          <w:szCs w:val="28"/>
          <w14:ligatures w14:val="none"/>
        </w:rPr>
        <w:t xml:space="preserve">розглянувши дисциплінарну </w:t>
      </w:r>
      <w:bookmarkStart w:id="0" w:name="_Hlk124933696"/>
      <w:r>
        <w:rPr>
          <w:rFonts w:ascii="Times New Roman" w:eastAsia="Calibri" w:hAnsi="Times New Roman"/>
          <w:color w:val="000000"/>
          <w:kern w:val="0"/>
          <w:sz w:val="28"/>
          <w:szCs w:val="28"/>
          <w14:ligatures w14:val="none"/>
        </w:rPr>
        <w:t xml:space="preserve">скаргу </w:t>
      </w:r>
      <w:bookmarkEnd w:id="0"/>
      <w:r>
        <w:rPr>
          <w:rFonts w:ascii="Times New Roman" w:eastAsia="Calibri" w:hAnsi="Times New Roman"/>
          <w:color w:val="000000"/>
          <w:kern w:val="0"/>
          <w:sz w:val="28"/>
          <w:szCs w:val="28"/>
          <w14:ligatures w14:val="none"/>
        </w:rPr>
        <w:t>Особа 1</w:t>
      </w:r>
      <w:r>
        <w:rPr>
          <w:rFonts w:ascii="Times New Roman" w:eastAsia="Calibri" w:hAnsi="Times New Roman"/>
          <w:color w:val="000000"/>
          <w:kern w:val="0"/>
          <w:sz w:val="28"/>
          <w:szCs w:val="28"/>
          <w14:ligatures w14:val="none"/>
        </w:rPr>
        <w:t xml:space="preserve"> </w:t>
      </w:r>
      <w:r>
        <w:rPr>
          <w:rFonts w:ascii="Times New Roman" w:eastAsia="Calibri" w:hAnsi="Times New Roman"/>
          <w:kern w:val="0"/>
          <w:sz w:val="28"/>
          <w:szCs w:val="28"/>
          <w14:ligatures w14:val="none"/>
        </w:rPr>
        <w:t xml:space="preserve">(далі – скаржник, </w:t>
      </w:r>
      <w:r>
        <w:rPr>
          <w:rFonts w:ascii="Times New Roman" w:eastAsia="Calibri" w:hAnsi="Times New Roman"/>
          <w:kern w:val="0"/>
          <w:sz w:val="28"/>
          <w:szCs w:val="28"/>
          <w14:ligatures w14:val="none"/>
        </w:rPr>
        <w:t>Особа 1</w:t>
      </w:r>
      <w:r>
        <w:rPr>
          <w:rFonts w:ascii="Times New Roman" w:eastAsia="Calibri" w:hAnsi="Times New Roman"/>
          <w:kern w:val="0"/>
          <w:sz w:val="28"/>
          <w:szCs w:val="28"/>
          <w14:ligatures w14:val="none"/>
        </w:rPr>
        <w:t>) стосовно начальника Млинівського відділу Дубенської окружної прокуратури Рівненської області Тищенка Володимира Олександровича (далі – прокурор, Тищенко В.О.)</w:t>
      </w:r>
      <w:r>
        <w:rPr>
          <w:rFonts w:ascii="Times New Roman" w:eastAsia="Calibri" w:hAnsi="Times New Roman"/>
          <w:color w:val="000000"/>
          <w:kern w:val="0"/>
          <w:sz w:val="28"/>
          <w:szCs w:val="28"/>
          <w14:ligatures w14:val="none"/>
        </w:rPr>
        <w:t>,</w:t>
      </w:r>
    </w:p>
    <w:p w14:paraId="4FB9C457" w14:textId="77777777" w:rsidR="006267FF" w:rsidRDefault="006267FF" w:rsidP="006267FF">
      <w:pPr>
        <w:widowControl w:val="0"/>
        <w:tabs>
          <w:tab w:val="left" w:pos="993"/>
        </w:tabs>
        <w:ind w:firstLine="567"/>
        <w:jc w:val="both"/>
        <w:rPr>
          <w:rFonts w:ascii="Times New Roman" w:eastAsia="Calibri" w:hAnsi="Times New Roman"/>
          <w:color w:val="000000"/>
          <w:kern w:val="0"/>
          <w:sz w:val="28"/>
          <w:szCs w:val="28"/>
          <w14:ligatures w14:val="none"/>
        </w:rPr>
      </w:pPr>
    </w:p>
    <w:p w14:paraId="24AE2FF3" w14:textId="77777777" w:rsidR="006267FF" w:rsidRDefault="006267FF" w:rsidP="006267FF">
      <w:pPr>
        <w:widowControl w:val="0"/>
        <w:tabs>
          <w:tab w:val="left" w:pos="993"/>
        </w:tabs>
        <w:ind w:firstLine="567"/>
        <w:jc w:val="center"/>
        <w:rPr>
          <w:rFonts w:ascii="Times New Roman" w:eastAsia="Calibri" w:hAnsi="Times New Roman"/>
          <w:b/>
          <w:noProof/>
          <w:color w:val="000000"/>
          <w:kern w:val="0"/>
          <w:sz w:val="28"/>
          <w:szCs w:val="28"/>
          <w:lang w:eastAsia="uk-UA"/>
          <w14:ligatures w14:val="none"/>
        </w:rPr>
      </w:pPr>
      <w:r>
        <w:rPr>
          <w:rFonts w:ascii="Times New Roman" w:eastAsia="Calibri" w:hAnsi="Times New Roman"/>
          <w:b/>
          <w:noProof/>
          <w:color w:val="000000"/>
          <w:kern w:val="0"/>
          <w:sz w:val="28"/>
          <w:szCs w:val="28"/>
          <w:lang w:eastAsia="uk-UA"/>
          <w14:ligatures w14:val="none"/>
        </w:rPr>
        <w:t>УСТАНОВИВ:</w:t>
      </w:r>
    </w:p>
    <w:p w14:paraId="497237CC" w14:textId="77777777" w:rsidR="006267FF" w:rsidRDefault="006267FF" w:rsidP="006267FF">
      <w:pPr>
        <w:widowControl w:val="0"/>
        <w:tabs>
          <w:tab w:val="left" w:pos="993"/>
        </w:tabs>
        <w:ind w:firstLine="567"/>
        <w:jc w:val="center"/>
        <w:rPr>
          <w:rFonts w:ascii="Times New Roman" w:eastAsia="Calibri" w:hAnsi="Times New Roman"/>
          <w:b/>
          <w:noProof/>
          <w:color w:val="000000"/>
          <w:kern w:val="0"/>
          <w:sz w:val="28"/>
          <w:szCs w:val="28"/>
          <w:lang w:eastAsia="uk-UA"/>
          <w14:ligatures w14:val="none"/>
        </w:rPr>
      </w:pPr>
    </w:p>
    <w:p w14:paraId="3DD361A1" w14:textId="77777777" w:rsidR="006267FF" w:rsidRDefault="006267FF" w:rsidP="006267FF">
      <w:pPr>
        <w:widowControl w:val="0"/>
        <w:numPr>
          <w:ilvl w:val="0"/>
          <w:numId w:val="1"/>
        </w:numPr>
        <w:tabs>
          <w:tab w:val="left" w:pos="851"/>
          <w:tab w:val="left" w:pos="993"/>
        </w:tabs>
        <w:contextualSpacing/>
        <w:jc w:val="both"/>
        <w:rPr>
          <w:rFonts w:ascii="Times New Roman" w:eastAsia="Calibri" w:hAnsi="Times New Roman"/>
          <w:b/>
          <w:color w:val="000000"/>
          <w:kern w:val="0"/>
          <w:sz w:val="28"/>
          <w:szCs w:val="28"/>
          <w14:ligatures w14:val="none"/>
        </w:rPr>
      </w:pPr>
      <w:r>
        <w:rPr>
          <w:rFonts w:ascii="Times New Roman" w:eastAsia="Calibri" w:hAnsi="Times New Roman"/>
          <w:b/>
          <w:color w:val="000000"/>
          <w:kern w:val="0"/>
          <w:sz w:val="28"/>
          <w:szCs w:val="28"/>
          <w14:ligatures w14:val="none"/>
        </w:rPr>
        <w:t>Інформація про зміст скарги</w:t>
      </w:r>
    </w:p>
    <w:p w14:paraId="71553321" w14:textId="77777777" w:rsidR="006267FF" w:rsidRDefault="006267FF" w:rsidP="006267FF">
      <w:pPr>
        <w:widowControl w:val="0"/>
        <w:tabs>
          <w:tab w:val="left" w:pos="851"/>
          <w:tab w:val="left" w:pos="993"/>
        </w:tabs>
        <w:jc w:val="both"/>
        <w:rPr>
          <w:rFonts w:ascii="Times New Roman" w:eastAsia="Calibri" w:hAnsi="Times New Roman"/>
          <w:b/>
          <w:color w:val="000000"/>
          <w:kern w:val="0"/>
          <w:sz w:val="28"/>
          <w:szCs w:val="28"/>
          <w14:ligatures w14:val="none"/>
        </w:rPr>
      </w:pPr>
    </w:p>
    <w:p w14:paraId="6C976A6D" w14:textId="7184BC9B" w:rsidR="006267FF" w:rsidRDefault="006267FF" w:rsidP="006267FF">
      <w:pPr>
        <w:widowControl w:val="0"/>
        <w:tabs>
          <w:tab w:val="left" w:pos="993"/>
        </w:tabs>
        <w:ind w:firstLine="709"/>
        <w:jc w:val="both"/>
        <w:rPr>
          <w:rFonts w:ascii="Times New Roman" w:eastAsia="Calibri" w:hAnsi="Times New Roman"/>
          <w:color w:val="000000"/>
          <w:kern w:val="0"/>
          <w:sz w:val="28"/>
          <w:szCs w:val="28"/>
          <w14:ligatures w14:val="none"/>
        </w:rPr>
      </w:pPr>
      <w:r>
        <w:rPr>
          <w:rFonts w:ascii="Times New Roman" w:eastAsia="Calibri" w:hAnsi="Times New Roman"/>
          <w:color w:val="000000"/>
          <w:kern w:val="0"/>
          <w:sz w:val="28"/>
          <w:szCs w:val="28"/>
          <w14:ligatures w14:val="none"/>
        </w:rPr>
        <w:t xml:space="preserve">До Кваліфікаційно-дисциплінарної комісії прокурорів (далі – Комісія, КДКП) надійшла дисциплінарна скарга </w:t>
      </w:r>
      <w:r>
        <w:rPr>
          <w:rFonts w:ascii="Times New Roman" w:eastAsia="Calibri" w:hAnsi="Times New Roman"/>
          <w:color w:val="000000"/>
          <w:kern w:val="0"/>
          <w:sz w:val="28"/>
          <w:szCs w:val="28"/>
          <w14:ligatures w14:val="none"/>
        </w:rPr>
        <w:t>Особа 1</w:t>
      </w:r>
      <w:r>
        <w:rPr>
          <w:rFonts w:ascii="Times New Roman" w:eastAsia="Calibri" w:hAnsi="Times New Roman"/>
          <w:color w:val="000000"/>
          <w:kern w:val="0"/>
          <w:sz w:val="28"/>
          <w:szCs w:val="28"/>
          <w14:ligatures w14:val="none"/>
        </w:rPr>
        <w:t xml:space="preserve"> про вчинення дисциплінарного проступку прокурором </w:t>
      </w:r>
      <w:r>
        <w:rPr>
          <w:rFonts w:ascii="Times New Roman" w:eastAsia="Calibri" w:hAnsi="Times New Roman"/>
          <w:kern w:val="0"/>
          <w:sz w:val="28"/>
          <w:szCs w:val="28"/>
          <w14:ligatures w14:val="none"/>
        </w:rPr>
        <w:t>Тищенком В.О</w:t>
      </w:r>
      <w:r>
        <w:rPr>
          <w:rFonts w:ascii="Times New Roman" w:eastAsia="Calibri" w:hAnsi="Times New Roman"/>
          <w:color w:val="000000"/>
          <w:kern w:val="0"/>
          <w:sz w:val="28"/>
          <w:szCs w:val="28"/>
          <w14:ligatures w14:val="none"/>
        </w:rPr>
        <w:t>.</w:t>
      </w:r>
    </w:p>
    <w:p w14:paraId="07DAD81A" w14:textId="77777777" w:rsidR="006267FF" w:rsidRDefault="006267FF" w:rsidP="006267FF">
      <w:pPr>
        <w:widowControl w:val="0"/>
        <w:tabs>
          <w:tab w:val="left" w:pos="993"/>
        </w:tabs>
        <w:ind w:firstLine="709"/>
        <w:jc w:val="both"/>
        <w:rPr>
          <w:rFonts w:ascii="Times New Roman" w:eastAsia="Calibri" w:hAnsi="Times New Roman"/>
          <w:color w:val="000000"/>
          <w:kern w:val="0"/>
          <w:sz w:val="28"/>
          <w:szCs w:val="28"/>
          <w14:ligatures w14:val="none"/>
        </w:rPr>
      </w:pPr>
      <w:r>
        <w:rPr>
          <w:rFonts w:ascii="Times New Roman" w:eastAsia="Calibri" w:hAnsi="Times New Roman"/>
          <w:color w:val="000000"/>
          <w:kern w:val="0"/>
          <w:sz w:val="28"/>
          <w:szCs w:val="28"/>
          <w14:ligatures w14:val="none"/>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Pr>
          <w:rFonts w:ascii="Times New Roman" w:eastAsia="Calibri" w:hAnsi="Times New Roman"/>
          <w:color w:val="000000"/>
          <w:kern w:val="0"/>
          <w:sz w:val="28"/>
          <w:szCs w:val="28"/>
          <w14:ligatures w14:val="none"/>
        </w:rPr>
        <w:t>розподілено</w:t>
      </w:r>
      <w:proofErr w:type="spellEnd"/>
      <w:r>
        <w:rPr>
          <w:rFonts w:ascii="Times New Roman" w:eastAsia="Calibri" w:hAnsi="Times New Roman"/>
          <w:color w:val="000000"/>
          <w:kern w:val="0"/>
          <w:sz w:val="28"/>
          <w:szCs w:val="28"/>
          <w14:ligatures w14:val="none"/>
        </w:rPr>
        <w:t xml:space="preserve"> мені (протокол розподілу від 24 липня 2026 року). </w:t>
      </w:r>
    </w:p>
    <w:p w14:paraId="71A124B3" w14:textId="2D44E368" w:rsidR="006267FF" w:rsidRDefault="006267FF" w:rsidP="006267FF">
      <w:pPr>
        <w:pStyle w:val="ae"/>
        <w:widowControl w:val="0"/>
        <w:tabs>
          <w:tab w:val="left" w:pos="993"/>
        </w:tabs>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Скаржник зазначив, що він є захисником обвинуваченого </w:t>
      </w:r>
      <w:r>
        <w:rPr>
          <w:rFonts w:ascii="Times New Roman" w:hAnsi="Times New Roman"/>
          <w:color w:val="000000" w:themeColor="text1"/>
          <w:sz w:val="28"/>
          <w:szCs w:val="28"/>
        </w:rPr>
        <w:br/>
      </w:r>
      <w:r>
        <w:rPr>
          <w:rFonts w:ascii="Times New Roman" w:hAnsi="Times New Roman"/>
          <w:color w:val="000000" w:themeColor="text1"/>
          <w:sz w:val="28"/>
          <w:szCs w:val="28"/>
        </w:rPr>
        <w:t xml:space="preserve">Особа 2 </w:t>
      </w:r>
      <w:r>
        <w:rPr>
          <w:rFonts w:ascii="Times New Roman" w:hAnsi="Times New Roman"/>
          <w:color w:val="000000" w:themeColor="text1"/>
          <w:sz w:val="28"/>
          <w:szCs w:val="28"/>
        </w:rPr>
        <w:t xml:space="preserve">у кримінальному провадженні </w:t>
      </w:r>
      <w:r>
        <w:rPr>
          <w:rFonts w:ascii="Times New Roman" w:hAnsi="Times New Roman"/>
          <w:sz w:val="28"/>
          <w:szCs w:val="28"/>
        </w:rPr>
        <w:t xml:space="preserve">№ </w:t>
      </w:r>
      <w:r>
        <w:rPr>
          <w:rFonts w:ascii="Times New Roman" w:hAnsi="Times New Roman"/>
          <w:sz w:val="28"/>
          <w:szCs w:val="28"/>
        </w:rPr>
        <w:t>(конфіденційна інформація)</w:t>
      </w:r>
      <w:r>
        <w:rPr>
          <w:rFonts w:ascii="Times New Roman" w:hAnsi="Times New Roman"/>
          <w:sz w:val="28"/>
          <w:szCs w:val="28"/>
        </w:rPr>
        <w:t xml:space="preserve"> від </w:t>
      </w:r>
      <w:r>
        <w:rPr>
          <w:rFonts w:ascii="Times New Roman" w:hAnsi="Times New Roman"/>
          <w:sz w:val="28"/>
          <w:szCs w:val="28"/>
        </w:rPr>
        <w:br/>
        <w:t>25 березня 2024 року у вчиненні кримінальних правопорушень, передбачених частиною п’ятою статті 191, частиною другою статті 366 Кримінального кодексу України (далі – КК України)</w:t>
      </w:r>
      <w:r>
        <w:rPr>
          <w:rFonts w:ascii="Times New Roman" w:hAnsi="Times New Roman"/>
          <w:color w:val="000000" w:themeColor="text1"/>
          <w:sz w:val="28"/>
          <w:szCs w:val="28"/>
        </w:rPr>
        <w:t>.</w:t>
      </w:r>
    </w:p>
    <w:p w14:paraId="4E09DD43" w14:textId="77777777" w:rsidR="006267FF" w:rsidRDefault="006267FF" w:rsidP="006267FF">
      <w:pPr>
        <w:pStyle w:val="ae"/>
        <w:widowControl w:val="0"/>
        <w:tabs>
          <w:tab w:val="left" w:pos="993"/>
        </w:tabs>
        <w:ind w:firstLine="709"/>
        <w:jc w:val="both"/>
        <w:rPr>
          <w:rFonts w:ascii="Times New Roman" w:hAnsi="Times New Roman"/>
          <w:sz w:val="28"/>
          <w:szCs w:val="28"/>
        </w:rPr>
      </w:pPr>
      <w:r>
        <w:rPr>
          <w:rFonts w:ascii="Times New Roman" w:hAnsi="Times New Roman"/>
          <w:sz w:val="28"/>
          <w:szCs w:val="28"/>
        </w:rPr>
        <w:t>Автор скарги вказав, що 01 квітня 2026 року його письмово повідомлено про завершення досудового розслідування та надання доступу до матеріалів досудового розслідування.</w:t>
      </w:r>
    </w:p>
    <w:p w14:paraId="6B7A4574" w14:textId="22678FBB" w:rsidR="006267FF" w:rsidRDefault="006267FF" w:rsidP="006267FF">
      <w:pPr>
        <w:pStyle w:val="ae"/>
        <w:widowControl w:val="0"/>
        <w:tabs>
          <w:tab w:val="left" w:pos="993"/>
        </w:tabs>
        <w:ind w:firstLine="709"/>
        <w:jc w:val="both"/>
        <w:rPr>
          <w:rFonts w:ascii="Times New Roman" w:hAnsi="Times New Roman"/>
          <w:sz w:val="28"/>
          <w:szCs w:val="28"/>
        </w:rPr>
      </w:pPr>
      <w:r>
        <w:rPr>
          <w:rFonts w:ascii="Times New Roman" w:hAnsi="Times New Roman"/>
          <w:sz w:val="28"/>
          <w:szCs w:val="28"/>
        </w:rPr>
        <w:t xml:space="preserve">За твердженням скаржника, у матеріалах кримінального провадження </w:t>
      </w:r>
      <w:r>
        <w:rPr>
          <w:rFonts w:ascii="Times New Roman" w:hAnsi="Times New Roman"/>
          <w:sz w:val="28"/>
          <w:szCs w:val="28"/>
        </w:rPr>
        <w:br/>
        <w:t xml:space="preserve">(том № 9, </w:t>
      </w:r>
      <w:proofErr w:type="spellStart"/>
      <w:r>
        <w:rPr>
          <w:rFonts w:ascii="Times New Roman" w:hAnsi="Times New Roman"/>
          <w:sz w:val="28"/>
          <w:szCs w:val="28"/>
        </w:rPr>
        <w:t>арк</w:t>
      </w:r>
      <w:proofErr w:type="spellEnd"/>
      <w:r>
        <w:rPr>
          <w:rFonts w:ascii="Times New Roman" w:hAnsi="Times New Roman"/>
          <w:sz w:val="28"/>
          <w:szCs w:val="28"/>
        </w:rPr>
        <w:t xml:space="preserve">. 46–49) міститься протокол про результати проведення негласної слідчої (розшукової) дії (далі – НСРД) від 23 листопада 2024 року, у якому зафіксовано зміст його розмови з </w:t>
      </w:r>
      <w:r>
        <w:rPr>
          <w:rFonts w:ascii="Times New Roman" w:hAnsi="Times New Roman"/>
          <w:sz w:val="28"/>
          <w:szCs w:val="28"/>
        </w:rPr>
        <w:t>Особа 2.</w:t>
      </w:r>
    </w:p>
    <w:p w14:paraId="4CC7657B" w14:textId="0CCE35D6" w:rsidR="006267FF" w:rsidRDefault="006267FF" w:rsidP="006267FF">
      <w:pPr>
        <w:pStyle w:val="ae"/>
        <w:widowControl w:val="0"/>
        <w:tabs>
          <w:tab w:val="left" w:pos="993"/>
        </w:tabs>
        <w:ind w:firstLine="709"/>
        <w:jc w:val="both"/>
        <w:rPr>
          <w:rFonts w:ascii="Times New Roman" w:hAnsi="Times New Roman"/>
          <w:sz w:val="28"/>
          <w:szCs w:val="28"/>
        </w:rPr>
      </w:pPr>
      <w:r>
        <w:rPr>
          <w:rFonts w:ascii="Times New Roman" w:hAnsi="Times New Roman"/>
          <w:sz w:val="28"/>
          <w:szCs w:val="28"/>
        </w:rPr>
        <w:lastRenderedPageBreak/>
        <w:t xml:space="preserve">Скаржник стверджував, що прокурор Тищенко В.О., усвідомлюючи, що </w:t>
      </w:r>
      <w:r>
        <w:rPr>
          <w:rFonts w:ascii="Times New Roman" w:hAnsi="Times New Roman"/>
          <w:sz w:val="28"/>
          <w:szCs w:val="28"/>
        </w:rPr>
        <w:t>Особа 2</w:t>
      </w:r>
      <w:r>
        <w:rPr>
          <w:rFonts w:ascii="Times New Roman" w:hAnsi="Times New Roman"/>
          <w:sz w:val="28"/>
          <w:szCs w:val="28"/>
        </w:rPr>
        <w:t xml:space="preserve"> спілкується зі своїм захисником, не лише не вжив заходів для припинення втручання у таке спілкування, а й використав зафіксовані відомості як докази винуватості </w:t>
      </w:r>
      <w:r>
        <w:rPr>
          <w:rFonts w:ascii="Times New Roman" w:hAnsi="Times New Roman"/>
          <w:sz w:val="28"/>
          <w:szCs w:val="28"/>
        </w:rPr>
        <w:t>Особа 2</w:t>
      </w:r>
      <w:r>
        <w:rPr>
          <w:rFonts w:ascii="Times New Roman" w:hAnsi="Times New Roman"/>
          <w:sz w:val="28"/>
          <w:szCs w:val="28"/>
        </w:rPr>
        <w:t>.</w:t>
      </w:r>
    </w:p>
    <w:p w14:paraId="188D00B8" w14:textId="77777777" w:rsidR="006267FF" w:rsidRDefault="006267FF" w:rsidP="006267FF">
      <w:pPr>
        <w:pStyle w:val="ae"/>
        <w:widowControl w:val="0"/>
        <w:tabs>
          <w:tab w:val="left" w:pos="993"/>
        </w:tabs>
        <w:ind w:firstLine="709"/>
        <w:jc w:val="both"/>
        <w:rPr>
          <w:rFonts w:ascii="Times New Roman" w:hAnsi="Times New Roman"/>
          <w:sz w:val="28"/>
          <w:szCs w:val="28"/>
        </w:rPr>
      </w:pPr>
      <w:r>
        <w:rPr>
          <w:rFonts w:ascii="Times New Roman" w:hAnsi="Times New Roman"/>
          <w:sz w:val="28"/>
          <w:szCs w:val="28"/>
        </w:rPr>
        <w:t>Окрім того, скаржник зазначив, що стороні захисту не надано документів, які стали підставою для проведення вказаної НСРД.</w:t>
      </w:r>
    </w:p>
    <w:p w14:paraId="74614EEF" w14:textId="77777777" w:rsidR="006267FF" w:rsidRDefault="006267FF" w:rsidP="006267FF">
      <w:pPr>
        <w:pStyle w:val="ae"/>
        <w:widowControl w:val="0"/>
        <w:tabs>
          <w:tab w:val="left" w:pos="993"/>
        </w:tabs>
        <w:ind w:firstLine="709"/>
        <w:jc w:val="both"/>
        <w:rPr>
          <w:rFonts w:ascii="Times New Roman" w:hAnsi="Times New Roman"/>
          <w:sz w:val="28"/>
          <w:szCs w:val="28"/>
        </w:rPr>
      </w:pPr>
      <w:r>
        <w:rPr>
          <w:rFonts w:ascii="Times New Roman" w:hAnsi="Times New Roman"/>
          <w:sz w:val="28"/>
          <w:szCs w:val="28"/>
        </w:rPr>
        <w:t>Автор скарги також повідомив, що Національна асоціація адвокатів України листом від 10 червня 2026 року № 1207/0/2-26 поінформувала його про звернення до Офісу Генерального прокурора, Рівненської обласної прокуратури та Головного управління Національної поліції в Рівненській області з вимогою перевірити викладені факти, надати правову оцінку діям відповідних службових осіб та вжити заходів для усунення можливих порушень гарантій адвокатської діяльності.</w:t>
      </w:r>
    </w:p>
    <w:p w14:paraId="541E1A96" w14:textId="77777777" w:rsidR="006267FF" w:rsidRDefault="006267FF" w:rsidP="006267FF">
      <w:pPr>
        <w:pStyle w:val="ae"/>
        <w:widowControl w:val="0"/>
        <w:tabs>
          <w:tab w:val="left" w:pos="993"/>
        </w:tabs>
        <w:ind w:firstLine="709"/>
        <w:jc w:val="both"/>
        <w:rPr>
          <w:rFonts w:ascii="Times New Roman" w:hAnsi="Times New Roman"/>
          <w:sz w:val="28"/>
          <w:szCs w:val="28"/>
        </w:rPr>
      </w:pPr>
      <w:r>
        <w:rPr>
          <w:rFonts w:ascii="Times New Roman" w:hAnsi="Times New Roman"/>
          <w:sz w:val="28"/>
          <w:szCs w:val="28"/>
        </w:rPr>
        <w:t>На думку скаржника, викладені обставини також свідчать про наявність у діях Тищенка В.О. ознак кримінального правопорушення, передбаченого статтею 397 КК України.</w:t>
      </w:r>
    </w:p>
    <w:p w14:paraId="21EEDEC3" w14:textId="77777777" w:rsidR="006267FF" w:rsidRDefault="006267FF" w:rsidP="006267FF">
      <w:pPr>
        <w:pStyle w:val="ae"/>
        <w:widowControl w:val="0"/>
        <w:tabs>
          <w:tab w:val="left" w:pos="993"/>
        </w:tabs>
        <w:ind w:firstLine="709"/>
        <w:jc w:val="both"/>
        <w:rPr>
          <w:rFonts w:ascii="Times New Roman" w:hAnsi="Times New Roman"/>
          <w:color w:val="000000" w:themeColor="text1"/>
          <w:sz w:val="28"/>
          <w:szCs w:val="28"/>
        </w:rPr>
      </w:pPr>
      <w:r>
        <w:rPr>
          <w:rFonts w:ascii="Times New Roman" w:eastAsia="Aptos" w:hAnsi="Times New Roman"/>
          <w:color w:val="000000"/>
          <w:sz w:val="28"/>
          <w:szCs w:val="28"/>
        </w:rPr>
        <w:t>З огляду на викладене, скаржник вважав, що в діях прокурора</w:t>
      </w:r>
      <w:r>
        <w:rPr>
          <w:rFonts w:ascii="Times New Roman" w:eastAsia="Aptos" w:hAnsi="Times New Roman"/>
          <w:color w:val="000000"/>
          <w:sz w:val="28"/>
          <w:szCs w:val="28"/>
        </w:rPr>
        <w:br/>
      </w:r>
      <w:r>
        <w:rPr>
          <w:rFonts w:ascii="Times New Roman" w:hAnsi="Times New Roman"/>
          <w:sz w:val="28"/>
          <w:szCs w:val="28"/>
        </w:rPr>
        <w:t xml:space="preserve">Тищенка В.О. </w:t>
      </w:r>
      <w:r>
        <w:rPr>
          <w:rFonts w:ascii="Times New Roman" w:eastAsia="Aptos" w:hAnsi="Times New Roman"/>
          <w:color w:val="000000"/>
          <w:sz w:val="28"/>
          <w:szCs w:val="28"/>
        </w:rPr>
        <w:t>наявні ознаки дисциплінарного проступку та просив притягнути його до дисциплінарної відповідальності за невиконання чи неналежне виконання службових обов’язків;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63E49263" w14:textId="77777777" w:rsidR="006267FF" w:rsidRDefault="006267FF" w:rsidP="006267FF">
      <w:pPr>
        <w:pStyle w:val="ae"/>
        <w:widowControl w:val="0"/>
        <w:tabs>
          <w:tab w:val="left" w:pos="993"/>
        </w:tabs>
        <w:ind w:firstLine="709"/>
        <w:jc w:val="both"/>
        <w:rPr>
          <w:rFonts w:ascii="Times New Roman" w:hAnsi="Times New Roman"/>
          <w:color w:val="000000" w:themeColor="text1"/>
          <w:sz w:val="28"/>
          <w:szCs w:val="28"/>
        </w:rPr>
      </w:pPr>
    </w:p>
    <w:p w14:paraId="52D0DEF8" w14:textId="77777777" w:rsidR="006267FF" w:rsidRDefault="006267FF" w:rsidP="006267FF">
      <w:pPr>
        <w:widowControl w:val="0"/>
        <w:numPr>
          <w:ilvl w:val="0"/>
          <w:numId w:val="1"/>
        </w:numPr>
        <w:tabs>
          <w:tab w:val="left" w:pos="851"/>
          <w:tab w:val="left" w:pos="993"/>
        </w:tabs>
        <w:contextualSpacing/>
        <w:jc w:val="both"/>
        <w:rPr>
          <w:rFonts w:ascii="Times New Roman" w:eastAsia="Calibri" w:hAnsi="Times New Roman"/>
          <w:b/>
          <w:color w:val="000000"/>
          <w:kern w:val="0"/>
          <w:sz w:val="28"/>
          <w:szCs w:val="28"/>
          <w14:ligatures w14:val="none"/>
        </w:rPr>
      </w:pPr>
      <w:r>
        <w:rPr>
          <w:rFonts w:ascii="Times New Roman" w:eastAsia="Calibri" w:hAnsi="Times New Roman"/>
          <w:b/>
          <w:color w:val="000000"/>
          <w:kern w:val="0"/>
          <w:sz w:val="28"/>
          <w:szCs w:val="28"/>
          <w14:ligatures w14:val="none"/>
        </w:rPr>
        <w:t>Щодо встановлених фактичних відомостей</w:t>
      </w:r>
    </w:p>
    <w:p w14:paraId="3206A55D" w14:textId="77777777" w:rsidR="006267FF" w:rsidRDefault="006267FF" w:rsidP="006267FF">
      <w:pPr>
        <w:widowControl w:val="0"/>
        <w:tabs>
          <w:tab w:val="left" w:pos="851"/>
          <w:tab w:val="left" w:pos="993"/>
        </w:tabs>
        <w:jc w:val="both"/>
        <w:rPr>
          <w:rFonts w:ascii="Times New Roman" w:eastAsia="Calibri" w:hAnsi="Times New Roman"/>
          <w:b/>
          <w:color w:val="000000"/>
          <w:kern w:val="0"/>
          <w:sz w:val="28"/>
          <w:szCs w:val="28"/>
          <w14:ligatures w14:val="none"/>
        </w:rPr>
      </w:pPr>
    </w:p>
    <w:p w14:paraId="4402AF63" w14:textId="77777777" w:rsidR="006267FF" w:rsidRDefault="006267FF" w:rsidP="006267FF">
      <w:pPr>
        <w:widowControl w:val="0"/>
        <w:tabs>
          <w:tab w:val="left" w:pos="851"/>
          <w:tab w:val="left" w:pos="993"/>
        </w:tabs>
        <w:ind w:firstLine="709"/>
        <w:jc w:val="both"/>
        <w:rPr>
          <w:rFonts w:ascii="Times New Roman" w:eastAsia="Calibri" w:hAnsi="Times New Roman"/>
          <w:kern w:val="0"/>
          <w:sz w:val="28"/>
          <w:szCs w:val="28"/>
          <w14:ligatures w14:val="none"/>
        </w:rPr>
      </w:pPr>
      <w:r>
        <w:rPr>
          <w:rFonts w:ascii="Times New Roman" w:eastAsia="Calibri" w:hAnsi="Times New Roman"/>
          <w:kern w:val="0"/>
          <w:sz w:val="28"/>
          <w:szCs w:val="28"/>
          <w14:ligatures w14:val="none"/>
        </w:rPr>
        <w:t xml:space="preserve">До дисциплінарної скарги долучено копії: ордеру на надання правничої допомоги; свідоцтва про право на заняття адвокатською діяльністю; повідомлення про завершення досудового розслідування та надання доступу до матеріалів досудового розслідування від 01 квітня 2026 року; опису матеріалів кримінального провадження том № 9; протоколу за результатами проведення НСРД від 23 листопада 2024 року; листа ГУНП в Рівненській області від </w:t>
      </w:r>
      <w:r>
        <w:rPr>
          <w:rFonts w:ascii="Times New Roman" w:eastAsia="Calibri" w:hAnsi="Times New Roman"/>
          <w:kern w:val="0"/>
          <w:sz w:val="28"/>
          <w:szCs w:val="28"/>
          <w14:ligatures w14:val="none"/>
        </w:rPr>
        <w:br/>
        <w:t xml:space="preserve">27 березня 2026 року .  </w:t>
      </w:r>
    </w:p>
    <w:p w14:paraId="360F3132" w14:textId="77777777" w:rsidR="006267FF" w:rsidRDefault="006267FF" w:rsidP="006267FF">
      <w:pPr>
        <w:widowControl w:val="0"/>
        <w:tabs>
          <w:tab w:val="left" w:pos="851"/>
          <w:tab w:val="left" w:pos="993"/>
        </w:tabs>
        <w:ind w:firstLine="709"/>
        <w:jc w:val="both"/>
        <w:rPr>
          <w:rFonts w:ascii="Times New Roman" w:eastAsia="Calibri" w:hAnsi="Times New Roman"/>
          <w:kern w:val="0"/>
          <w:sz w:val="28"/>
          <w:szCs w:val="28"/>
          <w14:ligatures w14:val="none"/>
        </w:rPr>
      </w:pPr>
    </w:p>
    <w:p w14:paraId="7FDF28E5" w14:textId="77777777" w:rsidR="006267FF" w:rsidRDefault="006267FF" w:rsidP="006267FF">
      <w:pPr>
        <w:widowControl w:val="0"/>
        <w:pBdr>
          <w:bottom w:val="single" w:sz="12" w:space="12" w:color="FFFFFF"/>
        </w:pBdr>
        <w:ind w:firstLine="709"/>
        <w:jc w:val="both"/>
        <w:rPr>
          <w:rFonts w:ascii="Times New Roman" w:hAnsi="Times New Roman"/>
          <w:sz w:val="28"/>
          <w:szCs w:val="28"/>
        </w:rPr>
      </w:pPr>
      <w:r>
        <w:rPr>
          <w:rFonts w:ascii="Times New Roman" w:hAnsi="Times New Roman"/>
          <w:b/>
          <w:sz w:val="28"/>
          <w:szCs w:val="28"/>
        </w:rPr>
        <w:t>3. Щодо джерел права, які підлягають застосуванню</w:t>
      </w:r>
    </w:p>
    <w:p w14:paraId="2F30E250" w14:textId="77777777" w:rsidR="006267FF" w:rsidRDefault="006267FF" w:rsidP="006267FF">
      <w:pPr>
        <w:ind w:firstLine="709"/>
        <w:jc w:val="both"/>
        <w:rPr>
          <w:rFonts w:ascii="Times New Roman" w:hAnsi="Times New Roman" w:cs="Calibri"/>
          <w:bCs/>
          <w:color w:val="000000" w:themeColor="text1"/>
          <w:sz w:val="28"/>
        </w:rPr>
      </w:pPr>
      <w:r>
        <w:rPr>
          <w:rFonts w:ascii="Times New Roman" w:hAnsi="Times New Roman" w:cs="Calibri"/>
          <w:bCs/>
          <w:color w:val="000000" w:themeColor="text1"/>
          <w:sz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0166DA21" w14:textId="77777777" w:rsidR="006267FF" w:rsidRDefault="006267FF" w:rsidP="006267FF">
      <w:pPr>
        <w:widowControl w:val="0"/>
        <w:tabs>
          <w:tab w:val="left" w:pos="709"/>
          <w:tab w:val="left" w:pos="993"/>
        </w:tabs>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61CAC6E7" w14:textId="77777777" w:rsidR="006267FF" w:rsidRDefault="006267FF" w:rsidP="006267FF">
      <w:pPr>
        <w:widowControl w:val="0"/>
        <w:tabs>
          <w:tab w:val="left" w:pos="709"/>
          <w:tab w:val="left" w:pos="993"/>
        </w:tabs>
        <w:ind w:firstLine="709"/>
        <w:jc w:val="both"/>
        <w:rPr>
          <w:rFonts w:ascii="Times New Roman" w:hAnsi="Times New Roman"/>
          <w:sz w:val="28"/>
          <w:szCs w:val="28"/>
        </w:rPr>
      </w:pPr>
      <w:r>
        <w:rPr>
          <w:rFonts w:ascii="Times New Roman" w:hAnsi="Times New Roman"/>
          <w:sz w:val="28"/>
          <w:szCs w:val="28"/>
        </w:rPr>
        <w:t xml:space="preserve">Однією із засад діяльності прокуратури, визначеною у статті 3 Закону України «Про прокуратуру», є незалежність прокурорів. Зі змісту частини другої </w:t>
      </w:r>
      <w:r>
        <w:rPr>
          <w:rFonts w:ascii="Times New Roman" w:hAnsi="Times New Roman"/>
          <w:sz w:val="28"/>
          <w:szCs w:val="28"/>
        </w:rPr>
        <w:lastRenderedPageBreak/>
        <w:t>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3B3D7E7C" w14:textId="77777777" w:rsidR="006267FF" w:rsidRDefault="006267FF" w:rsidP="006267FF">
      <w:pPr>
        <w:widowControl w:val="0"/>
        <w:pBdr>
          <w:bottom w:val="single" w:sz="12" w:space="0" w:color="FFFFFF"/>
        </w:pBdr>
        <w:ind w:firstLine="709"/>
        <w:jc w:val="both"/>
        <w:rPr>
          <w:rFonts w:ascii="Times New Roman" w:hAnsi="Times New Roman"/>
          <w:color w:val="333333"/>
          <w:sz w:val="28"/>
          <w:szCs w:val="28"/>
          <w:shd w:val="clear" w:color="auto" w:fill="FFFFFF"/>
        </w:rPr>
      </w:pPr>
      <w:r>
        <w:rPr>
          <w:rFonts w:ascii="Times New Roman" w:hAnsi="Times New Roman"/>
          <w:sz w:val="28"/>
          <w:szCs w:val="28"/>
        </w:rPr>
        <w:t xml:space="preserve">За загальним правилом, наведеним у частині першій статті </w:t>
      </w:r>
      <w:r>
        <w:rPr>
          <w:rFonts w:ascii="Times New Roman" w:hAnsi="Times New Roman"/>
          <w:sz w:val="28"/>
          <w:szCs w:val="28"/>
        </w:rPr>
        <w:br/>
        <w:t xml:space="preserve">36 Кримінального процесуального кодексу (далі –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412A35EF" w14:textId="77777777" w:rsidR="006267FF" w:rsidRDefault="006267FF" w:rsidP="006267FF">
      <w:pPr>
        <w:widowControl w:val="0"/>
        <w:tabs>
          <w:tab w:val="left" w:pos="709"/>
          <w:tab w:val="left" w:pos="993"/>
        </w:tabs>
        <w:ind w:firstLine="709"/>
        <w:jc w:val="both"/>
        <w:rPr>
          <w:rFonts w:ascii="Times New Roman" w:hAnsi="Times New Roman"/>
          <w:sz w:val="28"/>
          <w:szCs w:val="28"/>
        </w:rPr>
      </w:pPr>
      <w:r>
        <w:rPr>
          <w:rFonts w:ascii="Times New Roman" w:hAnsi="Times New Roman"/>
          <w:sz w:val="28"/>
          <w:szCs w:val="28"/>
        </w:rPr>
        <w:t>За змістом абзацу другого частини першої статті 45 Закону України «Про прокуратуру»,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0B63F854" w14:textId="77777777" w:rsidR="006267FF" w:rsidRDefault="006267FF" w:rsidP="006267FF">
      <w:pPr>
        <w:widowControl w:val="0"/>
        <w:tabs>
          <w:tab w:val="left" w:pos="709"/>
          <w:tab w:val="left" w:pos="993"/>
        </w:tabs>
        <w:ind w:firstLine="709"/>
        <w:jc w:val="both"/>
        <w:rPr>
          <w:rFonts w:ascii="Times New Roman" w:hAnsi="Times New Roman"/>
          <w:sz w:val="28"/>
          <w:szCs w:val="28"/>
        </w:rPr>
      </w:pPr>
      <w:r>
        <w:rPr>
          <w:rFonts w:ascii="Times New Roman" w:hAnsi="Times New Roman"/>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153A7494" w14:textId="77777777" w:rsidR="006267FF" w:rsidRDefault="006267FF" w:rsidP="006267FF">
      <w:pPr>
        <w:widowControl w:val="0"/>
        <w:tabs>
          <w:tab w:val="left" w:pos="709"/>
          <w:tab w:val="left" w:pos="993"/>
        </w:tabs>
        <w:ind w:firstLine="709"/>
        <w:jc w:val="both"/>
        <w:rPr>
          <w:rFonts w:ascii="Times New Roman" w:hAnsi="Times New Roman"/>
          <w:sz w:val="28"/>
          <w:szCs w:val="28"/>
        </w:rPr>
      </w:pPr>
      <w:r>
        <w:rPr>
          <w:rFonts w:ascii="Times New Roman" w:hAnsi="Times New Roman"/>
          <w:sz w:val="28"/>
          <w:szCs w:val="28"/>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7E96FEDE" w14:textId="77777777" w:rsidR="006267FF" w:rsidRDefault="006267FF" w:rsidP="006267FF">
      <w:pPr>
        <w:widowControl w:val="0"/>
        <w:tabs>
          <w:tab w:val="left" w:pos="709"/>
          <w:tab w:val="left" w:pos="993"/>
        </w:tabs>
        <w:ind w:firstLine="709"/>
        <w:jc w:val="both"/>
        <w:rPr>
          <w:rFonts w:ascii="Times New Roman" w:hAnsi="Times New Roman"/>
          <w:sz w:val="28"/>
          <w:szCs w:val="28"/>
        </w:rPr>
      </w:pPr>
      <w:r>
        <w:rPr>
          <w:rFonts w:ascii="Times New Roman" w:hAnsi="Times New Roman"/>
          <w:bCs/>
          <w:sz w:val="28"/>
          <w:szCs w:val="28"/>
        </w:rPr>
        <w:t xml:space="preserve">Частиною першою статті 43 </w:t>
      </w:r>
      <w:r>
        <w:rPr>
          <w:rFonts w:ascii="Times New Roman" w:hAnsi="Times New Roman"/>
          <w:sz w:val="28"/>
          <w:szCs w:val="28"/>
        </w:rPr>
        <w:t xml:space="preserve">Закону України «Про прокуратуру» визначено, що </w:t>
      </w:r>
      <w:bookmarkStart w:id="1" w:name="n417"/>
      <w:bookmarkEnd w:id="1"/>
      <w:r>
        <w:rPr>
          <w:rFonts w:ascii="Times New Roman" w:hAnsi="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01BC9831" w14:textId="77777777" w:rsidR="006267FF" w:rsidRDefault="006267FF" w:rsidP="006267FF">
      <w:pPr>
        <w:widowControl w:val="0"/>
        <w:tabs>
          <w:tab w:val="left" w:pos="709"/>
          <w:tab w:val="left" w:pos="993"/>
        </w:tabs>
        <w:ind w:firstLine="709"/>
        <w:jc w:val="both"/>
        <w:rPr>
          <w:rFonts w:ascii="Times New Roman" w:hAnsi="Times New Roman"/>
          <w:sz w:val="28"/>
          <w:szCs w:val="28"/>
        </w:rPr>
      </w:pPr>
      <w:bookmarkStart w:id="2" w:name="n418"/>
      <w:bookmarkEnd w:id="2"/>
      <w:r>
        <w:rPr>
          <w:rFonts w:ascii="Times New Roman" w:hAnsi="Times New Roman"/>
          <w:sz w:val="28"/>
          <w:szCs w:val="28"/>
        </w:rPr>
        <w:t>1) невиконання чи неналежне виконання службових обов’язків;</w:t>
      </w:r>
    </w:p>
    <w:p w14:paraId="3B2747EC" w14:textId="77777777" w:rsidR="006267FF" w:rsidRDefault="006267FF" w:rsidP="006267FF">
      <w:pPr>
        <w:widowControl w:val="0"/>
        <w:tabs>
          <w:tab w:val="left" w:pos="709"/>
          <w:tab w:val="left" w:pos="993"/>
        </w:tabs>
        <w:ind w:firstLine="709"/>
        <w:jc w:val="both"/>
        <w:rPr>
          <w:rFonts w:ascii="Times New Roman" w:hAnsi="Times New Roman"/>
          <w:sz w:val="28"/>
          <w:szCs w:val="28"/>
        </w:rPr>
      </w:pPr>
      <w:bookmarkStart w:id="3" w:name="n419"/>
      <w:bookmarkEnd w:id="3"/>
      <w:r>
        <w:rPr>
          <w:rFonts w:ascii="Times New Roman" w:hAnsi="Times New Roman"/>
          <w:sz w:val="28"/>
          <w:szCs w:val="28"/>
        </w:rPr>
        <w:t>2) необґрунтоване зволікання з розглядом звернення;</w:t>
      </w:r>
    </w:p>
    <w:p w14:paraId="6CFF0472" w14:textId="77777777" w:rsidR="006267FF" w:rsidRDefault="006267FF" w:rsidP="006267FF">
      <w:pPr>
        <w:widowControl w:val="0"/>
        <w:tabs>
          <w:tab w:val="left" w:pos="709"/>
          <w:tab w:val="left" w:pos="993"/>
        </w:tabs>
        <w:ind w:firstLine="709"/>
        <w:jc w:val="both"/>
        <w:rPr>
          <w:rFonts w:ascii="Times New Roman" w:hAnsi="Times New Roman"/>
          <w:sz w:val="28"/>
          <w:szCs w:val="28"/>
        </w:rPr>
      </w:pPr>
      <w:bookmarkStart w:id="4" w:name="n420"/>
      <w:bookmarkEnd w:id="4"/>
      <w:r>
        <w:rPr>
          <w:rFonts w:ascii="Times New Roman" w:hAnsi="Times New Roman"/>
          <w:sz w:val="28"/>
          <w:szCs w:val="28"/>
        </w:rPr>
        <w:t>3) розголошення таємниці, що охороняється законом, яка стала відомою прокуророві під час виконання повноважень;</w:t>
      </w:r>
    </w:p>
    <w:p w14:paraId="0E5A86D9" w14:textId="77777777" w:rsidR="006267FF" w:rsidRDefault="006267FF" w:rsidP="006267FF">
      <w:pPr>
        <w:widowControl w:val="0"/>
        <w:tabs>
          <w:tab w:val="left" w:pos="709"/>
          <w:tab w:val="left" w:pos="993"/>
        </w:tabs>
        <w:ind w:firstLine="709"/>
        <w:jc w:val="both"/>
        <w:rPr>
          <w:rFonts w:ascii="Times New Roman" w:hAnsi="Times New Roman"/>
          <w:sz w:val="28"/>
          <w:szCs w:val="28"/>
        </w:rPr>
      </w:pPr>
      <w:bookmarkStart w:id="5" w:name="n421"/>
      <w:bookmarkEnd w:id="5"/>
      <w:r>
        <w:rPr>
          <w:rFonts w:ascii="Times New Roman" w:hAnsi="Times New Roman"/>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6" w:name="n2686"/>
      <w:bookmarkEnd w:id="6"/>
    </w:p>
    <w:p w14:paraId="41F3E901" w14:textId="77777777" w:rsidR="006267FF" w:rsidRDefault="006267FF" w:rsidP="006267FF">
      <w:pPr>
        <w:widowControl w:val="0"/>
        <w:tabs>
          <w:tab w:val="left" w:pos="709"/>
          <w:tab w:val="left" w:pos="993"/>
        </w:tabs>
        <w:ind w:firstLine="709"/>
        <w:jc w:val="both"/>
        <w:rPr>
          <w:rFonts w:ascii="Times New Roman" w:hAnsi="Times New Roman"/>
          <w:sz w:val="28"/>
          <w:szCs w:val="28"/>
        </w:rPr>
      </w:pPr>
      <w:bookmarkStart w:id="7" w:name="n422"/>
      <w:bookmarkEnd w:id="7"/>
      <w:r>
        <w:rPr>
          <w:rFonts w:ascii="Times New Roman" w:hAnsi="Times New Roman"/>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453EB1B7" w14:textId="77777777" w:rsidR="006267FF" w:rsidRDefault="006267FF" w:rsidP="006267FF">
      <w:pPr>
        <w:widowControl w:val="0"/>
        <w:tabs>
          <w:tab w:val="left" w:pos="709"/>
          <w:tab w:val="left" w:pos="993"/>
        </w:tabs>
        <w:ind w:firstLine="709"/>
        <w:jc w:val="both"/>
        <w:rPr>
          <w:rFonts w:ascii="Times New Roman" w:hAnsi="Times New Roman"/>
          <w:sz w:val="28"/>
          <w:szCs w:val="28"/>
        </w:rPr>
      </w:pPr>
      <w:bookmarkStart w:id="8" w:name="n423"/>
      <w:bookmarkEnd w:id="8"/>
      <w:r>
        <w:rPr>
          <w:rFonts w:ascii="Times New Roman" w:hAnsi="Times New Roman"/>
          <w:sz w:val="28"/>
          <w:szCs w:val="28"/>
        </w:rPr>
        <w:t>6) систематичне (два і більше разів протягом одного року) або одноразове грубе порушення правил прокурорської етики;</w:t>
      </w:r>
    </w:p>
    <w:p w14:paraId="113497F8" w14:textId="77777777" w:rsidR="006267FF" w:rsidRDefault="006267FF" w:rsidP="006267FF">
      <w:pPr>
        <w:widowControl w:val="0"/>
        <w:tabs>
          <w:tab w:val="left" w:pos="709"/>
          <w:tab w:val="left" w:pos="993"/>
        </w:tabs>
        <w:ind w:firstLine="709"/>
        <w:jc w:val="both"/>
        <w:rPr>
          <w:rFonts w:ascii="Times New Roman" w:hAnsi="Times New Roman"/>
          <w:sz w:val="28"/>
          <w:szCs w:val="28"/>
        </w:rPr>
      </w:pPr>
      <w:bookmarkStart w:id="9" w:name="n424"/>
      <w:bookmarkEnd w:id="9"/>
      <w:r>
        <w:rPr>
          <w:rFonts w:ascii="Times New Roman" w:hAnsi="Times New Roman"/>
          <w:sz w:val="28"/>
          <w:szCs w:val="28"/>
        </w:rPr>
        <w:t>7) порушення правил внутрішнього службового розпорядку;</w:t>
      </w:r>
    </w:p>
    <w:p w14:paraId="29B6BA72" w14:textId="77777777" w:rsidR="006267FF" w:rsidRDefault="006267FF" w:rsidP="006267FF">
      <w:pPr>
        <w:widowControl w:val="0"/>
        <w:tabs>
          <w:tab w:val="left" w:pos="709"/>
          <w:tab w:val="left" w:pos="993"/>
        </w:tabs>
        <w:ind w:firstLine="709"/>
        <w:jc w:val="both"/>
        <w:rPr>
          <w:rFonts w:ascii="Times New Roman" w:hAnsi="Times New Roman"/>
          <w:sz w:val="28"/>
          <w:szCs w:val="28"/>
        </w:rPr>
      </w:pPr>
      <w:bookmarkStart w:id="10" w:name="n425"/>
      <w:bookmarkEnd w:id="10"/>
      <w:r>
        <w:rPr>
          <w:rFonts w:ascii="Times New Roman" w:hAnsi="Times New Roman"/>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621B677A" w14:textId="77777777" w:rsidR="006267FF" w:rsidRDefault="006267FF" w:rsidP="006267FF">
      <w:pPr>
        <w:widowControl w:val="0"/>
        <w:tabs>
          <w:tab w:val="left" w:pos="709"/>
          <w:tab w:val="left" w:pos="993"/>
        </w:tabs>
        <w:ind w:firstLine="709"/>
        <w:jc w:val="both"/>
        <w:rPr>
          <w:rFonts w:ascii="Times New Roman" w:hAnsi="Times New Roman"/>
          <w:sz w:val="28"/>
          <w:szCs w:val="28"/>
        </w:rPr>
      </w:pPr>
      <w:bookmarkStart w:id="11" w:name="n426"/>
      <w:bookmarkEnd w:id="11"/>
      <w:r>
        <w:rPr>
          <w:rFonts w:ascii="Times New Roman" w:hAnsi="Times New Roman"/>
          <w:sz w:val="28"/>
          <w:szCs w:val="28"/>
        </w:rPr>
        <w:t>9) публічне висловлювання, яке є порушенням презумпції невинуватості.</w:t>
      </w:r>
    </w:p>
    <w:p w14:paraId="505D98C6" w14:textId="77777777" w:rsidR="006267FF" w:rsidRDefault="006267FF" w:rsidP="006267FF">
      <w:pPr>
        <w:widowControl w:val="0"/>
        <w:tabs>
          <w:tab w:val="left" w:pos="709"/>
          <w:tab w:val="left" w:pos="993"/>
        </w:tabs>
        <w:ind w:firstLine="709"/>
        <w:jc w:val="both"/>
        <w:rPr>
          <w:rFonts w:ascii="Times New Roman" w:hAnsi="Times New Roman"/>
          <w:sz w:val="28"/>
          <w:szCs w:val="28"/>
        </w:rPr>
      </w:pPr>
      <w:r>
        <w:rPr>
          <w:rFonts w:ascii="Times New Roman" w:hAnsi="Times New Roman"/>
          <w:sz w:val="28"/>
          <w:szCs w:val="28"/>
        </w:rPr>
        <w:lastRenderedPageBreak/>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31BABB86" w14:textId="77777777" w:rsidR="006267FF" w:rsidRDefault="006267FF" w:rsidP="006267FF">
      <w:pPr>
        <w:widowControl w:val="0"/>
        <w:tabs>
          <w:tab w:val="left" w:pos="709"/>
          <w:tab w:val="left" w:pos="993"/>
        </w:tabs>
        <w:ind w:firstLine="709"/>
        <w:jc w:val="both"/>
        <w:rPr>
          <w:rFonts w:ascii="Times New Roman" w:hAnsi="Times New Roman"/>
          <w:sz w:val="28"/>
          <w:szCs w:val="28"/>
        </w:rPr>
      </w:pPr>
      <w:r>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63B8C41E" w14:textId="77777777" w:rsidR="006267FF" w:rsidRDefault="006267FF" w:rsidP="006267FF">
      <w:pPr>
        <w:widowControl w:val="0"/>
        <w:tabs>
          <w:tab w:val="left" w:pos="709"/>
          <w:tab w:val="left" w:pos="993"/>
        </w:tabs>
        <w:ind w:firstLine="709"/>
        <w:jc w:val="both"/>
        <w:rPr>
          <w:rFonts w:ascii="Times New Roman" w:hAnsi="Times New Roman"/>
          <w:sz w:val="28"/>
          <w:szCs w:val="28"/>
        </w:rPr>
      </w:pPr>
      <w:bookmarkStart w:id="12" w:name="n441"/>
      <w:bookmarkEnd w:id="12"/>
      <w:r>
        <w:rPr>
          <w:rFonts w:ascii="Times New Roman" w:hAnsi="Times New Roman"/>
          <w:sz w:val="28"/>
          <w:szCs w:val="28"/>
        </w:rPr>
        <w:t>2) дисциплінарна скарга є анонімною;</w:t>
      </w:r>
    </w:p>
    <w:p w14:paraId="424894D4" w14:textId="77777777" w:rsidR="006267FF" w:rsidRDefault="006267FF" w:rsidP="006267FF">
      <w:pPr>
        <w:widowControl w:val="0"/>
        <w:tabs>
          <w:tab w:val="left" w:pos="709"/>
          <w:tab w:val="left" w:pos="993"/>
        </w:tabs>
        <w:ind w:firstLine="709"/>
        <w:jc w:val="both"/>
        <w:rPr>
          <w:rFonts w:ascii="Times New Roman" w:hAnsi="Times New Roman"/>
          <w:sz w:val="28"/>
          <w:szCs w:val="28"/>
        </w:rPr>
      </w:pPr>
      <w:bookmarkStart w:id="13" w:name="n442"/>
      <w:bookmarkEnd w:id="13"/>
      <w:r>
        <w:rPr>
          <w:rFonts w:ascii="Times New Roman" w:hAnsi="Times New Roman"/>
          <w:sz w:val="28"/>
          <w:szCs w:val="28"/>
        </w:rPr>
        <w:t>3) дисциплінарна скарга подана з підстав, не визначених </w:t>
      </w:r>
      <w:hyperlink r:id="rId8" w:anchor="n416" w:history="1">
        <w:r>
          <w:rPr>
            <w:rStyle w:val="af"/>
            <w:rFonts w:ascii="Times New Roman" w:hAnsi="Times New Roman"/>
            <w:color w:val="auto"/>
            <w:sz w:val="28"/>
            <w:szCs w:val="28"/>
            <w:u w:val="none"/>
          </w:rPr>
          <w:t>статтею 43</w:t>
        </w:r>
      </w:hyperlink>
      <w:r>
        <w:rPr>
          <w:rFonts w:ascii="Times New Roman" w:hAnsi="Times New Roman"/>
          <w:sz w:val="28"/>
          <w:szCs w:val="28"/>
        </w:rPr>
        <w:t> цього Закону;</w:t>
      </w:r>
    </w:p>
    <w:p w14:paraId="7582725D" w14:textId="77777777" w:rsidR="006267FF" w:rsidRDefault="006267FF" w:rsidP="006267FF">
      <w:pPr>
        <w:widowControl w:val="0"/>
        <w:tabs>
          <w:tab w:val="left" w:pos="709"/>
          <w:tab w:val="left" w:pos="993"/>
        </w:tabs>
        <w:ind w:firstLine="709"/>
        <w:jc w:val="both"/>
        <w:rPr>
          <w:rFonts w:ascii="Times New Roman" w:hAnsi="Times New Roman"/>
          <w:sz w:val="28"/>
          <w:szCs w:val="28"/>
        </w:rPr>
      </w:pPr>
      <w:bookmarkStart w:id="14" w:name="n443"/>
      <w:bookmarkEnd w:id="14"/>
      <w:r>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9" w:anchor="n505" w:history="1">
        <w:r>
          <w:rPr>
            <w:rStyle w:val="af"/>
            <w:rFonts w:ascii="Times New Roman" w:hAnsi="Times New Roman"/>
            <w:color w:val="auto"/>
            <w:sz w:val="28"/>
            <w:szCs w:val="28"/>
            <w:u w:val="none"/>
          </w:rPr>
          <w:t> статтею 51</w:t>
        </w:r>
      </w:hyperlink>
      <w:r>
        <w:rPr>
          <w:rFonts w:ascii="Times New Roman" w:hAnsi="Times New Roman"/>
          <w:sz w:val="28"/>
          <w:szCs w:val="28"/>
        </w:rPr>
        <w:t> цього Закону;</w:t>
      </w:r>
      <w:bookmarkStart w:id="15" w:name="n1893"/>
      <w:bookmarkEnd w:id="15"/>
    </w:p>
    <w:p w14:paraId="286A4276" w14:textId="77777777" w:rsidR="006267FF" w:rsidRDefault="006267FF" w:rsidP="006267FF">
      <w:pPr>
        <w:widowControl w:val="0"/>
        <w:tabs>
          <w:tab w:val="left" w:pos="709"/>
          <w:tab w:val="left" w:pos="993"/>
        </w:tabs>
        <w:ind w:firstLine="709"/>
        <w:jc w:val="both"/>
        <w:rPr>
          <w:rFonts w:ascii="Times New Roman" w:hAnsi="Times New Roman"/>
          <w:sz w:val="28"/>
          <w:szCs w:val="28"/>
        </w:rPr>
      </w:pPr>
      <w:bookmarkStart w:id="16" w:name="n444"/>
      <w:bookmarkEnd w:id="16"/>
      <w:r>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7" w:name="n2545"/>
      <w:bookmarkEnd w:id="17"/>
    </w:p>
    <w:p w14:paraId="0F847945" w14:textId="77777777" w:rsidR="006267FF" w:rsidRDefault="006267FF" w:rsidP="006267FF">
      <w:pPr>
        <w:widowControl w:val="0"/>
        <w:tabs>
          <w:tab w:val="left" w:pos="993"/>
        </w:tabs>
        <w:ind w:firstLine="709"/>
        <w:jc w:val="both"/>
        <w:rPr>
          <w:rFonts w:ascii="Times New Roman" w:hAnsi="Times New Roman"/>
          <w:sz w:val="28"/>
          <w:szCs w:val="28"/>
        </w:rPr>
      </w:pPr>
      <w:r>
        <w:rPr>
          <w:rFonts w:ascii="Times New Roman" w:hAnsi="Times New Roman"/>
          <w:sz w:val="28"/>
          <w:szCs w:val="28"/>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682CFBB8" w14:textId="77777777" w:rsidR="006267FF" w:rsidRDefault="006267FF" w:rsidP="006267FF">
      <w:pPr>
        <w:widowControl w:val="0"/>
        <w:tabs>
          <w:tab w:val="left" w:pos="851"/>
        </w:tabs>
        <w:ind w:firstLine="709"/>
        <w:jc w:val="both"/>
        <w:rPr>
          <w:rFonts w:ascii="Times New Roman" w:hAnsi="Times New Roman"/>
          <w:sz w:val="28"/>
          <w:szCs w:val="28"/>
        </w:rPr>
      </w:pPr>
      <w:r>
        <w:rPr>
          <w:rFonts w:ascii="Times New Roman" w:hAnsi="Times New Roman"/>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w:t>
      </w:r>
      <w:proofErr w:type="spellStart"/>
      <w:r>
        <w:rPr>
          <w:rFonts w:ascii="Times New Roman" w:hAnsi="Times New Roman"/>
          <w:sz w:val="28"/>
          <w:szCs w:val="28"/>
        </w:rPr>
        <w:t>причиновий</w:t>
      </w:r>
      <w:proofErr w:type="spellEnd"/>
      <w:r>
        <w:rPr>
          <w:rFonts w:ascii="Times New Roman" w:hAnsi="Times New Roman"/>
          <w:sz w:val="28"/>
          <w:szCs w:val="28"/>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20C1AFC4" w14:textId="77777777" w:rsidR="006267FF" w:rsidRDefault="006267FF" w:rsidP="006267FF">
      <w:pPr>
        <w:widowControl w:val="0"/>
        <w:tabs>
          <w:tab w:val="left" w:pos="851"/>
        </w:tabs>
        <w:ind w:firstLine="709"/>
        <w:jc w:val="both"/>
        <w:rPr>
          <w:rFonts w:ascii="Times New Roman" w:hAnsi="Times New Roman"/>
          <w:sz w:val="28"/>
          <w:szCs w:val="28"/>
        </w:rPr>
      </w:pPr>
      <w:r>
        <w:rPr>
          <w:rFonts w:ascii="Times New Roman" w:hAnsi="Times New Roman"/>
          <w:sz w:val="28"/>
          <w:szCs w:val="28"/>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4180B796" w14:textId="77777777" w:rsidR="006267FF" w:rsidRDefault="006267FF" w:rsidP="006267FF">
      <w:pPr>
        <w:widowControl w:val="0"/>
        <w:tabs>
          <w:tab w:val="left" w:pos="851"/>
        </w:tabs>
        <w:ind w:firstLine="709"/>
        <w:jc w:val="both"/>
        <w:rPr>
          <w:rFonts w:ascii="Times New Roman" w:hAnsi="Times New Roman"/>
          <w:color w:val="000000" w:themeColor="text1"/>
          <w:sz w:val="28"/>
          <w:szCs w:val="28"/>
        </w:rPr>
      </w:pPr>
      <w:r>
        <w:rPr>
          <w:rFonts w:ascii="Times New Roman" w:hAnsi="Times New Roman"/>
          <w:sz w:val="28"/>
          <w:szCs w:val="28"/>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w:t>
      </w:r>
      <w:r>
        <w:rPr>
          <w:rFonts w:ascii="Times New Roman" w:hAnsi="Times New Roman"/>
          <w:color w:val="000000" w:themeColor="text1"/>
          <w:sz w:val="28"/>
          <w:szCs w:val="28"/>
        </w:rPr>
        <w:t>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020FD6FA" w14:textId="77777777" w:rsidR="006267FF" w:rsidRDefault="006267FF" w:rsidP="006267FF">
      <w:pPr>
        <w:widowControl w:val="0"/>
        <w:pBdr>
          <w:bottom w:val="single" w:sz="12" w:space="12" w:color="FFFFFF"/>
        </w:pBdr>
        <w:ind w:firstLine="709"/>
        <w:jc w:val="both"/>
        <w:rPr>
          <w:rFonts w:ascii="Times New Roman" w:hAnsi="Times New Roman"/>
          <w:color w:val="000000" w:themeColor="text1"/>
          <w:sz w:val="28"/>
          <w:szCs w:val="28"/>
        </w:rPr>
      </w:pPr>
      <w:r>
        <w:rPr>
          <w:rFonts w:ascii="Times New Roman" w:hAnsi="Times New Roman"/>
          <w:color w:val="000000" w:themeColor="text1"/>
          <w:sz w:val="28"/>
          <w:szCs w:val="28"/>
          <w:lang w:bidi="uk-UA"/>
        </w:rPr>
        <w:t xml:space="preserve">Відповідно до пункту 4 частини першої статті 77 </w:t>
      </w:r>
      <w:r>
        <w:rPr>
          <w:rFonts w:ascii="Times New Roman" w:hAnsi="Times New Roman"/>
          <w:color w:val="000000" w:themeColor="text1"/>
          <w:sz w:val="28"/>
          <w:szCs w:val="28"/>
        </w:rPr>
        <w:t xml:space="preserve">Закону України «Про прокуратуру» </w:t>
      </w:r>
      <w:r>
        <w:rPr>
          <w:rFonts w:ascii="Times New Roman" w:hAnsi="Times New Roman"/>
          <w:color w:val="000000" w:themeColor="text1"/>
          <w:sz w:val="28"/>
          <w:szCs w:val="28"/>
          <w:lang w:bidi="uk-UA"/>
        </w:rPr>
        <w:t xml:space="preserve">до повноважень Комісії віднесено розгляд дисциплінарних скарг про вчинення прокурором дисциплінарного проступку та здійснення дисциплінарного провадження. </w:t>
      </w:r>
    </w:p>
    <w:p w14:paraId="34B6F45C" w14:textId="77777777" w:rsidR="006267FF" w:rsidRDefault="006267FF" w:rsidP="006267FF">
      <w:pPr>
        <w:widowControl w:val="0"/>
        <w:pBdr>
          <w:bottom w:val="single" w:sz="12" w:space="12" w:color="FFFFFF"/>
        </w:pBdr>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lastRenderedPageBreak/>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69C94876" w14:textId="77777777" w:rsidR="006267FF" w:rsidRDefault="006267FF" w:rsidP="006267FF">
      <w:pPr>
        <w:pStyle w:val="rvps2"/>
        <w:widowControl w:val="0"/>
        <w:shd w:val="clear" w:color="auto" w:fill="FFFFFF"/>
        <w:tabs>
          <w:tab w:val="left" w:pos="993"/>
        </w:tabs>
        <w:spacing w:before="0" w:beforeAutospacing="0" w:after="0" w:afterAutospacing="0"/>
        <w:ind w:firstLine="709"/>
        <w:contextualSpacing/>
        <w:jc w:val="both"/>
        <w:rPr>
          <w:b/>
          <w:sz w:val="28"/>
          <w:szCs w:val="28"/>
          <w:lang w:val="uk-UA"/>
        </w:rPr>
      </w:pPr>
    </w:p>
    <w:p w14:paraId="69EDBBF1" w14:textId="77777777" w:rsidR="006267FF" w:rsidRDefault="006267FF" w:rsidP="006267FF">
      <w:pPr>
        <w:pStyle w:val="rvps2"/>
        <w:widowControl w:val="0"/>
        <w:shd w:val="clear" w:color="auto" w:fill="FFFFFF"/>
        <w:tabs>
          <w:tab w:val="left" w:pos="993"/>
        </w:tabs>
        <w:spacing w:before="0" w:beforeAutospacing="0" w:after="0" w:afterAutospacing="0"/>
        <w:ind w:firstLine="709"/>
        <w:contextualSpacing/>
        <w:jc w:val="both"/>
        <w:rPr>
          <w:b/>
          <w:sz w:val="28"/>
          <w:szCs w:val="28"/>
          <w:lang w:val="uk-UA"/>
        </w:rPr>
      </w:pPr>
      <w:r>
        <w:rPr>
          <w:b/>
          <w:sz w:val="28"/>
          <w:szCs w:val="28"/>
          <w:lang w:val="uk-UA"/>
        </w:rPr>
        <w:t>4. Оцінка встановлених обставин та мотиви прийнятого рішення</w:t>
      </w:r>
    </w:p>
    <w:p w14:paraId="60500E06" w14:textId="77777777" w:rsidR="006267FF" w:rsidRDefault="006267FF" w:rsidP="006267FF">
      <w:pPr>
        <w:pStyle w:val="rvps2"/>
        <w:widowControl w:val="0"/>
        <w:shd w:val="clear" w:color="auto" w:fill="FFFFFF"/>
        <w:tabs>
          <w:tab w:val="left" w:pos="993"/>
        </w:tabs>
        <w:spacing w:before="0" w:beforeAutospacing="0" w:after="0" w:afterAutospacing="0"/>
        <w:ind w:firstLine="709"/>
        <w:contextualSpacing/>
        <w:jc w:val="both"/>
        <w:rPr>
          <w:b/>
          <w:sz w:val="28"/>
          <w:szCs w:val="28"/>
          <w:lang w:val="uk-UA"/>
        </w:rPr>
      </w:pPr>
    </w:p>
    <w:p w14:paraId="7A36F795" w14:textId="485B8011" w:rsidR="006267FF" w:rsidRDefault="006267FF" w:rsidP="006267FF">
      <w:pPr>
        <w:widowControl w:val="0"/>
        <w:tabs>
          <w:tab w:val="left" w:pos="993"/>
        </w:tabs>
        <w:ind w:firstLine="709"/>
        <w:jc w:val="both"/>
        <w:rPr>
          <w:rFonts w:ascii="Times New Roman" w:hAnsi="Times New Roman"/>
          <w:sz w:val="28"/>
          <w:szCs w:val="28"/>
        </w:rPr>
      </w:pPr>
      <w:r>
        <w:rPr>
          <w:rFonts w:ascii="Times New Roman" w:hAnsi="Times New Roman"/>
          <w:sz w:val="28"/>
          <w:szCs w:val="28"/>
        </w:rPr>
        <w:t xml:space="preserve">Дисциплінарна скарга </w:t>
      </w:r>
      <w:r>
        <w:rPr>
          <w:rFonts w:ascii="Times New Roman" w:eastAsia="Calibri" w:hAnsi="Times New Roman"/>
          <w:kern w:val="0"/>
          <w:sz w:val="28"/>
          <w:szCs w:val="28"/>
          <w14:ligatures w14:val="none"/>
        </w:rPr>
        <w:t xml:space="preserve">адвоката </w:t>
      </w:r>
      <w:r>
        <w:rPr>
          <w:rFonts w:ascii="Times New Roman" w:eastAsia="Calibri" w:hAnsi="Times New Roman"/>
          <w:kern w:val="0"/>
          <w:sz w:val="28"/>
          <w:szCs w:val="28"/>
          <w14:ligatures w14:val="none"/>
        </w:rPr>
        <w:t>Особа 1</w:t>
      </w:r>
      <w:r>
        <w:rPr>
          <w:rFonts w:ascii="Times New Roman" w:hAnsi="Times New Roman"/>
          <w:sz w:val="28"/>
          <w:szCs w:val="28"/>
        </w:rPr>
        <w:t xml:space="preserve"> стосується рішень, дій та бездіяльності прокурора Тищенка В.О., вчинених (допущених) у межах кримінального процесу.</w:t>
      </w:r>
    </w:p>
    <w:p w14:paraId="29C5158D" w14:textId="77777777" w:rsidR="006267FF" w:rsidRDefault="006267FF" w:rsidP="006267FF">
      <w:pPr>
        <w:widowControl w:val="0"/>
        <w:tabs>
          <w:tab w:val="left" w:pos="993"/>
        </w:tabs>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Умовою для відкриття дисциплінарного провадження у цьому випадку має бути факт порушення індивідуально визначеним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КПК України порядку.</w:t>
      </w:r>
    </w:p>
    <w:p w14:paraId="08D896F8" w14:textId="77777777" w:rsidR="006267FF" w:rsidRDefault="006267FF" w:rsidP="006267FF">
      <w:pPr>
        <w:widowControl w:val="0"/>
        <w:tabs>
          <w:tab w:val="left" w:pos="993"/>
        </w:tabs>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78246C47" w14:textId="77777777" w:rsidR="006267FF" w:rsidRDefault="006267FF" w:rsidP="006267FF">
      <w:pPr>
        <w:widowControl w:val="0"/>
        <w:tabs>
          <w:tab w:val="left" w:pos="993"/>
        </w:tabs>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285AC4DF" w14:textId="77777777" w:rsidR="006267FF" w:rsidRDefault="006267FF" w:rsidP="006267FF">
      <w:pPr>
        <w:widowControl w:val="0"/>
        <w:tabs>
          <w:tab w:val="left" w:pos="993"/>
        </w:tabs>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Щодо доводів скаржника про ненадання прокурором Тищенком В.О. стороні захисту для ознайомлення процесуальних документів, які стали правовою підставою для проведення НСРД, необхідно зазначити таке.</w:t>
      </w:r>
    </w:p>
    <w:p w14:paraId="3D3F7A33" w14:textId="77777777" w:rsidR="006267FF" w:rsidRDefault="006267FF" w:rsidP="006267FF">
      <w:pPr>
        <w:widowControl w:val="0"/>
        <w:tabs>
          <w:tab w:val="left" w:pos="993"/>
        </w:tabs>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До матеріалів дисциплінарної скарги долучено копію протоколу про результати проведення НСРД від 23 листопада 2024 року, зі змісту якого вбачається, що відповідну НСРД проведено на підставі ухвали слідчого судді Рівненського апеляційного суду від 23 вересня 2024 року № 2158т.</w:t>
      </w:r>
    </w:p>
    <w:p w14:paraId="473FD28A" w14:textId="0D9B0DCB" w:rsidR="006267FF" w:rsidRDefault="006267FF" w:rsidP="006267FF">
      <w:pPr>
        <w:widowControl w:val="0"/>
        <w:tabs>
          <w:tab w:val="left" w:pos="993"/>
        </w:tabs>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Окрім того, скаржником долучено копію листа Головного управління Національної поліції в Рівненській області від 23 березня 2026 року, в якому повідомлено, що стосовно </w:t>
      </w:r>
      <w:r>
        <w:rPr>
          <w:rFonts w:ascii="Times New Roman" w:hAnsi="Times New Roman"/>
          <w:color w:val="000000" w:themeColor="text1"/>
          <w:sz w:val="28"/>
          <w:szCs w:val="28"/>
        </w:rPr>
        <w:t>Особа 2</w:t>
      </w:r>
      <w:r>
        <w:rPr>
          <w:rFonts w:ascii="Times New Roman" w:hAnsi="Times New Roman"/>
          <w:color w:val="000000" w:themeColor="text1"/>
          <w:sz w:val="28"/>
          <w:szCs w:val="28"/>
        </w:rPr>
        <w:t xml:space="preserve"> проводилися НСРД на підставі зазначеної ухвали слідчого судді.</w:t>
      </w:r>
    </w:p>
    <w:p w14:paraId="767CD411" w14:textId="2652A1C1" w:rsidR="006267FF" w:rsidRDefault="006267FF" w:rsidP="006267FF">
      <w:pPr>
        <w:widowControl w:val="0"/>
        <w:tabs>
          <w:tab w:val="left" w:pos="993"/>
        </w:tabs>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Отже, з долучених скаржником матеріалів убачається, що його було повідомлено про процесуальну підставу проведення НСРД стосовно </w:t>
      </w:r>
      <w:r>
        <w:rPr>
          <w:rFonts w:ascii="Times New Roman" w:hAnsi="Times New Roman"/>
          <w:color w:val="000000" w:themeColor="text1"/>
          <w:sz w:val="28"/>
          <w:szCs w:val="28"/>
        </w:rPr>
        <w:br/>
      </w:r>
      <w:r>
        <w:rPr>
          <w:rFonts w:ascii="Times New Roman" w:hAnsi="Times New Roman"/>
          <w:color w:val="000000" w:themeColor="text1"/>
          <w:sz w:val="28"/>
          <w:szCs w:val="28"/>
        </w:rPr>
        <w:t>Особа 2.</w:t>
      </w:r>
    </w:p>
    <w:p w14:paraId="2DE08B82" w14:textId="36BEF759" w:rsidR="006267FF" w:rsidRDefault="006267FF" w:rsidP="006267FF">
      <w:pPr>
        <w:widowControl w:val="0"/>
        <w:tabs>
          <w:tab w:val="left" w:pos="851"/>
          <w:tab w:val="left" w:pos="993"/>
        </w:tabs>
        <w:ind w:firstLine="709"/>
        <w:jc w:val="both"/>
        <w:rPr>
          <w:rFonts w:ascii="Times New Roman" w:eastAsia="Calibri" w:hAnsi="Times New Roman"/>
          <w:kern w:val="0"/>
          <w:sz w:val="28"/>
          <w:szCs w:val="28"/>
          <w14:ligatures w14:val="none"/>
        </w:rPr>
      </w:pPr>
      <w:r>
        <w:rPr>
          <w:rFonts w:ascii="Times New Roman" w:eastAsia="Calibri" w:hAnsi="Times New Roman"/>
          <w:kern w:val="0"/>
          <w:sz w:val="28"/>
          <w:szCs w:val="28"/>
          <w14:ligatures w14:val="none"/>
        </w:rPr>
        <w:t xml:space="preserve">Скаржник також покликався на те, що прокурор Тищенко В.О. втрутився у конфіденційне спілкування захисника з підзахисним, та використав отримані відомості як докази винуватості </w:t>
      </w:r>
      <w:r>
        <w:rPr>
          <w:rFonts w:ascii="Times New Roman" w:eastAsia="Calibri" w:hAnsi="Times New Roman"/>
          <w:kern w:val="0"/>
          <w:sz w:val="28"/>
          <w:szCs w:val="28"/>
          <w14:ligatures w14:val="none"/>
        </w:rPr>
        <w:t>Особа 2.</w:t>
      </w:r>
    </w:p>
    <w:p w14:paraId="1A54D378" w14:textId="77777777" w:rsidR="006267FF" w:rsidRDefault="006267FF" w:rsidP="006267FF">
      <w:pPr>
        <w:widowControl w:val="0"/>
        <w:tabs>
          <w:tab w:val="left" w:pos="851"/>
          <w:tab w:val="left" w:pos="993"/>
        </w:tabs>
        <w:ind w:firstLine="709"/>
        <w:jc w:val="both"/>
        <w:rPr>
          <w:rFonts w:ascii="Times New Roman" w:eastAsia="Calibri" w:hAnsi="Times New Roman"/>
          <w:kern w:val="0"/>
          <w:sz w:val="28"/>
          <w:szCs w:val="28"/>
          <w14:ligatures w14:val="none"/>
        </w:rPr>
      </w:pPr>
      <w:r>
        <w:rPr>
          <w:rFonts w:ascii="Times New Roman" w:eastAsia="Calibri" w:hAnsi="Times New Roman"/>
          <w:kern w:val="0"/>
          <w:sz w:val="28"/>
          <w:szCs w:val="28"/>
          <w14:ligatures w14:val="none"/>
        </w:rPr>
        <w:t xml:space="preserve">Відповідно до статей 87 та 89 КПК України, недопустимими є докази, отримані внаслідок істотного порушення прав і свобод людини, а також будь-які </w:t>
      </w:r>
      <w:r>
        <w:rPr>
          <w:rFonts w:ascii="Times New Roman" w:eastAsia="Calibri" w:hAnsi="Times New Roman"/>
          <w:kern w:val="0"/>
          <w:sz w:val="28"/>
          <w:szCs w:val="28"/>
          <w14:ligatures w14:val="none"/>
        </w:rPr>
        <w:lastRenderedPageBreak/>
        <w:t xml:space="preserve">інші докази, здобуті з порушенням порядку, встановленого КПК України. Визнання доказів недопустимими вирішується під час їх оцінки в </w:t>
      </w:r>
      <w:proofErr w:type="spellStart"/>
      <w:r>
        <w:rPr>
          <w:rFonts w:ascii="Times New Roman" w:eastAsia="Calibri" w:hAnsi="Times New Roman"/>
          <w:kern w:val="0"/>
          <w:sz w:val="28"/>
          <w:szCs w:val="28"/>
          <w14:ligatures w14:val="none"/>
        </w:rPr>
        <w:t>нарадчій</w:t>
      </w:r>
      <w:proofErr w:type="spellEnd"/>
      <w:r>
        <w:rPr>
          <w:rFonts w:ascii="Times New Roman" w:eastAsia="Calibri" w:hAnsi="Times New Roman"/>
          <w:kern w:val="0"/>
          <w:sz w:val="28"/>
          <w:szCs w:val="28"/>
          <w14:ligatures w14:val="none"/>
        </w:rPr>
        <w:t xml:space="preserve"> кімнаті під час ухвалення судового рішення.</w:t>
      </w:r>
    </w:p>
    <w:p w14:paraId="434162E2" w14:textId="4A33F619" w:rsidR="006267FF" w:rsidRDefault="006267FF" w:rsidP="006267FF">
      <w:pPr>
        <w:widowControl w:val="0"/>
        <w:pBdr>
          <w:bottom w:val="single" w:sz="12" w:space="12" w:color="FFFFFF"/>
        </w:pBdr>
        <w:ind w:firstLine="709"/>
        <w:jc w:val="both"/>
        <w:rPr>
          <w:rFonts w:ascii="Times New Roman" w:eastAsia="Calibri" w:hAnsi="Times New Roman"/>
          <w:color w:val="000000"/>
          <w:kern w:val="0"/>
          <w:sz w:val="28"/>
          <w:szCs w:val="28"/>
          <w:shd w:val="clear" w:color="auto" w:fill="FFFFFF"/>
          <w14:ligatures w14:val="none"/>
        </w:rPr>
      </w:pPr>
      <w:r>
        <w:rPr>
          <w:rFonts w:ascii="Times New Roman" w:eastAsia="Calibri" w:hAnsi="Times New Roman"/>
          <w:color w:val="000000"/>
          <w:kern w:val="0"/>
          <w:sz w:val="28"/>
          <w:szCs w:val="28"/>
          <w:shd w:val="clear" w:color="auto" w:fill="FFFFFF"/>
          <w14:ligatures w14:val="none"/>
        </w:rPr>
        <w:t xml:space="preserve">Отже, якщо, на думку скаржника, прокурор долучив до матеріалів кримінального провадження та використовував під час судового розгляду стосовно </w:t>
      </w:r>
      <w:r>
        <w:rPr>
          <w:rFonts w:ascii="Times New Roman" w:eastAsia="Calibri" w:hAnsi="Times New Roman"/>
          <w:color w:val="000000"/>
          <w:kern w:val="0"/>
          <w:sz w:val="28"/>
          <w:szCs w:val="28"/>
          <w:shd w:val="clear" w:color="auto" w:fill="FFFFFF"/>
          <w14:ligatures w14:val="none"/>
        </w:rPr>
        <w:t>Особа 2</w:t>
      </w:r>
      <w:r>
        <w:rPr>
          <w:rFonts w:ascii="Times New Roman" w:eastAsia="Calibri" w:hAnsi="Times New Roman"/>
          <w:color w:val="000000"/>
          <w:kern w:val="0"/>
          <w:sz w:val="28"/>
          <w:szCs w:val="28"/>
          <w:shd w:val="clear" w:color="auto" w:fill="FFFFFF"/>
          <w14:ligatures w14:val="none"/>
        </w:rPr>
        <w:t xml:space="preserve"> докази, які є недопустимими, скаржник не обмежений у праві заявляти клопотання про визнання таких доказів недопустимими, а суд </w:t>
      </w:r>
      <w:proofErr w:type="spellStart"/>
      <w:r>
        <w:rPr>
          <w:rFonts w:ascii="Times New Roman" w:eastAsia="Calibri" w:hAnsi="Times New Roman"/>
          <w:color w:val="000000"/>
          <w:kern w:val="0"/>
          <w:sz w:val="28"/>
          <w:szCs w:val="28"/>
          <w:shd w:val="clear" w:color="auto" w:fill="FFFFFF"/>
          <w14:ligatures w14:val="none"/>
        </w:rPr>
        <w:t>надасть</w:t>
      </w:r>
      <w:proofErr w:type="spellEnd"/>
      <w:r>
        <w:rPr>
          <w:rFonts w:ascii="Times New Roman" w:eastAsia="Calibri" w:hAnsi="Times New Roman"/>
          <w:color w:val="000000"/>
          <w:kern w:val="0"/>
          <w:sz w:val="28"/>
          <w:szCs w:val="28"/>
          <w:shd w:val="clear" w:color="auto" w:fill="FFFFFF"/>
          <w14:ligatures w14:val="none"/>
        </w:rPr>
        <w:t xml:space="preserve"> цьому оцінку в </w:t>
      </w:r>
      <w:proofErr w:type="spellStart"/>
      <w:r>
        <w:rPr>
          <w:rFonts w:ascii="Times New Roman" w:eastAsia="Calibri" w:hAnsi="Times New Roman"/>
          <w:color w:val="000000"/>
          <w:kern w:val="0"/>
          <w:sz w:val="28"/>
          <w:szCs w:val="28"/>
          <w:shd w:val="clear" w:color="auto" w:fill="FFFFFF"/>
          <w14:ligatures w14:val="none"/>
        </w:rPr>
        <w:t>нарадчій</w:t>
      </w:r>
      <w:proofErr w:type="spellEnd"/>
      <w:r>
        <w:rPr>
          <w:rFonts w:ascii="Times New Roman" w:eastAsia="Calibri" w:hAnsi="Times New Roman"/>
          <w:color w:val="000000"/>
          <w:kern w:val="0"/>
          <w:sz w:val="28"/>
          <w:szCs w:val="28"/>
          <w:shd w:val="clear" w:color="auto" w:fill="FFFFFF"/>
          <w14:ligatures w14:val="none"/>
        </w:rPr>
        <w:t xml:space="preserve"> кімнаті під час ухвалення судового рішення. </w:t>
      </w:r>
    </w:p>
    <w:p w14:paraId="3E7B4C19" w14:textId="77777777" w:rsidR="006267FF" w:rsidRDefault="006267FF" w:rsidP="006267FF">
      <w:pPr>
        <w:widowControl w:val="0"/>
        <w:pBdr>
          <w:bottom w:val="single" w:sz="12" w:space="12" w:color="FFFFFF"/>
        </w:pBdr>
        <w:ind w:firstLine="709"/>
        <w:jc w:val="both"/>
        <w:rPr>
          <w:rFonts w:ascii="Times New Roman" w:eastAsia="Calibri" w:hAnsi="Times New Roman"/>
          <w:color w:val="000000"/>
          <w:kern w:val="0"/>
          <w:sz w:val="28"/>
          <w:szCs w:val="28"/>
          <w:shd w:val="clear" w:color="auto" w:fill="FFFFFF"/>
          <w14:ligatures w14:val="none"/>
        </w:rPr>
      </w:pPr>
      <w:r>
        <w:rPr>
          <w:rFonts w:ascii="Times New Roman" w:eastAsia="Calibri" w:hAnsi="Times New Roman"/>
          <w:color w:val="000000"/>
          <w:kern w:val="0"/>
          <w:sz w:val="28"/>
          <w:szCs w:val="28"/>
          <w:shd w:val="clear" w:color="auto" w:fill="FFFFFF"/>
          <w14:ligatures w14:val="none"/>
        </w:rPr>
        <w:t xml:space="preserve">Водночас наразі скаржником не долучено жодних судових рішень про визнання доказів, долучених прокурором, недопустимими. </w:t>
      </w:r>
    </w:p>
    <w:p w14:paraId="1B232650" w14:textId="77777777" w:rsidR="006267FF" w:rsidRDefault="006267FF" w:rsidP="006267FF">
      <w:pPr>
        <w:widowControl w:val="0"/>
        <w:pBdr>
          <w:bottom w:val="single" w:sz="12" w:space="12" w:color="FFFFFF"/>
        </w:pBdr>
        <w:ind w:firstLine="709"/>
        <w:jc w:val="both"/>
        <w:rPr>
          <w:rFonts w:ascii="Times New Roman" w:eastAsia="Calibri" w:hAnsi="Times New Roman"/>
          <w:color w:val="000000"/>
          <w:kern w:val="0"/>
          <w:sz w:val="28"/>
          <w:szCs w:val="28"/>
          <w:shd w:val="clear" w:color="auto" w:fill="FFFFFF"/>
          <w14:ligatures w14:val="none"/>
        </w:rPr>
      </w:pPr>
      <w:r>
        <w:rPr>
          <w:rFonts w:ascii="Times New Roman" w:eastAsia="Calibri" w:hAnsi="Times New Roman"/>
          <w:color w:val="000000"/>
          <w:kern w:val="0"/>
          <w:sz w:val="28"/>
          <w:szCs w:val="28"/>
          <w:shd w:val="clear" w:color="auto" w:fill="FFFFFF"/>
          <w14:ligatures w14:val="none"/>
        </w:rPr>
        <w:t>Слід також зазначити, що кримінальне провадження здійснюється на основі змагальності, а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КПК України. У зв’язку з чим, скаржник не обмежений у праві на подання ним до суду доказів, які, на його думку, вказують на незаконність дій прокурора, зокрема втручання у конфіденційне спілкування, а також заявляти клопотання про визнання таких доказів недопустимими. </w:t>
      </w:r>
    </w:p>
    <w:p w14:paraId="2E818CA0" w14:textId="77777777" w:rsidR="006267FF" w:rsidRDefault="006267FF" w:rsidP="006267FF">
      <w:pPr>
        <w:widowControl w:val="0"/>
        <w:pBdr>
          <w:bottom w:val="single" w:sz="12" w:space="12" w:color="FFFFFF"/>
        </w:pBdr>
        <w:ind w:firstLine="709"/>
        <w:jc w:val="both"/>
        <w:rPr>
          <w:rFonts w:ascii="Times New Roman" w:eastAsia="Calibri" w:hAnsi="Times New Roman"/>
          <w:kern w:val="0"/>
          <w:sz w:val="28"/>
          <w:szCs w:val="28"/>
          <w14:ligatures w14:val="none"/>
        </w:rPr>
      </w:pPr>
      <w:r>
        <w:rPr>
          <w:rFonts w:ascii="Times New Roman" w:eastAsia="Calibri" w:hAnsi="Times New Roman"/>
          <w:kern w:val="0"/>
          <w:sz w:val="28"/>
          <w:szCs w:val="28"/>
          <w14:ligatures w14:val="none"/>
        </w:rPr>
        <w:t>Окрім того, скаржник покликався на те, що Національна асоціація адвокатів України звернулася до Офісу Генерального прокурора, Рівненської обласної прокуратури та Головного управління Національної поліції в Рівненській області з вимогою перевірити викладені обставини, надати правову оцінку діям відповідних службових осіб та вжити заходів для усунення можливих порушень гарантій адвокатської діяльності.</w:t>
      </w:r>
    </w:p>
    <w:p w14:paraId="3AFCAD7E" w14:textId="77777777" w:rsidR="006267FF" w:rsidRDefault="006267FF" w:rsidP="006267FF">
      <w:pPr>
        <w:widowControl w:val="0"/>
        <w:pBdr>
          <w:bottom w:val="single" w:sz="12" w:space="12" w:color="FFFFFF"/>
        </w:pBdr>
        <w:ind w:firstLine="709"/>
        <w:jc w:val="both"/>
        <w:rPr>
          <w:rFonts w:ascii="Times New Roman" w:eastAsia="Calibri" w:hAnsi="Times New Roman"/>
          <w:kern w:val="0"/>
          <w:sz w:val="28"/>
          <w:szCs w:val="28"/>
          <w14:ligatures w14:val="none"/>
        </w:rPr>
      </w:pPr>
      <w:r>
        <w:rPr>
          <w:rFonts w:ascii="Times New Roman" w:eastAsia="Calibri" w:hAnsi="Times New Roman"/>
          <w:kern w:val="0"/>
          <w:sz w:val="28"/>
          <w:szCs w:val="28"/>
          <w14:ligatures w14:val="none"/>
        </w:rPr>
        <w:t xml:space="preserve">Якщо за результатами розгляду зазначених звернень будуть встановлені факти порушення прокурором прав осіб або вимог закону, скаржник не позбавлений </w:t>
      </w:r>
      <w:r>
        <w:rPr>
          <w:rFonts w:ascii="Times New Roman" w:hAnsi="Times New Roman"/>
          <w:sz w:val="28"/>
          <w:szCs w:val="28"/>
        </w:rPr>
        <w:t>права повторно звернутися до КДКП із дисциплінарною скаргою.</w:t>
      </w:r>
    </w:p>
    <w:p w14:paraId="0A988CAC" w14:textId="77777777" w:rsidR="006267FF" w:rsidRDefault="006267FF" w:rsidP="006267FF">
      <w:pPr>
        <w:widowControl w:val="0"/>
        <w:pBdr>
          <w:bottom w:val="single" w:sz="12" w:space="12" w:color="FFFFFF"/>
        </w:pBdr>
        <w:ind w:firstLine="709"/>
        <w:jc w:val="both"/>
        <w:rPr>
          <w:rFonts w:ascii="Times New Roman" w:eastAsia="Calibri" w:hAnsi="Times New Roman"/>
          <w:kern w:val="0"/>
          <w:sz w:val="28"/>
          <w:szCs w:val="28"/>
          <w14:ligatures w14:val="none"/>
        </w:rPr>
      </w:pPr>
      <w:r>
        <w:rPr>
          <w:rFonts w:ascii="Times New Roman" w:eastAsia="Calibri" w:hAnsi="Times New Roman"/>
          <w:kern w:val="0"/>
          <w:sz w:val="28"/>
          <w:szCs w:val="28"/>
          <w14:ligatures w14:val="none"/>
        </w:rPr>
        <w:t xml:space="preserve">Ураховуючи те, що Комісія не може приймати рішень на підставі припущень, а скаржником до дисциплінарної скарги наразі не долучено жодних документів, якими у межах кримінального процесу встановлено порушення прокурором </w:t>
      </w:r>
      <w:r>
        <w:rPr>
          <w:rFonts w:ascii="Times New Roman" w:eastAsia="Calibri" w:hAnsi="Times New Roman"/>
          <w:color w:val="000000"/>
          <w:kern w:val="0"/>
          <w:sz w:val="28"/>
          <w:szCs w:val="28"/>
          <w14:ligatures w14:val="none"/>
        </w:rPr>
        <w:t>Тищенком В.О.</w:t>
      </w:r>
      <w:r>
        <w:rPr>
          <w:rFonts w:ascii="Times New Roman" w:eastAsia="Calibri" w:hAnsi="Times New Roman"/>
          <w:kern w:val="0"/>
          <w:sz w:val="28"/>
          <w:szCs w:val="28"/>
          <w14:ligatures w14:val="none"/>
        </w:rPr>
        <w:t xml:space="preserve"> службових обов’язків, а також факт порушення ним прав осіб або вимог закону, відсутні підстави для відкриття дисциплінарного провадження за неналежне виконання ним службових обов’язків. </w:t>
      </w:r>
    </w:p>
    <w:p w14:paraId="19596A6B" w14:textId="77777777" w:rsidR="006267FF" w:rsidRDefault="006267FF" w:rsidP="006267FF">
      <w:pPr>
        <w:widowControl w:val="0"/>
        <w:pBdr>
          <w:bottom w:val="single" w:sz="12" w:space="12" w:color="FFFFFF"/>
        </w:pBdr>
        <w:ind w:firstLine="709"/>
        <w:jc w:val="both"/>
        <w:rPr>
          <w:rFonts w:ascii="Times New Roman" w:hAnsi="Times New Roman"/>
          <w:sz w:val="28"/>
          <w:szCs w:val="28"/>
        </w:rPr>
      </w:pPr>
      <w:r>
        <w:rPr>
          <w:rFonts w:ascii="Times New Roman" w:hAnsi="Times New Roman"/>
          <w:sz w:val="28"/>
          <w:szCs w:val="28"/>
        </w:rPr>
        <w:t>Поряд із цим, якщо, на думку скаржника, Тищенком В.О. вчинено злочин, а саме втручання в діяльність захисника чи представника особи, то кримінальним процесуальним законодавством встановлено окремий порядок звернення з повідомленням про вчинення кримінального правопорушення, передбачений статтею 214 КПК України, що до повноважень Комісії не належить.</w:t>
      </w:r>
    </w:p>
    <w:p w14:paraId="16544CBC" w14:textId="77777777" w:rsidR="006267FF" w:rsidRDefault="006267FF" w:rsidP="006267FF">
      <w:pPr>
        <w:widowControl w:val="0"/>
        <w:pBdr>
          <w:bottom w:val="single" w:sz="12" w:space="12" w:color="FFFFFF"/>
        </w:pBdr>
        <w:ind w:firstLine="709"/>
        <w:jc w:val="both"/>
        <w:rPr>
          <w:rFonts w:ascii="Times New Roman" w:eastAsia="Calibri" w:hAnsi="Times New Roman"/>
          <w:kern w:val="0"/>
          <w:sz w:val="28"/>
          <w:szCs w:val="28"/>
          <w14:ligatures w14:val="none"/>
        </w:rPr>
      </w:pPr>
      <w:r>
        <w:rPr>
          <w:rFonts w:ascii="Times New Roman" w:eastAsia="Calibri" w:hAnsi="Times New Roman"/>
          <w:kern w:val="0"/>
          <w:sz w:val="28"/>
          <w:szCs w:val="28"/>
          <w14:ligatures w14:val="none"/>
        </w:rPr>
        <w:t xml:space="preserve">Щодо покликань скаржника на вчинення прокурором </w:t>
      </w:r>
      <w:r>
        <w:rPr>
          <w:rFonts w:ascii="Times New Roman" w:eastAsia="Calibri" w:hAnsi="Times New Roman"/>
          <w:color w:val="000000"/>
          <w:kern w:val="0"/>
          <w:sz w:val="28"/>
          <w:szCs w:val="28"/>
          <w14:ligatures w14:val="none"/>
        </w:rPr>
        <w:t>Тищенком В.О.</w:t>
      </w:r>
      <w:r>
        <w:rPr>
          <w:rFonts w:ascii="Times New Roman" w:eastAsia="Calibri" w:hAnsi="Times New Roman"/>
          <w:kern w:val="0"/>
          <w:sz w:val="28"/>
          <w:szCs w:val="28"/>
          <w14:ligatures w14:val="none"/>
        </w:rPr>
        <w:t xml:space="preserve">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слід зазначити таке. </w:t>
      </w:r>
    </w:p>
    <w:p w14:paraId="3B10952D" w14:textId="77777777" w:rsidR="006267FF" w:rsidRDefault="006267FF" w:rsidP="006267FF">
      <w:pPr>
        <w:widowControl w:val="0"/>
        <w:pBdr>
          <w:bottom w:val="single" w:sz="12" w:space="12" w:color="FFFFFF"/>
        </w:pBdr>
        <w:ind w:firstLine="709"/>
        <w:jc w:val="both"/>
        <w:rPr>
          <w:rFonts w:ascii="Times New Roman" w:eastAsia="Calibri" w:hAnsi="Times New Roman"/>
          <w:kern w:val="0"/>
          <w:sz w:val="28"/>
          <w:szCs w:val="28"/>
          <w14:ligatures w14:val="none"/>
        </w:rPr>
      </w:pPr>
      <w:r>
        <w:rPr>
          <w:rFonts w:ascii="Times New Roman" w:eastAsia="Calibri" w:hAnsi="Times New Roman"/>
          <w:kern w:val="0"/>
          <w:sz w:val="28"/>
          <w:szCs w:val="28"/>
          <w14:ligatures w14:val="none"/>
        </w:rPr>
        <w:t xml:space="preserve">Відповідно до пункту 2 розділу I Порядку організації роботи з питань внутрішньої безпеки в органах прокуратури, затвердженого наказом виконувача </w:t>
      </w:r>
      <w:r>
        <w:rPr>
          <w:rFonts w:ascii="Times New Roman" w:eastAsia="Calibri" w:hAnsi="Times New Roman"/>
          <w:kern w:val="0"/>
          <w:sz w:val="28"/>
          <w:szCs w:val="28"/>
          <w14:ligatures w14:val="none"/>
        </w:rPr>
        <w:lastRenderedPageBreak/>
        <w:t>обов’язків Генерального прокурора від 27 березня 2025 року № 69, до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належать:</w:t>
      </w:r>
    </w:p>
    <w:p w14:paraId="0637A0C4" w14:textId="77777777" w:rsidR="006267FF" w:rsidRDefault="006267FF" w:rsidP="006267FF">
      <w:pPr>
        <w:widowControl w:val="0"/>
        <w:pBdr>
          <w:bottom w:val="single" w:sz="12" w:space="12" w:color="FFFFFF"/>
        </w:pBdr>
        <w:ind w:firstLine="709"/>
        <w:jc w:val="both"/>
        <w:rPr>
          <w:rFonts w:ascii="Times New Roman" w:eastAsia="Calibri" w:hAnsi="Times New Roman"/>
          <w:kern w:val="0"/>
          <w:sz w:val="28"/>
          <w:szCs w:val="28"/>
          <w14:ligatures w14:val="none"/>
        </w:rPr>
      </w:pPr>
      <w:r>
        <w:rPr>
          <w:rFonts w:ascii="Times New Roman" w:eastAsia="Calibri" w:hAnsi="Times New Roman"/>
          <w:kern w:val="0"/>
          <w:sz w:val="28"/>
          <w:szCs w:val="28"/>
          <w14:ligatures w14:val="none"/>
        </w:rPr>
        <w:t>– порушення прокурором вимог, заборон та обмежень, встановлених Законами України «Про запобігання корупції», «Про прокуратуру»;</w:t>
      </w:r>
    </w:p>
    <w:p w14:paraId="1F1F2246" w14:textId="77777777" w:rsidR="006267FF" w:rsidRDefault="006267FF" w:rsidP="006267FF">
      <w:pPr>
        <w:widowControl w:val="0"/>
        <w:pBdr>
          <w:bottom w:val="single" w:sz="12" w:space="12" w:color="FFFFFF"/>
        </w:pBdr>
        <w:ind w:firstLine="709"/>
        <w:jc w:val="both"/>
        <w:rPr>
          <w:rFonts w:ascii="Times New Roman" w:eastAsia="Calibri" w:hAnsi="Times New Roman"/>
          <w:kern w:val="0"/>
          <w:sz w:val="28"/>
          <w:szCs w:val="28"/>
          <w14:ligatures w14:val="none"/>
        </w:rPr>
      </w:pPr>
      <w:r>
        <w:rPr>
          <w:rFonts w:ascii="Times New Roman" w:eastAsia="Calibri" w:hAnsi="Times New Roman"/>
          <w:kern w:val="0"/>
          <w:sz w:val="28"/>
          <w:szCs w:val="28"/>
          <w14:ligatures w14:val="none"/>
        </w:rPr>
        <w:t>– керування транспортними засобами у стані алкогольного чи наркотичного сп’яніння або відмова від проходження огляду з метою виявлення  стану сп’яніння в установленому законодавством порядку;</w:t>
      </w:r>
    </w:p>
    <w:p w14:paraId="08728B35" w14:textId="77777777" w:rsidR="006267FF" w:rsidRDefault="006267FF" w:rsidP="006267FF">
      <w:pPr>
        <w:widowControl w:val="0"/>
        <w:pBdr>
          <w:bottom w:val="single" w:sz="12" w:space="12" w:color="FFFFFF"/>
        </w:pBdr>
        <w:ind w:firstLine="709"/>
        <w:jc w:val="both"/>
        <w:rPr>
          <w:rFonts w:ascii="Times New Roman" w:eastAsia="Calibri" w:hAnsi="Times New Roman"/>
          <w:kern w:val="0"/>
          <w:sz w:val="28"/>
          <w:szCs w:val="28"/>
          <w14:ligatures w14:val="none"/>
        </w:rPr>
      </w:pPr>
      <w:r>
        <w:rPr>
          <w:rFonts w:ascii="Times New Roman" w:eastAsia="Calibri" w:hAnsi="Times New Roman"/>
          <w:kern w:val="0"/>
          <w:sz w:val="28"/>
          <w:szCs w:val="28"/>
          <w14:ligatures w14:val="none"/>
        </w:rPr>
        <w:t>– неподання або несвоєчасне подання прокурором без поважних причин декларації доброчесності прокурора або зазначення у ній завідомо недостовірних (у тому числі неповних) тверджень;</w:t>
      </w:r>
    </w:p>
    <w:p w14:paraId="2D533770" w14:textId="77777777" w:rsidR="006267FF" w:rsidRDefault="006267FF" w:rsidP="006267FF">
      <w:pPr>
        <w:widowControl w:val="0"/>
        <w:pBdr>
          <w:bottom w:val="single" w:sz="12" w:space="12" w:color="FFFFFF"/>
        </w:pBdr>
        <w:ind w:firstLine="709"/>
        <w:jc w:val="both"/>
        <w:rPr>
          <w:rFonts w:ascii="Times New Roman" w:eastAsia="Calibri" w:hAnsi="Times New Roman"/>
          <w:kern w:val="0"/>
          <w:sz w:val="28"/>
          <w:szCs w:val="28"/>
          <w14:ligatures w14:val="none"/>
        </w:rPr>
      </w:pPr>
      <w:r>
        <w:rPr>
          <w:rFonts w:ascii="Times New Roman" w:eastAsia="Calibri" w:hAnsi="Times New Roman"/>
          <w:kern w:val="0"/>
          <w:sz w:val="28"/>
          <w:szCs w:val="28"/>
          <w14:ligatures w14:val="none"/>
        </w:rPr>
        <w:t>–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w:t>
      </w:r>
    </w:p>
    <w:p w14:paraId="6C828C97" w14:textId="77777777" w:rsidR="006267FF" w:rsidRDefault="006267FF" w:rsidP="006267FF">
      <w:pPr>
        <w:widowControl w:val="0"/>
        <w:pBdr>
          <w:bottom w:val="single" w:sz="12" w:space="12" w:color="FFFFFF"/>
        </w:pBdr>
        <w:ind w:firstLine="709"/>
        <w:jc w:val="both"/>
        <w:rPr>
          <w:rFonts w:ascii="Times New Roman" w:eastAsia="Calibri" w:hAnsi="Times New Roman"/>
          <w:kern w:val="0"/>
          <w:sz w:val="28"/>
          <w:szCs w:val="28"/>
          <w14:ligatures w14:val="none"/>
        </w:rPr>
      </w:pPr>
      <w:r>
        <w:rPr>
          <w:rFonts w:ascii="Times New Roman" w:eastAsia="Calibri" w:hAnsi="Times New Roman"/>
          <w:kern w:val="0"/>
          <w:sz w:val="28"/>
          <w:szCs w:val="28"/>
          <w14:ligatures w14:val="none"/>
        </w:rPr>
        <w:t>Окрім того, згідно з усталеною практикою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анкети доброчесності прокурора; подання в анкеті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675872F1" w14:textId="77777777" w:rsidR="006267FF" w:rsidRDefault="006267FF" w:rsidP="006267FF">
      <w:pPr>
        <w:widowControl w:val="0"/>
        <w:pBdr>
          <w:bottom w:val="single" w:sz="12" w:space="12" w:color="FFFFFF"/>
        </w:pBdr>
        <w:ind w:firstLine="709"/>
        <w:jc w:val="both"/>
        <w:rPr>
          <w:rFonts w:ascii="Times New Roman" w:eastAsia="Times New Roman" w:hAnsi="Times New Roman" w:cs="Calibri"/>
          <w:kern w:val="0"/>
          <w:sz w:val="28"/>
          <w:szCs w:val="28"/>
          <w:lang w:eastAsia="uk-UA"/>
          <w14:ligatures w14:val="none"/>
        </w:rPr>
      </w:pPr>
      <w:r>
        <w:rPr>
          <w:rFonts w:ascii="Times New Roman" w:eastAsia="Times New Roman" w:hAnsi="Times New Roman" w:cs="Calibri"/>
          <w:kern w:val="0"/>
          <w:sz w:val="28"/>
          <w:szCs w:val="28"/>
          <w:lang w:eastAsia="uk-UA"/>
          <w14:ligatures w14:val="none"/>
        </w:rPr>
        <w:t xml:space="preserve">У дисциплінарній скарзі не наведено жодних доводів щодо вчинення </w:t>
      </w:r>
      <w:r>
        <w:rPr>
          <w:rFonts w:ascii="Times New Roman" w:eastAsia="Calibri" w:hAnsi="Times New Roman" w:cs="Calibri"/>
          <w:kern w:val="0"/>
          <w:sz w:val="28"/>
          <w:szCs w:val="28"/>
          <w14:ligatures w14:val="none"/>
        </w:rPr>
        <w:t>прокурором</w:t>
      </w:r>
      <w:r>
        <w:rPr>
          <w:rFonts w:ascii="Times New Roman" w:eastAsia="Calibri" w:hAnsi="Times New Roman"/>
          <w:kern w:val="0"/>
          <w:sz w:val="28"/>
          <w:szCs w:val="28"/>
          <w14:ligatures w14:val="none"/>
        </w:rPr>
        <w:t xml:space="preserve"> </w:t>
      </w:r>
      <w:r>
        <w:rPr>
          <w:rFonts w:ascii="Times New Roman" w:eastAsia="Times New Roman" w:hAnsi="Times New Roman" w:cs="Calibri"/>
          <w:kern w:val="0"/>
          <w:sz w:val="28"/>
          <w:szCs w:val="28"/>
          <w:lang w:eastAsia="uk-UA"/>
          <w14:ligatures w14:val="none"/>
        </w:rPr>
        <w:t>будь-якої з вищезазначених дій.</w:t>
      </w:r>
    </w:p>
    <w:p w14:paraId="473E6B94" w14:textId="77777777" w:rsidR="006267FF" w:rsidRDefault="006267FF" w:rsidP="006267FF">
      <w:pPr>
        <w:widowControl w:val="0"/>
        <w:pBdr>
          <w:bottom w:val="single" w:sz="12" w:space="12" w:color="FFFFFF"/>
        </w:pBdr>
        <w:ind w:firstLine="709"/>
        <w:jc w:val="both"/>
        <w:rPr>
          <w:rFonts w:ascii="Times New Roman" w:eastAsia="Calibri" w:hAnsi="Times New Roman"/>
          <w:kern w:val="0"/>
          <w:sz w:val="28"/>
          <w:szCs w:val="28"/>
          <w14:ligatures w14:val="none"/>
        </w:rPr>
      </w:pPr>
      <w:r>
        <w:rPr>
          <w:rFonts w:ascii="Times New Roman" w:eastAsia="Calibri" w:hAnsi="Times New Roman"/>
          <w:kern w:val="0"/>
          <w:sz w:val="28"/>
          <w:szCs w:val="28"/>
          <w14:ligatures w14:val="none"/>
        </w:rPr>
        <w:t xml:space="preserve">На підставі викладеного вважаю, що дисциплінарна скарга не містить конкретних відомостей про наявність ознак дисциплінарного проступку, вчиненого </w:t>
      </w:r>
      <w:r>
        <w:rPr>
          <w:rFonts w:ascii="Times New Roman" w:eastAsia="Times New Roman" w:hAnsi="Times New Roman" w:cs="Calibri"/>
          <w:kern w:val="0"/>
          <w:sz w:val="28"/>
          <w:szCs w:val="28"/>
          <w:lang w:eastAsia="uk-UA"/>
          <w14:ligatures w14:val="none"/>
        </w:rPr>
        <w:t xml:space="preserve">прокурором </w:t>
      </w:r>
      <w:r>
        <w:rPr>
          <w:rFonts w:ascii="Times New Roman" w:eastAsia="Calibri" w:hAnsi="Times New Roman"/>
          <w:color w:val="000000"/>
          <w:kern w:val="0"/>
          <w:sz w:val="28"/>
          <w:szCs w:val="28"/>
          <w14:ligatures w14:val="none"/>
        </w:rPr>
        <w:t>Тищенком В.О.</w:t>
      </w:r>
      <w:r>
        <w:rPr>
          <w:rFonts w:ascii="Times New Roman" w:eastAsia="Calibri" w:hAnsi="Times New Roman"/>
          <w:kern w:val="0"/>
          <w:sz w:val="28"/>
          <w:szCs w:val="28"/>
          <w14:ligatures w14:val="none"/>
        </w:rPr>
        <w:t xml:space="preserve"> </w:t>
      </w:r>
    </w:p>
    <w:p w14:paraId="40B1F969" w14:textId="77777777" w:rsidR="006267FF" w:rsidRDefault="006267FF" w:rsidP="006267FF">
      <w:pPr>
        <w:widowControl w:val="0"/>
        <w:pBdr>
          <w:bottom w:val="single" w:sz="12" w:space="12" w:color="FFFFFF"/>
        </w:pBdr>
        <w:ind w:firstLine="709"/>
        <w:jc w:val="both"/>
        <w:rPr>
          <w:rFonts w:ascii="Times New Roman" w:eastAsia="Calibri" w:hAnsi="Times New Roman"/>
          <w:kern w:val="0"/>
          <w:sz w:val="28"/>
          <w:szCs w:val="28"/>
          <w14:ligatures w14:val="none"/>
        </w:rPr>
      </w:pPr>
      <w:r>
        <w:rPr>
          <w:rFonts w:ascii="Times New Roman" w:eastAsia="Calibri" w:hAnsi="Times New Roman"/>
          <w:kern w:val="0"/>
          <w:sz w:val="28"/>
          <w:szCs w:val="28"/>
          <w14:ligatures w14:val="none"/>
        </w:rPr>
        <w:t>Відтак, керуючись статтями 44–46, 48 Закону України «Про прокуратуру», пунктами 28,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p>
    <w:p w14:paraId="06BA1986" w14:textId="77777777" w:rsidR="006267FF" w:rsidRDefault="006267FF" w:rsidP="006267FF">
      <w:pPr>
        <w:widowControl w:val="0"/>
        <w:tabs>
          <w:tab w:val="left" w:pos="851"/>
          <w:tab w:val="left" w:pos="993"/>
        </w:tabs>
        <w:ind w:firstLine="709"/>
        <w:jc w:val="center"/>
        <w:rPr>
          <w:rFonts w:ascii="Times New Roman" w:eastAsia="Calibri" w:hAnsi="Times New Roman"/>
          <w:b/>
          <w:kern w:val="0"/>
          <w:sz w:val="28"/>
          <w:szCs w:val="28"/>
          <w14:ligatures w14:val="none"/>
        </w:rPr>
      </w:pPr>
      <w:r>
        <w:rPr>
          <w:rFonts w:ascii="Times New Roman" w:eastAsia="Calibri" w:hAnsi="Times New Roman"/>
          <w:b/>
          <w:kern w:val="0"/>
          <w:sz w:val="28"/>
          <w:szCs w:val="28"/>
          <w14:ligatures w14:val="none"/>
        </w:rPr>
        <w:t>В И Р І Ш И В:</w:t>
      </w:r>
    </w:p>
    <w:p w14:paraId="2C71DE22" w14:textId="77777777" w:rsidR="006267FF" w:rsidRDefault="006267FF" w:rsidP="006267FF">
      <w:pPr>
        <w:widowControl w:val="0"/>
        <w:tabs>
          <w:tab w:val="left" w:pos="851"/>
          <w:tab w:val="left" w:pos="993"/>
        </w:tabs>
        <w:ind w:firstLine="709"/>
        <w:jc w:val="center"/>
        <w:rPr>
          <w:rFonts w:ascii="Times New Roman" w:eastAsia="Calibri" w:hAnsi="Times New Roman"/>
          <w:b/>
          <w:kern w:val="0"/>
          <w:sz w:val="28"/>
          <w:szCs w:val="28"/>
          <w14:ligatures w14:val="none"/>
        </w:rPr>
      </w:pPr>
    </w:p>
    <w:p w14:paraId="27637786" w14:textId="77777777" w:rsidR="006267FF" w:rsidRDefault="006267FF" w:rsidP="006267FF">
      <w:pPr>
        <w:widowControl w:val="0"/>
        <w:tabs>
          <w:tab w:val="left" w:pos="851"/>
          <w:tab w:val="left" w:pos="993"/>
        </w:tabs>
        <w:ind w:firstLine="709"/>
        <w:jc w:val="both"/>
        <w:rPr>
          <w:rFonts w:ascii="Times New Roman" w:eastAsia="Calibri" w:hAnsi="Times New Roman"/>
          <w:kern w:val="0"/>
          <w:sz w:val="28"/>
          <w:szCs w:val="28"/>
          <w14:ligatures w14:val="none"/>
        </w:rPr>
      </w:pPr>
      <w:r>
        <w:rPr>
          <w:rFonts w:ascii="Times New Roman" w:eastAsia="Calibri" w:hAnsi="Times New Roman"/>
          <w:kern w:val="0"/>
          <w:sz w:val="28"/>
          <w:szCs w:val="28"/>
          <w14:ligatures w14:val="none"/>
        </w:rPr>
        <w:lastRenderedPageBreak/>
        <w:t>Відмовити у відкритті дисциплінарного провадження стосовно начальника Млинівського відділу Дубенської окружної прокуратури Рівненської області Тищенка Володимира Олександровича.</w:t>
      </w:r>
    </w:p>
    <w:p w14:paraId="2DED19DC" w14:textId="77777777" w:rsidR="006267FF" w:rsidRDefault="006267FF" w:rsidP="006267FF">
      <w:pPr>
        <w:widowControl w:val="0"/>
        <w:tabs>
          <w:tab w:val="left" w:pos="851"/>
          <w:tab w:val="left" w:pos="993"/>
        </w:tabs>
        <w:ind w:firstLine="709"/>
        <w:jc w:val="both"/>
        <w:rPr>
          <w:rFonts w:ascii="Times New Roman" w:eastAsia="Calibri" w:hAnsi="Times New Roman"/>
          <w:kern w:val="0"/>
          <w:sz w:val="28"/>
          <w:szCs w:val="28"/>
          <w14:ligatures w14:val="none"/>
        </w:rPr>
      </w:pPr>
      <w:r>
        <w:rPr>
          <w:rFonts w:ascii="Times New Roman" w:eastAsia="Calibri" w:hAnsi="Times New Roman"/>
          <w:kern w:val="0"/>
          <w:sz w:val="28"/>
          <w:szCs w:val="28"/>
          <w14:ligatures w14:val="none"/>
        </w:rPr>
        <w:t>Рішення направити скаржнику та прокурору.</w:t>
      </w:r>
    </w:p>
    <w:p w14:paraId="7C05E004" w14:textId="77777777" w:rsidR="006267FF" w:rsidRDefault="006267FF" w:rsidP="006267FF">
      <w:pPr>
        <w:widowControl w:val="0"/>
        <w:tabs>
          <w:tab w:val="left" w:pos="851"/>
          <w:tab w:val="left" w:pos="993"/>
        </w:tabs>
        <w:ind w:firstLine="709"/>
        <w:jc w:val="both"/>
        <w:rPr>
          <w:rFonts w:ascii="Times New Roman" w:eastAsia="Calibri" w:hAnsi="Times New Roman"/>
          <w:kern w:val="0"/>
          <w:sz w:val="28"/>
          <w:szCs w:val="28"/>
          <w14:ligatures w14:val="none"/>
        </w:rPr>
      </w:pPr>
    </w:p>
    <w:p w14:paraId="086FE428" w14:textId="77777777" w:rsidR="006267FF" w:rsidRDefault="006267FF" w:rsidP="006267FF">
      <w:pPr>
        <w:widowControl w:val="0"/>
        <w:tabs>
          <w:tab w:val="left" w:pos="851"/>
        </w:tabs>
        <w:jc w:val="both"/>
        <w:rPr>
          <w:rFonts w:ascii="Times New Roman" w:eastAsia="Calibri" w:hAnsi="Times New Roman"/>
          <w:b/>
          <w:kern w:val="0"/>
          <w:sz w:val="28"/>
          <w:szCs w:val="28"/>
          <w14:ligatures w14:val="none"/>
        </w:rPr>
      </w:pPr>
      <w:r>
        <w:rPr>
          <w:rFonts w:ascii="Times New Roman" w:eastAsia="Calibri" w:hAnsi="Times New Roman"/>
          <w:b/>
          <w:kern w:val="0"/>
          <w:sz w:val="28"/>
          <w:szCs w:val="28"/>
          <w14:ligatures w14:val="none"/>
        </w:rPr>
        <w:t>Член Комісії                                                                                 Максим РАДЗІВОН</w:t>
      </w:r>
    </w:p>
    <w:p w14:paraId="479078D2" w14:textId="77777777" w:rsidR="006267FF" w:rsidRDefault="006267FF" w:rsidP="006267FF">
      <w:pPr>
        <w:widowControl w:val="0"/>
        <w:pBdr>
          <w:bottom w:val="single" w:sz="12" w:space="12" w:color="FFFFFF"/>
        </w:pBdr>
        <w:ind w:firstLine="709"/>
        <w:jc w:val="both"/>
        <w:rPr>
          <w:rFonts w:ascii="Times New Roman" w:eastAsia="Calibri" w:hAnsi="Times New Roman"/>
          <w:kern w:val="0"/>
          <w:sz w:val="28"/>
          <w:szCs w:val="28"/>
          <w14:ligatures w14:val="none"/>
        </w:rPr>
      </w:pPr>
    </w:p>
    <w:p w14:paraId="0C77E32A" w14:textId="77777777" w:rsidR="006267FF" w:rsidRDefault="006267FF" w:rsidP="006267FF">
      <w:pPr>
        <w:widowControl w:val="0"/>
        <w:pBdr>
          <w:bottom w:val="single" w:sz="12" w:space="12" w:color="FFFFFF"/>
        </w:pBdr>
        <w:ind w:firstLine="709"/>
        <w:jc w:val="both"/>
        <w:rPr>
          <w:rFonts w:ascii="Times New Roman" w:hAnsi="Times New Roman"/>
          <w:color w:val="000000" w:themeColor="text1"/>
          <w:sz w:val="28"/>
          <w:szCs w:val="28"/>
        </w:rPr>
      </w:pPr>
    </w:p>
    <w:p w14:paraId="6E5271AF" w14:textId="77777777" w:rsidR="006267FF" w:rsidRDefault="006267FF" w:rsidP="006267FF">
      <w:pPr>
        <w:widowControl w:val="0"/>
        <w:pBdr>
          <w:bottom w:val="single" w:sz="12" w:space="12" w:color="FFFFFF"/>
        </w:pBdr>
        <w:ind w:firstLine="709"/>
        <w:jc w:val="both"/>
        <w:rPr>
          <w:rFonts w:ascii="Times New Roman" w:hAnsi="Times New Roman"/>
          <w:sz w:val="28"/>
          <w:szCs w:val="28"/>
        </w:rPr>
      </w:pPr>
    </w:p>
    <w:p w14:paraId="6BE045F3" w14:textId="77777777" w:rsidR="006267FF" w:rsidRDefault="006267FF" w:rsidP="006267FF">
      <w:pPr>
        <w:widowControl w:val="0"/>
        <w:pBdr>
          <w:bottom w:val="single" w:sz="12" w:space="12" w:color="FFFFFF"/>
        </w:pBdr>
        <w:ind w:firstLine="709"/>
        <w:jc w:val="both"/>
        <w:rPr>
          <w:rFonts w:ascii="Times New Roman" w:hAnsi="Times New Roman"/>
          <w:sz w:val="28"/>
          <w:szCs w:val="28"/>
        </w:rPr>
      </w:pPr>
    </w:p>
    <w:p w14:paraId="15E87364" w14:textId="77777777" w:rsidR="006267FF" w:rsidRDefault="006267FF" w:rsidP="006267FF">
      <w:pPr>
        <w:widowControl w:val="0"/>
        <w:pBdr>
          <w:bottom w:val="single" w:sz="12" w:space="12" w:color="FFFFFF"/>
        </w:pBdr>
        <w:ind w:firstLine="709"/>
        <w:jc w:val="both"/>
        <w:rPr>
          <w:rFonts w:ascii="Times New Roman" w:eastAsia="Calibri" w:hAnsi="Times New Roman"/>
          <w:kern w:val="0"/>
          <w:sz w:val="28"/>
          <w:szCs w:val="28"/>
          <w14:ligatures w14:val="none"/>
        </w:rPr>
      </w:pPr>
    </w:p>
    <w:p w14:paraId="119F7D67" w14:textId="77777777" w:rsidR="006267FF" w:rsidRDefault="006267FF" w:rsidP="006267FF">
      <w:pPr>
        <w:widowControl w:val="0"/>
        <w:pBdr>
          <w:bottom w:val="single" w:sz="12" w:space="12" w:color="FFFFFF"/>
        </w:pBdr>
        <w:ind w:firstLine="709"/>
        <w:jc w:val="both"/>
        <w:rPr>
          <w:rFonts w:ascii="Times New Roman" w:eastAsia="Calibri" w:hAnsi="Times New Roman"/>
          <w:kern w:val="0"/>
          <w:sz w:val="28"/>
          <w:szCs w:val="28"/>
          <w14:ligatures w14:val="none"/>
        </w:rPr>
      </w:pPr>
    </w:p>
    <w:p w14:paraId="2E9A8321" w14:textId="77777777" w:rsidR="006267FF" w:rsidRDefault="006267FF" w:rsidP="006267FF">
      <w:pPr>
        <w:widowControl w:val="0"/>
        <w:pBdr>
          <w:bottom w:val="single" w:sz="12" w:space="12" w:color="FFFFFF"/>
        </w:pBdr>
        <w:ind w:firstLine="709"/>
        <w:jc w:val="both"/>
        <w:rPr>
          <w:rFonts w:ascii="Times New Roman" w:eastAsia="Calibri" w:hAnsi="Times New Roman"/>
          <w:color w:val="000000"/>
          <w:kern w:val="0"/>
          <w:sz w:val="28"/>
          <w:szCs w:val="28"/>
          <w:shd w:val="clear" w:color="auto" w:fill="FFFFFF"/>
          <w14:ligatures w14:val="none"/>
        </w:rPr>
      </w:pPr>
    </w:p>
    <w:p w14:paraId="78A550FE" w14:textId="77777777" w:rsidR="006267FF" w:rsidRDefault="006267FF" w:rsidP="006267FF">
      <w:pPr>
        <w:widowControl w:val="0"/>
        <w:tabs>
          <w:tab w:val="left" w:pos="851"/>
          <w:tab w:val="left" w:pos="993"/>
        </w:tabs>
        <w:ind w:firstLine="709"/>
        <w:jc w:val="both"/>
        <w:rPr>
          <w:rFonts w:ascii="Times New Roman" w:eastAsia="Calibri" w:hAnsi="Times New Roman"/>
          <w:kern w:val="0"/>
          <w:sz w:val="28"/>
          <w:szCs w:val="28"/>
          <w14:ligatures w14:val="none"/>
        </w:rPr>
      </w:pPr>
    </w:p>
    <w:p w14:paraId="79210F77" w14:textId="77777777" w:rsidR="006267FF" w:rsidRDefault="006267FF" w:rsidP="006267FF"/>
    <w:p w14:paraId="3030B97D" w14:textId="77777777" w:rsidR="006267FF" w:rsidRDefault="006267FF"/>
    <w:sectPr w:rsidR="006267FF" w:rsidSect="006267FF">
      <w:headerReference w:type="default" r:id="rId10"/>
      <w:pgSz w:w="11906" w:h="16838"/>
      <w:pgMar w:top="1134" w:right="851"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0A247" w14:textId="77777777" w:rsidR="00034355" w:rsidRDefault="00034355" w:rsidP="006267FF">
      <w:r>
        <w:separator/>
      </w:r>
    </w:p>
  </w:endnote>
  <w:endnote w:type="continuationSeparator" w:id="0">
    <w:p w14:paraId="01437EB5" w14:textId="77777777" w:rsidR="00034355" w:rsidRDefault="00034355" w:rsidP="00626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91132" w14:textId="77777777" w:rsidR="00034355" w:rsidRDefault="00034355" w:rsidP="006267FF">
      <w:r>
        <w:separator/>
      </w:r>
    </w:p>
  </w:footnote>
  <w:footnote w:type="continuationSeparator" w:id="0">
    <w:p w14:paraId="2B09AFA2" w14:textId="77777777" w:rsidR="00034355" w:rsidRDefault="00034355" w:rsidP="00626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783870"/>
      <w:docPartObj>
        <w:docPartGallery w:val="Page Numbers (Top of Page)"/>
        <w:docPartUnique/>
      </w:docPartObj>
    </w:sdtPr>
    <w:sdtContent>
      <w:p w14:paraId="6894FD96" w14:textId="52706B6C" w:rsidR="006267FF" w:rsidRDefault="006267FF">
        <w:pPr>
          <w:pStyle w:val="af0"/>
          <w:jc w:val="center"/>
        </w:pPr>
        <w:r>
          <w:fldChar w:fldCharType="begin"/>
        </w:r>
        <w:r>
          <w:instrText>PAGE   \* MERGEFORMAT</w:instrText>
        </w:r>
        <w:r>
          <w:fldChar w:fldCharType="separate"/>
        </w:r>
        <w:r>
          <w:t>2</w:t>
        </w:r>
        <w:r>
          <w:fldChar w:fldCharType="end"/>
        </w:r>
      </w:p>
    </w:sdtContent>
  </w:sdt>
  <w:p w14:paraId="4298B059" w14:textId="77777777" w:rsidR="006267FF" w:rsidRDefault="006267FF">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num w:numId="1" w16cid:durableId="1365205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7FF"/>
    <w:rsid w:val="00034355"/>
    <w:rsid w:val="006267FF"/>
    <w:rsid w:val="00D216B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68CDB"/>
  <w15:chartTrackingRefBased/>
  <w15:docId w15:val="{FC6A9DD0-9A4A-451E-8FE2-1129B9E6E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67FF"/>
    <w:pPr>
      <w:spacing w:after="0" w:line="240" w:lineRule="auto"/>
    </w:pPr>
    <w:rPr>
      <w:rFonts w:ascii="Aptos" w:eastAsia="Aptos" w:hAnsi="Aptos" w:cs="Times New Roman"/>
    </w:rPr>
  </w:style>
  <w:style w:type="paragraph" w:styleId="1">
    <w:name w:val="heading 1"/>
    <w:basedOn w:val="a"/>
    <w:next w:val="a"/>
    <w:link w:val="10"/>
    <w:uiPriority w:val="9"/>
    <w:qFormat/>
    <w:rsid w:val="006267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267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267F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267F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267F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267F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267F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267F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267F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67F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267F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267F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267F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267F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267F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267FF"/>
    <w:rPr>
      <w:rFonts w:eastAsiaTheme="majorEastAsia" w:cstheme="majorBidi"/>
      <w:color w:val="595959" w:themeColor="text1" w:themeTint="A6"/>
    </w:rPr>
  </w:style>
  <w:style w:type="character" w:customStyle="1" w:styleId="80">
    <w:name w:val="Заголовок 8 Знак"/>
    <w:basedOn w:val="a0"/>
    <w:link w:val="8"/>
    <w:uiPriority w:val="9"/>
    <w:semiHidden/>
    <w:rsid w:val="006267F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267FF"/>
    <w:rPr>
      <w:rFonts w:eastAsiaTheme="majorEastAsia" w:cstheme="majorBidi"/>
      <w:color w:val="272727" w:themeColor="text1" w:themeTint="D8"/>
    </w:rPr>
  </w:style>
  <w:style w:type="paragraph" w:styleId="a3">
    <w:name w:val="Title"/>
    <w:basedOn w:val="a"/>
    <w:next w:val="a"/>
    <w:link w:val="a4"/>
    <w:uiPriority w:val="10"/>
    <w:qFormat/>
    <w:rsid w:val="006267FF"/>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267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67FF"/>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267F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267FF"/>
    <w:pPr>
      <w:spacing w:before="160"/>
      <w:jc w:val="center"/>
    </w:pPr>
    <w:rPr>
      <w:i/>
      <w:iCs/>
      <w:color w:val="404040" w:themeColor="text1" w:themeTint="BF"/>
    </w:rPr>
  </w:style>
  <w:style w:type="character" w:customStyle="1" w:styleId="a8">
    <w:name w:val="Цитата Знак"/>
    <w:basedOn w:val="a0"/>
    <w:link w:val="a7"/>
    <w:uiPriority w:val="29"/>
    <w:rsid w:val="006267FF"/>
    <w:rPr>
      <w:i/>
      <w:iCs/>
      <w:color w:val="404040" w:themeColor="text1" w:themeTint="BF"/>
    </w:rPr>
  </w:style>
  <w:style w:type="paragraph" w:styleId="a9">
    <w:name w:val="List Paragraph"/>
    <w:basedOn w:val="a"/>
    <w:uiPriority w:val="34"/>
    <w:qFormat/>
    <w:rsid w:val="006267FF"/>
    <w:pPr>
      <w:ind w:left="720"/>
      <w:contextualSpacing/>
    </w:pPr>
  </w:style>
  <w:style w:type="character" w:styleId="aa">
    <w:name w:val="Intense Emphasis"/>
    <w:basedOn w:val="a0"/>
    <w:uiPriority w:val="21"/>
    <w:qFormat/>
    <w:rsid w:val="006267FF"/>
    <w:rPr>
      <w:i/>
      <w:iCs/>
      <w:color w:val="0F4761" w:themeColor="accent1" w:themeShade="BF"/>
    </w:rPr>
  </w:style>
  <w:style w:type="paragraph" w:styleId="ab">
    <w:name w:val="Intense Quote"/>
    <w:basedOn w:val="a"/>
    <w:next w:val="a"/>
    <w:link w:val="ac"/>
    <w:uiPriority w:val="30"/>
    <w:qFormat/>
    <w:rsid w:val="006267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6267FF"/>
    <w:rPr>
      <w:i/>
      <w:iCs/>
      <w:color w:val="0F4761" w:themeColor="accent1" w:themeShade="BF"/>
    </w:rPr>
  </w:style>
  <w:style w:type="character" w:styleId="ad">
    <w:name w:val="Intense Reference"/>
    <w:basedOn w:val="a0"/>
    <w:uiPriority w:val="32"/>
    <w:qFormat/>
    <w:rsid w:val="006267FF"/>
    <w:rPr>
      <w:b/>
      <w:bCs/>
      <w:smallCaps/>
      <w:color w:val="0F4761" w:themeColor="accent1" w:themeShade="BF"/>
      <w:spacing w:val="5"/>
    </w:rPr>
  </w:style>
  <w:style w:type="paragraph" w:styleId="ae">
    <w:name w:val="No Spacing"/>
    <w:uiPriority w:val="1"/>
    <w:qFormat/>
    <w:rsid w:val="006267FF"/>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6267FF"/>
    <w:pPr>
      <w:spacing w:before="100" w:beforeAutospacing="1" w:after="100" w:afterAutospacing="1"/>
    </w:pPr>
    <w:rPr>
      <w:rFonts w:ascii="Times New Roman" w:eastAsia="Times New Roman" w:hAnsi="Times New Roman"/>
      <w:kern w:val="0"/>
      <w:lang w:val="ru-RU" w:eastAsia="ru-RU"/>
      <w14:ligatures w14:val="none"/>
    </w:rPr>
  </w:style>
  <w:style w:type="character" w:styleId="af">
    <w:name w:val="Hyperlink"/>
    <w:basedOn w:val="a0"/>
    <w:uiPriority w:val="99"/>
    <w:semiHidden/>
    <w:unhideWhenUsed/>
    <w:rsid w:val="006267FF"/>
    <w:rPr>
      <w:color w:val="0000FF"/>
      <w:u w:val="single"/>
    </w:rPr>
  </w:style>
  <w:style w:type="paragraph" w:styleId="af0">
    <w:name w:val="header"/>
    <w:basedOn w:val="a"/>
    <w:link w:val="af1"/>
    <w:uiPriority w:val="99"/>
    <w:unhideWhenUsed/>
    <w:rsid w:val="006267FF"/>
    <w:pPr>
      <w:tabs>
        <w:tab w:val="center" w:pos="4819"/>
        <w:tab w:val="right" w:pos="9639"/>
      </w:tabs>
    </w:pPr>
  </w:style>
  <w:style w:type="character" w:customStyle="1" w:styleId="af1">
    <w:name w:val="Верхній колонтитул Знак"/>
    <w:basedOn w:val="a0"/>
    <w:link w:val="af0"/>
    <w:uiPriority w:val="99"/>
    <w:rsid w:val="006267FF"/>
    <w:rPr>
      <w:rFonts w:ascii="Aptos" w:eastAsia="Aptos" w:hAnsi="Aptos" w:cs="Times New Roman"/>
    </w:rPr>
  </w:style>
  <w:style w:type="paragraph" w:styleId="af2">
    <w:name w:val="footer"/>
    <w:basedOn w:val="a"/>
    <w:link w:val="af3"/>
    <w:uiPriority w:val="99"/>
    <w:unhideWhenUsed/>
    <w:rsid w:val="006267FF"/>
    <w:pPr>
      <w:tabs>
        <w:tab w:val="center" w:pos="4819"/>
        <w:tab w:val="right" w:pos="9639"/>
      </w:tabs>
    </w:pPr>
  </w:style>
  <w:style w:type="character" w:customStyle="1" w:styleId="af3">
    <w:name w:val="Нижній колонтитул Знак"/>
    <w:basedOn w:val="a0"/>
    <w:link w:val="af2"/>
    <w:uiPriority w:val="99"/>
    <w:rsid w:val="006267FF"/>
    <w:rPr>
      <w:rFonts w:ascii="Aptos" w:eastAsia="Aptos" w:hAnsi="Apto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97-18"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show/1697-1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11693</Words>
  <Characters>6666</Characters>
  <DocSecurity>0</DocSecurity>
  <Lines>55</Lines>
  <Paragraphs>36</Paragraphs>
  <ScaleCrop>false</ScaleCrop>
  <Company/>
  <LinksUpToDate>false</LinksUpToDate>
  <CharactersWithSpaces>18323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2026-07-31T11:47:00Z</dcterms:created>
  <dcterms:modified xsi:type="dcterms:W3CDTF">2026-07-31T11:50:00Z</dcterms:modified>
</cp:coreProperties>
</file>