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F7C2B" w14:textId="77777777" w:rsidR="00372D5D" w:rsidRDefault="00372D5D" w:rsidP="00372D5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Pr>
          <w:rFonts w:ascii="Times New Roman" w:eastAsia="Times New Roman" w:hAnsi="Times New Roman"/>
          <w:noProof/>
          <w:sz w:val="19"/>
          <w:szCs w:val="20"/>
          <w:lang w:val="ru-RU" w:eastAsia="ru-RU"/>
        </w:rPr>
        <w:drawing>
          <wp:inline distT="0" distB="0" distL="0" distR="0" wp14:anchorId="7BE4F368" wp14:editId="195AC802">
            <wp:extent cx="438150" cy="609600"/>
            <wp:effectExtent l="0" t="0" r="0" b="0"/>
            <wp:docPr id="19585290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291B7BF4" w14:textId="77777777" w:rsidR="00372D5D" w:rsidRDefault="00372D5D" w:rsidP="00372D5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1E6EFCB6" w14:textId="77777777" w:rsidR="00372D5D" w:rsidRDefault="00372D5D" w:rsidP="00372D5D">
      <w:pPr>
        <w:spacing w:after="0" w:line="240" w:lineRule="auto"/>
        <w:jc w:val="center"/>
        <w:rPr>
          <w:rFonts w:ascii="Times New Roman" w:eastAsia="Times New Roman" w:hAnsi="Times New Roman"/>
          <w:kern w:val="28"/>
          <w:sz w:val="32"/>
          <w:szCs w:val="32"/>
          <w:lang w:eastAsia="ru-RU"/>
        </w:rPr>
      </w:pPr>
      <w:r>
        <w:rPr>
          <w:rFonts w:ascii="Times New Roman" w:eastAsia="Times New Roman" w:hAnsi="Times New Roman"/>
          <w:bCs/>
          <w:kern w:val="28"/>
          <w:sz w:val="36"/>
          <w:szCs w:val="32"/>
          <w:lang w:eastAsia="ru-RU"/>
        </w:rPr>
        <w:t xml:space="preserve">КВАЛІФІКАЦІЙНО-ДИСЦИПЛІНАРНА </w:t>
      </w:r>
      <w:r>
        <w:rPr>
          <w:rFonts w:ascii="Times New Roman" w:eastAsia="Times New Roman" w:hAnsi="Times New Roman"/>
          <w:bCs/>
          <w:kern w:val="28"/>
          <w:sz w:val="36"/>
          <w:szCs w:val="32"/>
          <w:lang w:eastAsia="ru-RU"/>
        </w:rPr>
        <w:br/>
        <w:t>КОМІСІЯ ПРОКУРОРІВ</w:t>
      </w:r>
    </w:p>
    <w:p w14:paraId="22E18705" w14:textId="77777777" w:rsidR="00372D5D" w:rsidRDefault="00372D5D" w:rsidP="00372D5D">
      <w:pPr>
        <w:spacing w:after="0" w:line="240" w:lineRule="auto"/>
        <w:rPr>
          <w:rFonts w:ascii="Times New Roman" w:eastAsia="Times New Roman" w:hAnsi="Times New Roman"/>
          <w:kern w:val="28"/>
          <w:sz w:val="28"/>
          <w:szCs w:val="28"/>
          <w:lang w:eastAsia="uk-UA"/>
        </w:rPr>
      </w:pPr>
    </w:p>
    <w:p w14:paraId="4105876F" w14:textId="77777777" w:rsidR="00372D5D" w:rsidRDefault="00372D5D" w:rsidP="00372D5D">
      <w:pPr>
        <w:spacing w:after="0" w:line="240" w:lineRule="auto"/>
        <w:rPr>
          <w:rFonts w:ascii="Times New Roman" w:eastAsia="Times New Roman" w:hAnsi="Times New Roman"/>
          <w:kern w:val="28"/>
          <w:sz w:val="28"/>
          <w:szCs w:val="28"/>
          <w:lang w:eastAsia="uk-UA"/>
        </w:rPr>
      </w:pPr>
    </w:p>
    <w:p w14:paraId="0C298525" w14:textId="77777777" w:rsidR="00372D5D" w:rsidRDefault="00372D5D" w:rsidP="00372D5D">
      <w:pPr>
        <w:spacing w:after="0" w:line="240" w:lineRule="auto"/>
        <w:ind w:left="84"/>
        <w:jc w:val="center"/>
        <w:rPr>
          <w:rFonts w:ascii="Times New Roman" w:eastAsia="Times New Roman" w:hAnsi="Times New Roman"/>
          <w:b/>
          <w:kern w:val="28"/>
          <w:sz w:val="28"/>
          <w:szCs w:val="28"/>
          <w:lang w:eastAsia="uk-UA"/>
        </w:rPr>
      </w:pPr>
      <w:r>
        <w:rPr>
          <w:rFonts w:ascii="Times New Roman" w:eastAsia="Times New Roman" w:hAnsi="Times New Roman"/>
          <w:b/>
          <w:kern w:val="28"/>
          <w:sz w:val="28"/>
          <w:szCs w:val="28"/>
          <w:lang w:eastAsia="uk-UA"/>
        </w:rPr>
        <w:t xml:space="preserve">Р І Ш Е Н </w:t>
      </w:r>
      <w:proofErr w:type="spellStart"/>
      <w:r>
        <w:rPr>
          <w:rFonts w:ascii="Times New Roman" w:eastAsia="Times New Roman" w:hAnsi="Times New Roman"/>
          <w:b/>
          <w:kern w:val="28"/>
          <w:sz w:val="28"/>
          <w:szCs w:val="28"/>
          <w:lang w:eastAsia="uk-UA"/>
        </w:rPr>
        <w:t>Н</w:t>
      </w:r>
      <w:proofErr w:type="spellEnd"/>
      <w:r>
        <w:rPr>
          <w:rFonts w:ascii="Times New Roman" w:eastAsia="Times New Roman" w:hAnsi="Times New Roman"/>
          <w:b/>
          <w:kern w:val="28"/>
          <w:sz w:val="28"/>
          <w:szCs w:val="28"/>
          <w:lang w:eastAsia="uk-UA"/>
        </w:rPr>
        <w:t xml:space="preserve"> Я</w:t>
      </w:r>
    </w:p>
    <w:p w14:paraId="2FE58B6C" w14:textId="77777777" w:rsidR="00372D5D" w:rsidRDefault="00372D5D" w:rsidP="00372D5D">
      <w:pPr>
        <w:spacing w:after="0" w:line="240" w:lineRule="auto"/>
        <w:ind w:left="84"/>
        <w:jc w:val="center"/>
        <w:rPr>
          <w:rFonts w:ascii="Times New Roman" w:eastAsia="Times New Roman" w:hAnsi="Times New Roman"/>
          <w:b/>
          <w:kern w:val="28"/>
          <w:sz w:val="28"/>
          <w:szCs w:val="28"/>
          <w:lang w:eastAsia="uk-UA"/>
        </w:rPr>
      </w:pPr>
    </w:p>
    <w:p w14:paraId="142283CE" w14:textId="77777777" w:rsidR="00372D5D" w:rsidRDefault="00372D5D" w:rsidP="00372D5D">
      <w:pPr>
        <w:spacing w:after="0" w:line="240" w:lineRule="auto"/>
        <w:ind w:left="-142"/>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372D5D" w14:paraId="4F551740" w14:textId="77777777" w:rsidTr="002747EA">
        <w:trPr>
          <w:trHeight w:val="460"/>
        </w:trPr>
        <w:tc>
          <w:tcPr>
            <w:tcW w:w="1765" w:type="pct"/>
            <w:hideMark/>
          </w:tcPr>
          <w:p w14:paraId="0B2739F3" w14:textId="77777777" w:rsidR="00372D5D" w:rsidRDefault="00372D5D" w:rsidP="002747EA">
            <w:pPr>
              <w:spacing w:after="0" w:line="240" w:lineRule="auto"/>
              <w:ind w:left="-113"/>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22 липня 2026 року</w:t>
            </w:r>
          </w:p>
        </w:tc>
        <w:tc>
          <w:tcPr>
            <w:tcW w:w="1471" w:type="pct"/>
            <w:hideMark/>
          </w:tcPr>
          <w:p w14:paraId="7AE6D705" w14:textId="77777777" w:rsidR="00372D5D" w:rsidRDefault="00372D5D" w:rsidP="002747EA">
            <w:pPr>
              <w:spacing w:after="0" w:line="240" w:lineRule="auto"/>
              <w:jc w:val="center"/>
              <w:rPr>
                <w:rFonts w:ascii="Times New Roman" w:eastAsia="Times New Roman" w:hAnsi="Times New Roman"/>
                <w:b/>
                <w:sz w:val="28"/>
                <w:szCs w:val="24"/>
                <w:lang w:eastAsia="ru-RU"/>
              </w:rPr>
            </w:pPr>
            <w:r>
              <w:rPr>
                <w:rFonts w:ascii="Times New Roman" w:eastAsia="Times New Roman" w:hAnsi="Times New Roman"/>
                <w:b/>
                <w:sz w:val="28"/>
                <w:szCs w:val="24"/>
                <w:lang w:eastAsia="ru-RU"/>
              </w:rPr>
              <w:t>Київ</w:t>
            </w:r>
          </w:p>
        </w:tc>
        <w:tc>
          <w:tcPr>
            <w:tcW w:w="1764" w:type="pct"/>
            <w:hideMark/>
          </w:tcPr>
          <w:p w14:paraId="04D3E06B" w14:textId="77777777" w:rsidR="00372D5D" w:rsidRDefault="00372D5D" w:rsidP="002747EA">
            <w:pPr>
              <w:spacing w:after="0" w:line="240" w:lineRule="auto"/>
              <w:ind w:firstLine="567"/>
              <w:jc w:val="right"/>
              <w:rPr>
                <w:rFonts w:ascii="Times New Roman" w:eastAsia="Times New Roman" w:hAnsi="Times New Roman"/>
                <w:b/>
                <w:sz w:val="28"/>
                <w:szCs w:val="24"/>
                <w:lang w:eastAsia="ru-RU"/>
              </w:rPr>
            </w:pPr>
            <w:r>
              <w:rPr>
                <w:rFonts w:ascii="Times New Roman" w:eastAsia="Times New Roman" w:hAnsi="Times New Roman"/>
                <w:b/>
                <w:sz w:val="28"/>
                <w:szCs w:val="24"/>
                <w:lang w:eastAsia="ru-RU"/>
              </w:rPr>
              <w:t xml:space="preserve">            № 662дс-26 </w:t>
            </w:r>
          </w:p>
        </w:tc>
      </w:tr>
    </w:tbl>
    <w:p w14:paraId="0E69DCCD" w14:textId="77777777" w:rsidR="00372D5D" w:rsidRDefault="00372D5D" w:rsidP="00372D5D">
      <w:pPr>
        <w:widowControl w:val="0"/>
        <w:spacing w:line="240" w:lineRule="auto"/>
        <w:contextualSpacing/>
        <w:rPr>
          <w:rFonts w:ascii="Times New Roman" w:hAnsi="Times New Roman"/>
          <w:b/>
          <w:noProof/>
          <w:sz w:val="28"/>
          <w:szCs w:val="28"/>
          <w:lang w:eastAsia="uk-UA"/>
        </w:rPr>
      </w:pPr>
    </w:p>
    <w:p w14:paraId="0E486331" w14:textId="77777777" w:rsidR="00372D5D" w:rsidRDefault="00372D5D" w:rsidP="00372D5D">
      <w:pPr>
        <w:widowControl w:val="0"/>
        <w:spacing w:line="240" w:lineRule="auto"/>
        <w:contextualSpacing/>
        <w:rPr>
          <w:rFonts w:ascii="Times New Roman" w:hAnsi="Times New Roman"/>
          <w:b/>
          <w:noProof/>
          <w:sz w:val="28"/>
          <w:szCs w:val="28"/>
          <w:lang w:eastAsia="uk-UA"/>
        </w:rPr>
      </w:pPr>
      <w:r>
        <w:rPr>
          <w:rFonts w:ascii="Times New Roman" w:hAnsi="Times New Roman"/>
          <w:b/>
          <w:noProof/>
          <w:sz w:val="28"/>
          <w:szCs w:val="28"/>
          <w:lang w:eastAsia="uk-UA"/>
        </w:rPr>
        <w:t xml:space="preserve">Про відмову у відкритті </w:t>
      </w:r>
    </w:p>
    <w:p w14:paraId="0A12038E" w14:textId="77777777" w:rsidR="00372D5D" w:rsidRDefault="00372D5D" w:rsidP="00372D5D">
      <w:pPr>
        <w:widowControl w:val="0"/>
        <w:spacing w:line="240" w:lineRule="auto"/>
        <w:contextualSpacing/>
        <w:rPr>
          <w:rFonts w:ascii="Times New Roman" w:hAnsi="Times New Roman"/>
          <w:b/>
          <w:noProof/>
          <w:sz w:val="28"/>
          <w:szCs w:val="28"/>
          <w:lang w:eastAsia="uk-UA"/>
        </w:rPr>
      </w:pPr>
      <w:r>
        <w:rPr>
          <w:rFonts w:ascii="Times New Roman" w:hAnsi="Times New Roman"/>
          <w:b/>
          <w:noProof/>
          <w:sz w:val="28"/>
          <w:szCs w:val="28"/>
          <w:lang w:eastAsia="uk-UA"/>
        </w:rPr>
        <w:t>дисциплінарного провадження</w:t>
      </w:r>
    </w:p>
    <w:p w14:paraId="701F0D43" w14:textId="77777777" w:rsidR="00372D5D" w:rsidRDefault="00372D5D" w:rsidP="00372D5D">
      <w:pPr>
        <w:widowControl w:val="0"/>
        <w:spacing w:line="240" w:lineRule="auto"/>
        <w:contextualSpacing/>
        <w:rPr>
          <w:rFonts w:ascii="Times New Roman" w:hAnsi="Times New Roman"/>
          <w:b/>
          <w:noProof/>
          <w:sz w:val="28"/>
          <w:szCs w:val="28"/>
          <w:lang w:eastAsia="uk-UA"/>
        </w:rPr>
      </w:pPr>
    </w:p>
    <w:p w14:paraId="724CC9C2" w14:textId="6EB96E8F" w:rsidR="00372D5D" w:rsidRDefault="00372D5D" w:rsidP="00372D5D">
      <w:pPr>
        <w:pStyle w:val="af"/>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Член Кваліфікаційно-дисциплінарної комісії прокурорів </w:t>
      </w:r>
      <w:proofErr w:type="spellStart"/>
      <w:r>
        <w:rPr>
          <w:rFonts w:ascii="Times New Roman" w:hAnsi="Times New Roman"/>
          <w:sz w:val="28"/>
          <w:szCs w:val="28"/>
        </w:rPr>
        <w:t>Мавроді</w:t>
      </w:r>
      <w:proofErr w:type="spellEnd"/>
      <w:r>
        <w:rPr>
          <w:rFonts w:ascii="Times New Roman" w:hAnsi="Times New Roman"/>
          <w:sz w:val="28"/>
          <w:szCs w:val="28"/>
        </w:rPr>
        <w:t xml:space="preserve"> В.В., розглянувши дисциплінарну </w:t>
      </w:r>
      <w:bookmarkStart w:id="0" w:name="_Hlk124933696"/>
      <w:r>
        <w:rPr>
          <w:rFonts w:ascii="Times New Roman" w:hAnsi="Times New Roman"/>
          <w:sz w:val="28"/>
          <w:szCs w:val="28"/>
        </w:rPr>
        <w:t xml:space="preserve">скаргу </w:t>
      </w:r>
      <w:bookmarkEnd w:id="0"/>
      <w:r>
        <w:rPr>
          <w:rFonts w:ascii="Times New Roman" w:hAnsi="Times New Roman"/>
          <w:sz w:val="28"/>
          <w:szCs w:val="28"/>
        </w:rPr>
        <w:t xml:space="preserve">адвоката </w:t>
      </w:r>
      <w:r>
        <w:rPr>
          <w:rFonts w:ascii="Times New Roman" w:hAnsi="Times New Roman"/>
          <w:sz w:val="28"/>
          <w:szCs w:val="28"/>
        </w:rPr>
        <w:t>ОСОБИ_1</w:t>
      </w:r>
      <w:r>
        <w:rPr>
          <w:rFonts w:ascii="Times New Roman" w:hAnsi="Times New Roman"/>
          <w:sz w:val="28"/>
          <w:szCs w:val="28"/>
        </w:rPr>
        <w:t xml:space="preserve"> (далі – скаржниця, </w:t>
      </w:r>
      <w:r>
        <w:rPr>
          <w:rFonts w:ascii="Times New Roman" w:hAnsi="Times New Roman"/>
          <w:sz w:val="28"/>
          <w:szCs w:val="28"/>
        </w:rPr>
        <w:t>ОСОБИ_1</w:t>
      </w:r>
      <w:r>
        <w:rPr>
          <w:rFonts w:ascii="Times New Roman" w:hAnsi="Times New Roman"/>
          <w:sz w:val="28"/>
          <w:szCs w:val="28"/>
        </w:rPr>
        <w:t xml:space="preserve">), яка діє в інтересах </w:t>
      </w:r>
      <w:r>
        <w:rPr>
          <w:rFonts w:ascii="Times New Roman" w:hAnsi="Times New Roman"/>
          <w:sz w:val="28"/>
          <w:szCs w:val="28"/>
        </w:rPr>
        <w:t>ОСОБИ_2</w:t>
      </w:r>
      <w:r>
        <w:rPr>
          <w:rFonts w:ascii="Times New Roman" w:hAnsi="Times New Roman"/>
          <w:sz w:val="28"/>
          <w:szCs w:val="28"/>
        </w:rPr>
        <w:t xml:space="preserve"> стосовно </w:t>
      </w:r>
      <w:r w:rsidRPr="0038482F">
        <w:rPr>
          <w:rFonts w:ascii="Times New Roman" w:hAnsi="Times New Roman"/>
          <w:sz w:val="28"/>
          <w:szCs w:val="28"/>
        </w:rPr>
        <w:t>начальник</w:t>
      </w:r>
      <w:r>
        <w:rPr>
          <w:rFonts w:ascii="Times New Roman" w:hAnsi="Times New Roman"/>
          <w:sz w:val="28"/>
          <w:szCs w:val="28"/>
        </w:rPr>
        <w:t>а</w:t>
      </w:r>
      <w:r w:rsidRPr="0038482F">
        <w:rPr>
          <w:rFonts w:ascii="Times New Roman" w:hAnsi="Times New Roman"/>
          <w:sz w:val="28"/>
          <w:szCs w:val="28"/>
        </w:rPr>
        <w:t xml:space="preserve"> відділу процесуального керівництва у кримінальних провадженнях слідчих територіального управління Державного бюро розслідувань Черкаської обласної прокуратури</w:t>
      </w:r>
      <w:r w:rsidRPr="00885D3B">
        <w:rPr>
          <w:rFonts w:ascii="Times New Roman" w:hAnsi="Times New Roman"/>
          <w:sz w:val="28"/>
          <w:szCs w:val="28"/>
        </w:rPr>
        <w:t xml:space="preserve"> </w:t>
      </w:r>
      <w:r>
        <w:rPr>
          <w:rFonts w:ascii="Times New Roman" w:hAnsi="Times New Roman"/>
          <w:sz w:val="28"/>
          <w:szCs w:val="28"/>
        </w:rPr>
        <w:t>Олійника Ігоря Павловича (далі – прокурор</w:t>
      </w:r>
      <w:r w:rsidRPr="0038482F">
        <w:rPr>
          <w:rFonts w:ascii="Times New Roman" w:hAnsi="Times New Roman"/>
          <w:sz w:val="28"/>
          <w:szCs w:val="28"/>
        </w:rPr>
        <w:t xml:space="preserve"> </w:t>
      </w:r>
      <w:r>
        <w:rPr>
          <w:rFonts w:ascii="Times New Roman" w:hAnsi="Times New Roman"/>
          <w:sz w:val="28"/>
          <w:szCs w:val="28"/>
        </w:rPr>
        <w:t xml:space="preserve">Олійник І.П.), </w:t>
      </w:r>
    </w:p>
    <w:p w14:paraId="06E51296" w14:textId="77777777" w:rsidR="00372D5D" w:rsidRDefault="00372D5D" w:rsidP="00372D5D">
      <w:pPr>
        <w:widowControl w:val="0"/>
        <w:tabs>
          <w:tab w:val="left" w:pos="993"/>
        </w:tabs>
        <w:spacing w:line="240" w:lineRule="auto"/>
        <w:ind w:firstLine="709"/>
        <w:contextualSpacing/>
        <w:jc w:val="center"/>
        <w:rPr>
          <w:rFonts w:ascii="Times New Roman" w:hAnsi="Times New Roman"/>
          <w:b/>
          <w:noProof/>
          <w:sz w:val="28"/>
          <w:szCs w:val="28"/>
          <w:lang w:eastAsia="uk-UA"/>
        </w:rPr>
      </w:pPr>
    </w:p>
    <w:p w14:paraId="1D06C8C1" w14:textId="77777777" w:rsidR="00372D5D" w:rsidRDefault="00372D5D" w:rsidP="00372D5D">
      <w:pPr>
        <w:widowControl w:val="0"/>
        <w:tabs>
          <w:tab w:val="left" w:pos="993"/>
        </w:tabs>
        <w:spacing w:line="240" w:lineRule="auto"/>
        <w:ind w:firstLine="709"/>
        <w:contextualSpacing/>
        <w:jc w:val="center"/>
        <w:rPr>
          <w:rFonts w:ascii="Times New Roman" w:hAnsi="Times New Roman"/>
          <w:b/>
          <w:noProof/>
          <w:sz w:val="28"/>
          <w:szCs w:val="28"/>
          <w:lang w:eastAsia="uk-UA"/>
        </w:rPr>
      </w:pPr>
      <w:r>
        <w:rPr>
          <w:rFonts w:ascii="Times New Roman" w:hAnsi="Times New Roman"/>
          <w:b/>
          <w:noProof/>
          <w:sz w:val="28"/>
          <w:szCs w:val="28"/>
          <w:lang w:eastAsia="uk-UA"/>
        </w:rPr>
        <w:t>УСТАНОВИВ:</w:t>
      </w:r>
    </w:p>
    <w:p w14:paraId="285059CC" w14:textId="77777777" w:rsidR="00372D5D" w:rsidRDefault="00372D5D" w:rsidP="00372D5D">
      <w:pPr>
        <w:pStyle w:val="a9"/>
        <w:widowControl w:val="0"/>
        <w:numPr>
          <w:ilvl w:val="0"/>
          <w:numId w:val="1"/>
        </w:numPr>
        <w:tabs>
          <w:tab w:val="left" w:pos="851"/>
          <w:tab w:val="left" w:pos="993"/>
        </w:tabs>
        <w:spacing w:after="0" w:line="240" w:lineRule="auto"/>
        <w:jc w:val="both"/>
        <w:rPr>
          <w:rFonts w:ascii="Times New Roman" w:hAnsi="Times New Roman"/>
          <w:b/>
          <w:sz w:val="28"/>
          <w:szCs w:val="28"/>
        </w:rPr>
      </w:pPr>
      <w:r>
        <w:rPr>
          <w:rFonts w:ascii="Times New Roman" w:hAnsi="Times New Roman"/>
          <w:b/>
          <w:sz w:val="28"/>
          <w:szCs w:val="28"/>
        </w:rPr>
        <w:t>Інформація про зміст скарги</w:t>
      </w:r>
    </w:p>
    <w:p w14:paraId="2D91BE1A" w14:textId="77777777" w:rsidR="00372D5D" w:rsidRPr="0038482F" w:rsidRDefault="00372D5D" w:rsidP="00372D5D">
      <w:pPr>
        <w:widowControl w:val="0"/>
        <w:tabs>
          <w:tab w:val="left" w:pos="851"/>
          <w:tab w:val="left" w:pos="993"/>
        </w:tabs>
        <w:spacing w:after="0" w:line="240" w:lineRule="auto"/>
        <w:ind w:left="709"/>
        <w:jc w:val="both"/>
        <w:rPr>
          <w:rFonts w:ascii="Times New Roman" w:hAnsi="Times New Roman"/>
          <w:b/>
        </w:rPr>
      </w:pPr>
    </w:p>
    <w:p w14:paraId="4B36C0DD" w14:textId="4E4421F7" w:rsidR="00372D5D" w:rsidRDefault="00372D5D" w:rsidP="00372D5D">
      <w:pPr>
        <w:pStyle w:val="af"/>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До Кваліфікаційно-дисциплінарної комісії прокурорів (далі – Комісія, КДКП) надійшла дисциплінарна скарга адвоката </w:t>
      </w:r>
      <w:r>
        <w:rPr>
          <w:rFonts w:ascii="Times New Roman" w:hAnsi="Times New Roman"/>
          <w:sz w:val="28"/>
          <w:szCs w:val="28"/>
        </w:rPr>
        <w:t>ОСОБИ_1</w:t>
      </w:r>
      <w:r>
        <w:rPr>
          <w:rFonts w:ascii="Times New Roman" w:hAnsi="Times New Roman"/>
          <w:sz w:val="28"/>
          <w:szCs w:val="28"/>
        </w:rPr>
        <w:t xml:space="preserve"> про вчинення дисциплінарного проступку прокурором Олійником І.П.</w:t>
      </w:r>
    </w:p>
    <w:p w14:paraId="0E91BAD3" w14:textId="77777777" w:rsidR="00372D5D" w:rsidRDefault="00372D5D" w:rsidP="00372D5D">
      <w:pPr>
        <w:pStyle w:val="af"/>
        <w:widowControl w:val="0"/>
        <w:tabs>
          <w:tab w:val="left" w:pos="993"/>
        </w:tabs>
        <w:ind w:firstLine="709"/>
        <w:jc w:val="both"/>
        <w:rPr>
          <w:rFonts w:ascii="Times New Roman" w:hAnsi="Times New Roman"/>
          <w:sz w:val="28"/>
          <w:szCs w:val="28"/>
        </w:rPr>
      </w:pPr>
      <w:r>
        <w:rPr>
          <w:rFonts w:ascii="Times New Roman" w:hAnsi="Times New Roman"/>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Pr>
          <w:rFonts w:ascii="Times New Roman" w:hAnsi="Times New Roman"/>
          <w:sz w:val="28"/>
          <w:szCs w:val="28"/>
        </w:rPr>
        <w:t>розподілено</w:t>
      </w:r>
      <w:proofErr w:type="spellEnd"/>
      <w:r>
        <w:rPr>
          <w:rFonts w:ascii="Times New Roman" w:hAnsi="Times New Roman"/>
          <w:sz w:val="28"/>
          <w:szCs w:val="28"/>
        </w:rPr>
        <w:t xml:space="preserve"> мені (протокол розподілу від 16.07.2026). </w:t>
      </w:r>
    </w:p>
    <w:p w14:paraId="07B8F0A5" w14:textId="77777777" w:rsidR="00372D5D"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Вирішуючи питання щодо відкриття дисциплінарного провадження встановлено таке. </w:t>
      </w:r>
    </w:p>
    <w:p w14:paraId="5CF4A210" w14:textId="77777777" w:rsidR="00372D5D" w:rsidRPr="0038482F"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r w:rsidRPr="0038482F">
        <w:rPr>
          <w:rFonts w:ascii="Times New Roman" w:hAnsi="Times New Roman"/>
          <w:sz w:val="28"/>
          <w:szCs w:val="28"/>
        </w:rPr>
        <w:t xml:space="preserve">Із дисциплінарної скарги вбачається, що 08 липня 2026 року до Черкаської обласної прокуратури подано заяву про вчинення кримінального правопорушення, відомості за якою до Єдиного реєстру досудових розслідувань (далі – ЄРДР) не </w:t>
      </w:r>
      <w:proofErr w:type="spellStart"/>
      <w:r w:rsidRPr="0038482F">
        <w:rPr>
          <w:rFonts w:ascii="Times New Roman" w:hAnsi="Times New Roman"/>
          <w:sz w:val="28"/>
          <w:szCs w:val="28"/>
        </w:rPr>
        <w:t>внесено</w:t>
      </w:r>
      <w:proofErr w:type="spellEnd"/>
      <w:r w:rsidRPr="0038482F">
        <w:rPr>
          <w:rFonts w:ascii="Times New Roman" w:hAnsi="Times New Roman"/>
          <w:sz w:val="28"/>
          <w:szCs w:val="28"/>
        </w:rPr>
        <w:t>.</w:t>
      </w:r>
    </w:p>
    <w:p w14:paraId="2FFA1B87" w14:textId="77777777" w:rsidR="00372D5D" w:rsidRPr="0038482F"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r w:rsidRPr="0038482F">
        <w:rPr>
          <w:rFonts w:ascii="Times New Roman" w:hAnsi="Times New Roman"/>
          <w:sz w:val="28"/>
          <w:szCs w:val="28"/>
        </w:rPr>
        <w:t>Скаржни</w:t>
      </w:r>
      <w:r>
        <w:rPr>
          <w:rFonts w:ascii="Times New Roman" w:hAnsi="Times New Roman"/>
          <w:sz w:val="28"/>
          <w:szCs w:val="28"/>
        </w:rPr>
        <w:t>ця</w:t>
      </w:r>
      <w:r w:rsidRPr="0038482F">
        <w:rPr>
          <w:rFonts w:ascii="Times New Roman" w:hAnsi="Times New Roman"/>
          <w:sz w:val="28"/>
          <w:szCs w:val="28"/>
        </w:rPr>
        <w:t xml:space="preserve"> зазначає, що замість внесення відповідних відомостей до ЄРДР заявнику надано письмову відповідь про відсутність для цього правових підстав.</w:t>
      </w:r>
    </w:p>
    <w:p w14:paraId="28FECA1C" w14:textId="3FBB8868" w:rsidR="00372D5D" w:rsidRPr="0038482F"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r w:rsidRPr="0038482F">
        <w:rPr>
          <w:rFonts w:ascii="Times New Roman" w:hAnsi="Times New Roman"/>
          <w:sz w:val="28"/>
          <w:szCs w:val="28"/>
        </w:rPr>
        <w:t xml:space="preserve">На думку </w:t>
      </w:r>
      <w:r>
        <w:rPr>
          <w:rFonts w:ascii="Times New Roman" w:hAnsi="Times New Roman"/>
          <w:sz w:val="28"/>
          <w:szCs w:val="28"/>
        </w:rPr>
        <w:t>ОСОБИ_1</w:t>
      </w:r>
      <w:r>
        <w:rPr>
          <w:rFonts w:ascii="Times New Roman" w:hAnsi="Times New Roman"/>
          <w:sz w:val="28"/>
          <w:szCs w:val="28"/>
        </w:rPr>
        <w:t>.</w:t>
      </w:r>
      <w:r w:rsidRPr="0038482F">
        <w:rPr>
          <w:rFonts w:ascii="Times New Roman" w:hAnsi="Times New Roman"/>
          <w:sz w:val="28"/>
          <w:szCs w:val="28"/>
        </w:rPr>
        <w:t>, на</w:t>
      </w:r>
      <w:r>
        <w:rPr>
          <w:rFonts w:ascii="Times New Roman" w:hAnsi="Times New Roman"/>
          <w:sz w:val="28"/>
          <w:szCs w:val="28"/>
        </w:rPr>
        <w:t>чальник відділу</w:t>
      </w:r>
      <w:r w:rsidRPr="0038482F">
        <w:rPr>
          <w:rFonts w:ascii="Times New Roman" w:hAnsi="Times New Roman"/>
          <w:sz w:val="28"/>
          <w:szCs w:val="28"/>
        </w:rPr>
        <w:t xml:space="preserve"> Черкаської обласної прокуратури Олійник І.</w:t>
      </w:r>
      <w:r>
        <w:rPr>
          <w:rFonts w:ascii="Times New Roman" w:hAnsi="Times New Roman"/>
          <w:sz w:val="28"/>
          <w:szCs w:val="28"/>
        </w:rPr>
        <w:t xml:space="preserve">П. </w:t>
      </w:r>
      <w:r w:rsidRPr="0038482F">
        <w:rPr>
          <w:rFonts w:ascii="Times New Roman" w:hAnsi="Times New Roman"/>
          <w:sz w:val="28"/>
          <w:szCs w:val="28"/>
        </w:rPr>
        <w:t xml:space="preserve">усупереч вимогам частини першої статті 214 КПК України не виконав покладений на нього процесуальний обов’язок та фактично прийняв не </w:t>
      </w:r>
      <w:r w:rsidRPr="0038482F">
        <w:rPr>
          <w:rFonts w:ascii="Times New Roman" w:hAnsi="Times New Roman"/>
          <w:sz w:val="28"/>
          <w:szCs w:val="28"/>
        </w:rPr>
        <w:lastRenderedPageBreak/>
        <w:t>передбачене кримінальним процесуальним законом рішення про відмову у внесенні відомостей до ЄРДР.</w:t>
      </w:r>
    </w:p>
    <w:p w14:paraId="519C5343" w14:textId="77777777" w:rsidR="00372D5D" w:rsidRPr="0038482F"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r w:rsidRPr="0038482F">
        <w:rPr>
          <w:rFonts w:ascii="Times New Roman" w:hAnsi="Times New Roman"/>
          <w:sz w:val="28"/>
          <w:szCs w:val="28"/>
        </w:rPr>
        <w:t>Скаржни</w:t>
      </w:r>
      <w:r>
        <w:rPr>
          <w:rFonts w:ascii="Times New Roman" w:hAnsi="Times New Roman"/>
          <w:sz w:val="28"/>
          <w:szCs w:val="28"/>
        </w:rPr>
        <w:t>ця</w:t>
      </w:r>
      <w:r w:rsidRPr="0038482F">
        <w:rPr>
          <w:rFonts w:ascii="Times New Roman" w:hAnsi="Times New Roman"/>
          <w:sz w:val="28"/>
          <w:szCs w:val="28"/>
        </w:rPr>
        <w:t xml:space="preserve"> вважає, що зазначені дії свідчать про неналежне виконання прокурором службових обов’язків, порушення вимог кримінального процесуального законодавства, принципів законності та верховенства права, а також правил професійної етики прокурорів, у зв’язку із чим порушує питання про притягнення прокурора Олійника І.</w:t>
      </w:r>
      <w:r>
        <w:rPr>
          <w:rFonts w:ascii="Times New Roman" w:hAnsi="Times New Roman"/>
          <w:sz w:val="28"/>
          <w:szCs w:val="28"/>
        </w:rPr>
        <w:t>П.</w:t>
      </w:r>
      <w:r w:rsidRPr="0038482F">
        <w:rPr>
          <w:rFonts w:ascii="Times New Roman" w:hAnsi="Times New Roman"/>
          <w:sz w:val="28"/>
          <w:szCs w:val="28"/>
        </w:rPr>
        <w:t xml:space="preserve"> до дисциплінарної відповідальності.</w:t>
      </w:r>
    </w:p>
    <w:p w14:paraId="753308EE" w14:textId="77777777" w:rsidR="00372D5D"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У зв’язку з цим скаржниця просить притягнути прокурора Олійника І.П. до дисциплінарної відповідальності з підстав, передбачених пунктами 1 та 6 частини першої статті 43 Закону України «Про прокуратуру».</w:t>
      </w:r>
    </w:p>
    <w:p w14:paraId="41EA7943" w14:textId="77777777" w:rsidR="00372D5D"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p>
    <w:p w14:paraId="5B3AE145" w14:textId="77777777" w:rsidR="00372D5D" w:rsidRDefault="00372D5D" w:rsidP="00372D5D">
      <w:pPr>
        <w:widowControl w:val="0"/>
        <w:tabs>
          <w:tab w:val="left" w:pos="851"/>
          <w:tab w:val="left" w:pos="993"/>
        </w:tabs>
        <w:spacing w:line="240" w:lineRule="auto"/>
        <w:ind w:firstLine="709"/>
        <w:contextualSpacing/>
        <w:jc w:val="both"/>
        <w:rPr>
          <w:rFonts w:ascii="Times New Roman" w:hAnsi="Times New Roman"/>
          <w:b/>
          <w:sz w:val="28"/>
          <w:szCs w:val="28"/>
        </w:rPr>
      </w:pPr>
      <w:r>
        <w:rPr>
          <w:rFonts w:ascii="Times New Roman" w:hAnsi="Times New Roman"/>
          <w:b/>
          <w:sz w:val="28"/>
          <w:szCs w:val="28"/>
        </w:rPr>
        <w:t>2.</w:t>
      </w:r>
      <w:r>
        <w:rPr>
          <w:rFonts w:ascii="Times New Roman" w:hAnsi="Times New Roman"/>
          <w:sz w:val="28"/>
          <w:szCs w:val="28"/>
        </w:rPr>
        <w:t xml:space="preserve"> </w:t>
      </w:r>
      <w:r>
        <w:rPr>
          <w:rFonts w:ascii="Times New Roman" w:hAnsi="Times New Roman"/>
          <w:b/>
          <w:sz w:val="28"/>
          <w:szCs w:val="28"/>
        </w:rPr>
        <w:t>Щодо встановлених фактичних відомостей</w:t>
      </w:r>
    </w:p>
    <w:p w14:paraId="7CE0FD6A" w14:textId="77777777" w:rsidR="00372D5D"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p>
    <w:p w14:paraId="5E66B42E" w14:textId="77777777" w:rsidR="00372D5D"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r w:rsidRPr="00C83911">
        <w:rPr>
          <w:rFonts w:ascii="Times New Roman" w:hAnsi="Times New Roman"/>
          <w:sz w:val="28"/>
          <w:szCs w:val="28"/>
        </w:rPr>
        <w:t>До дисциплінарної скарги долучено копі</w:t>
      </w:r>
      <w:r>
        <w:rPr>
          <w:rFonts w:ascii="Times New Roman" w:hAnsi="Times New Roman"/>
          <w:sz w:val="28"/>
          <w:szCs w:val="28"/>
        </w:rPr>
        <w:t xml:space="preserve">ї: ордера про надання правничої допомоги, свідоцтва про право на </w:t>
      </w:r>
      <w:r w:rsidRPr="00DD5ED1">
        <w:rPr>
          <w:rFonts w:ascii="Times New Roman" w:hAnsi="Times New Roman"/>
          <w:sz w:val="28"/>
          <w:szCs w:val="28"/>
        </w:rPr>
        <w:t>заняття</w:t>
      </w:r>
      <w:r>
        <w:rPr>
          <w:rFonts w:ascii="Times New Roman" w:hAnsi="Times New Roman"/>
          <w:sz w:val="28"/>
          <w:szCs w:val="28"/>
        </w:rPr>
        <w:t xml:space="preserve"> адвокатською діяльністю, </w:t>
      </w:r>
      <w:r w:rsidRPr="00DD5ED1">
        <w:rPr>
          <w:rFonts w:ascii="Times New Roman" w:hAnsi="Times New Roman"/>
          <w:sz w:val="28"/>
          <w:szCs w:val="28"/>
        </w:rPr>
        <w:t>листа Черкаської обласної прокуратури</w:t>
      </w:r>
      <w:r>
        <w:rPr>
          <w:rFonts w:ascii="Times New Roman" w:hAnsi="Times New Roman"/>
          <w:sz w:val="28"/>
          <w:szCs w:val="28"/>
        </w:rPr>
        <w:t xml:space="preserve">. </w:t>
      </w:r>
    </w:p>
    <w:p w14:paraId="251B3F79" w14:textId="77777777" w:rsidR="00372D5D" w:rsidRDefault="00372D5D" w:rsidP="00372D5D">
      <w:pPr>
        <w:pStyle w:val="a9"/>
        <w:widowControl w:val="0"/>
        <w:numPr>
          <w:ilvl w:val="0"/>
          <w:numId w:val="2"/>
        </w:numPr>
        <w:tabs>
          <w:tab w:val="left" w:pos="851"/>
          <w:tab w:val="left" w:pos="993"/>
        </w:tabs>
        <w:spacing w:after="0" w:line="240" w:lineRule="auto"/>
        <w:jc w:val="both"/>
        <w:rPr>
          <w:rFonts w:ascii="Times New Roman" w:hAnsi="Times New Roman"/>
          <w:b/>
          <w:sz w:val="28"/>
          <w:szCs w:val="28"/>
        </w:rPr>
      </w:pPr>
      <w:r>
        <w:rPr>
          <w:rFonts w:ascii="Times New Roman" w:hAnsi="Times New Roman"/>
          <w:b/>
          <w:sz w:val="28"/>
          <w:szCs w:val="28"/>
        </w:rPr>
        <w:t>Щодо джерел права, які підлягають застосуванню</w:t>
      </w:r>
    </w:p>
    <w:p w14:paraId="215EDAFA" w14:textId="77777777" w:rsidR="00372D5D" w:rsidRDefault="00372D5D" w:rsidP="00372D5D">
      <w:pPr>
        <w:widowControl w:val="0"/>
        <w:tabs>
          <w:tab w:val="left" w:pos="851"/>
          <w:tab w:val="left" w:pos="993"/>
        </w:tabs>
        <w:spacing w:after="0" w:line="240" w:lineRule="auto"/>
        <w:ind w:left="709"/>
        <w:jc w:val="both"/>
        <w:rPr>
          <w:rFonts w:ascii="Times New Roman" w:hAnsi="Times New Roman"/>
          <w:b/>
          <w:sz w:val="28"/>
          <w:szCs w:val="28"/>
        </w:rPr>
      </w:pPr>
    </w:p>
    <w:p w14:paraId="4F037060"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51FAFE9F"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Однією із засад діяльності прокуратури, визначеною у статті 3 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2506FB3F"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17E15F6E"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C16B3A3" w14:textId="77777777" w:rsidR="00372D5D" w:rsidRDefault="00372D5D" w:rsidP="00372D5D">
      <w:pPr>
        <w:widowControl w:val="0"/>
        <w:spacing w:after="0" w:line="240" w:lineRule="auto"/>
        <w:ind w:firstLine="709"/>
        <w:contextualSpacing/>
        <w:jc w:val="both"/>
        <w:rPr>
          <w:rFonts w:ascii="Times New Roman" w:hAnsi="Times New Roman"/>
          <w:sz w:val="28"/>
          <w:szCs w:val="28"/>
          <w:lang w:eastAsia="uk-UA"/>
        </w:rPr>
      </w:pPr>
      <w:r>
        <w:rPr>
          <w:rFonts w:ascii="Times New Roman" w:hAnsi="Times New Roman"/>
          <w:sz w:val="28"/>
          <w:szCs w:val="28"/>
          <w:lang w:eastAsia="uk-UA"/>
        </w:rPr>
        <w:t>Відповідно до частини першої статті 214 КПК України с</w:t>
      </w:r>
      <w:r w:rsidRPr="00A60675">
        <w:rPr>
          <w:rFonts w:ascii="Times New Roman" w:hAnsi="Times New Roman"/>
          <w:sz w:val="28"/>
          <w:szCs w:val="28"/>
          <w:lang w:eastAsia="uk-UA"/>
        </w:rPr>
        <w:t xml:space="preserve">лідчий, </w:t>
      </w:r>
      <w:proofErr w:type="spellStart"/>
      <w:r w:rsidRPr="00A60675">
        <w:rPr>
          <w:rFonts w:ascii="Times New Roman" w:hAnsi="Times New Roman"/>
          <w:sz w:val="28"/>
          <w:szCs w:val="28"/>
          <w:lang w:eastAsia="uk-UA"/>
        </w:rPr>
        <w:t>дізнавач</w:t>
      </w:r>
      <w:proofErr w:type="spellEnd"/>
      <w:r w:rsidRPr="00A60675">
        <w:rPr>
          <w:rFonts w:ascii="Times New Roman" w:hAnsi="Times New Roman"/>
          <w:sz w:val="28"/>
          <w:szCs w:val="28"/>
          <w:lang w:eastAsia="uk-UA"/>
        </w:rPr>
        <w:t xml:space="preserve">, прокурор невідкладно, але не пізніше 24 годин після подання заяви, повідомлення про вчинене кримінальне правопорушення або після самостійного виявлення ним з будь-якого джерела обставин, що можуть свідчити про вчинення кримінального правопорушення, зобов’язаний </w:t>
      </w:r>
      <w:proofErr w:type="spellStart"/>
      <w:r w:rsidRPr="00A60675">
        <w:rPr>
          <w:rFonts w:ascii="Times New Roman" w:hAnsi="Times New Roman"/>
          <w:sz w:val="28"/>
          <w:szCs w:val="28"/>
          <w:lang w:eastAsia="uk-UA"/>
        </w:rPr>
        <w:t>внести</w:t>
      </w:r>
      <w:proofErr w:type="spellEnd"/>
      <w:r w:rsidRPr="00A60675">
        <w:rPr>
          <w:rFonts w:ascii="Times New Roman" w:hAnsi="Times New Roman"/>
          <w:sz w:val="28"/>
          <w:szCs w:val="28"/>
          <w:lang w:eastAsia="uk-UA"/>
        </w:rPr>
        <w:t xml:space="preserve"> відповідні відомості до Єдиного реєстру досудових розслідувань, розпочати розслідування та через 24 години з моменту внесення таких відомостей надати заявнику витяг з Єдиного реєстру досудових розслідувань. Слідчий, який здійснюватиме </w:t>
      </w:r>
      <w:r w:rsidRPr="00A60675">
        <w:rPr>
          <w:rFonts w:ascii="Times New Roman" w:hAnsi="Times New Roman"/>
          <w:sz w:val="28"/>
          <w:szCs w:val="28"/>
          <w:lang w:eastAsia="uk-UA"/>
        </w:rPr>
        <w:lastRenderedPageBreak/>
        <w:t xml:space="preserve">досудове розслідування, визначається керівником органу досудового розслідування, а </w:t>
      </w:r>
      <w:proofErr w:type="spellStart"/>
      <w:r w:rsidRPr="00A60675">
        <w:rPr>
          <w:rFonts w:ascii="Times New Roman" w:hAnsi="Times New Roman"/>
          <w:sz w:val="28"/>
          <w:szCs w:val="28"/>
          <w:lang w:eastAsia="uk-UA"/>
        </w:rPr>
        <w:t>дізнавач</w:t>
      </w:r>
      <w:proofErr w:type="spellEnd"/>
      <w:r w:rsidRPr="00A60675">
        <w:rPr>
          <w:rFonts w:ascii="Times New Roman" w:hAnsi="Times New Roman"/>
          <w:sz w:val="28"/>
          <w:szCs w:val="28"/>
          <w:lang w:eastAsia="uk-UA"/>
        </w:rPr>
        <w:t xml:space="preserve"> - керівником органу дізнання, а в разі відсутності підрозділу дізнання - керівником органу досудового розслідування.</w:t>
      </w:r>
    </w:p>
    <w:p w14:paraId="4DF6424A"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Водночас положеннями абзацу 2 частини першої статті 45 Закону України «Про прокуратуру»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7B59F50F" w14:textId="77777777" w:rsidR="00372D5D" w:rsidRDefault="00372D5D" w:rsidP="00372D5D">
      <w:pPr>
        <w:widowControl w:val="0"/>
        <w:spacing w:after="0" w:line="240" w:lineRule="auto"/>
        <w:ind w:firstLine="709"/>
        <w:contextualSpacing/>
        <w:jc w:val="both"/>
        <w:rPr>
          <w:rFonts w:ascii="Times New Roman" w:hAnsi="Times New Roman"/>
          <w:sz w:val="28"/>
          <w:szCs w:val="28"/>
          <w:lang w:eastAsia="uk-UA"/>
        </w:rPr>
      </w:pPr>
      <w:r>
        <w:rPr>
          <w:rFonts w:ascii="Times New Roman" w:hAnsi="Times New Roman"/>
          <w:sz w:val="28"/>
          <w:szCs w:val="28"/>
          <w:lang w:eastAsia="uk-UA"/>
        </w:rPr>
        <w:t>Згідно з пунктом 1 частини першої статті 303 КПК України н</w:t>
      </w:r>
      <w:r w:rsidRPr="00A60675">
        <w:rPr>
          <w:rFonts w:ascii="Times New Roman" w:hAnsi="Times New Roman"/>
          <w:sz w:val="28"/>
          <w:szCs w:val="28"/>
          <w:lang w:eastAsia="uk-UA"/>
        </w:rPr>
        <w:t>а досудовому провадженні можуть бути оскаржені</w:t>
      </w:r>
      <w:r>
        <w:rPr>
          <w:rFonts w:ascii="Times New Roman" w:hAnsi="Times New Roman"/>
          <w:sz w:val="28"/>
          <w:szCs w:val="28"/>
          <w:lang w:eastAsia="uk-UA"/>
        </w:rPr>
        <w:t xml:space="preserve"> </w:t>
      </w:r>
      <w:r w:rsidRPr="00A60675">
        <w:rPr>
          <w:rFonts w:ascii="Times New Roman" w:hAnsi="Times New Roman"/>
          <w:sz w:val="28"/>
          <w:szCs w:val="28"/>
          <w:lang w:eastAsia="uk-UA"/>
        </w:rPr>
        <w:t xml:space="preserve">рішення, дії чи бездіяльність слідчого, </w:t>
      </w:r>
      <w:proofErr w:type="spellStart"/>
      <w:r w:rsidRPr="00A60675">
        <w:rPr>
          <w:rFonts w:ascii="Times New Roman" w:hAnsi="Times New Roman"/>
          <w:sz w:val="28"/>
          <w:szCs w:val="28"/>
          <w:lang w:eastAsia="uk-UA"/>
        </w:rPr>
        <w:t>дізнавача</w:t>
      </w:r>
      <w:proofErr w:type="spellEnd"/>
      <w:r w:rsidRPr="00A60675">
        <w:rPr>
          <w:rFonts w:ascii="Times New Roman" w:hAnsi="Times New Roman"/>
          <w:sz w:val="28"/>
          <w:szCs w:val="28"/>
          <w:lang w:eastAsia="uk-UA"/>
        </w:rPr>
        <w:t xml:space="preserve"> або прокурора</w:t>
      </w:r>
      <w:bookmarkStart w:id="1" w:name="n2693"/>
      <w:bookmarkEnd w:id="1"/>
      <w:r>
        <w:rPr>
          <w:rFonts w:ascii="Times New Roman" w:hAnsi="Times New Roman"/>
          <w:sz w:val="28"/>
          <w:szCs w:val="28"/>
          <w:lang w:eastAsia="uk-UA"/>
        </w:rPr>
        <w:t xml:space="preserve">, зокрема, </w:t>
      </w:r>
      <w:r w:rsidRPr="00A60675">
        <w:rPr>
          <w:rFonts w:ascii="Times New Roman" w:hAnsi="Times New Roman"/>
          <w:sz w:val="28"/>
          <w:szCs w:val="28"/>
          <w:lang w:eastAsia="uk-UA"/>
        </w:rPr>
        <w:t xml:space="preserve">бездіяльність слідчого, </w:t>
      </w:r>
      <w:proofErr w:type="spellStart"/>
      <w:r w:rsidRPr="00A60675">
        <w:rPr>
          <w:rFonts w:ascii="Times New Roman" w:hAnsi="Times New Roman"/>
          <w:sz w:val="28"/>
          <w:szCs w:val="28"/>
          <w:lang w:eastAsia="uk-UA"/>
        </w:rPr>
        <w:t>дізнавача</w:t>
      </w:r>
      <w:proofErr w:type="spellEnd"/>
      <w:r w:rsidRPr="00A60675">
        <w:rPr>
          <w:rFonts w:ascii="Times New Roman" w:hAnsi="Times New Roman"/>
          <w:sz w:val="28"/>
          <w:szCs w:val="28"/>
          <w:lang w:eastAsia="uk-UA"/>
        </w:rPr>
        <w:t>,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w:t>
      </w:r>
      <w:r>
        <w:rPr>
          <w:rFonts w:ascii="Times New Roman" w:hAnsi="Times New Roman"/>
          <w:sz w:val="28"/>
          <w:szCs w:val="28"/>
          <w:lang w:eastAsia="uk-UA"/>
        </w:rPr>
        <w:t xml:space="preserve">. </w:t>
      </w:r>
    </w:p>
    <w:p w14:paraId="451B3B08"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40B4820A"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bCs/>
          <w:sz w:val="28"/>
          <w:szCs w:val="28"/>
        </w:rPr>
        <w:t xml:space="preserve">Частиною першою статті 43 </w:t>
      </w:r>
      <w:r>
        <w:rPr>
          <w:rFonts w:ascii="Times New Roman" w:hAnsi="Times New Roman"/>
          <w:sz w:val="28"/>
          <w:szCs w:val="28"/>
        </w:rPr>
        <w:t xml:space="preserve">Закону України «Про прокуратуру» визначено, що </w:t>
      </w:r>
      <w:bookmarkStart w:id="2" w:name="n417"/>
      <w:bookmarkEnd w:id="2"/>
      <w:r>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p>
    <w:p w14:paraId="67ED9531"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3" w:name="n418"/>
      <w:bookmarkEnd w:id="3"/>
      <w:r>
        <w:rPr>
          <w:rFonts w:ascii="Times New Roman" w:hAnsi="Times New Roman"/>
          <w:sz w:val="28"/>
          <w:szCs w:val="28"/>
        </w:rPr>
        <w:t>1) невиконання чи неналежне виконання службових обов’язків;</w:t>
      </w:r>
    </w:p>
    <w:p w14:paraId="208177A8"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4" w:name="n419"/>
      <w:bookmarkEnd w:id="4"/>
      <w:r>
        <w:rPr>
          <w:rFonts w:ascii="Times New Roman" w:hAnsi="Times New Roman"/>
          <w:sz w:val="28"/>
          <w:szCs w:val="28"/>
        </w:rPr>
        <w:t>2) необґрунтоване зволікання з розглядом звернення;</w:t>
      </w:r>
    </w:p>
    <w:p w14:paraId="21D82F5D"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5" w:name="n420"/>
      <w:bookmarkEnd w:id="5"/>
      <w:r>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p>
    <w:p w14:paraId="7D9DD9A0"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6" w:name="n421"/>
      <w:bookmarkEnd w:id="6"/>
      <w:r>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2BB2BCF9"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8" w:name="n422"/>
      <w:bookmarkEnd w:id="8"/>
      <w:r>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03085B07"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9" w:name="n423"/>
      <w:bookmarkEnd w:id="9"/>
      <w:r>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p>
    <w:p w14:paraId="7298C25A"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10" w:name="n424"/>
      <w:bookmarkEnd w:id="10"/>
      <w:r>
        <w:rPr>
          <w:rFonts w:ascii="Times New Roman" w:hAnsi="Times New Roman"/>
          <w:sz w:val="28"/>
          <w:szCs w:val="28"/>
        </w:rPr>
        <w:t>7) порушення правил внутрішнього службового розпорядку;</w:t>
      </w:r>
    </w:p>
    <w:p w14:paraId="6964FA58"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11" w:name="n425"/>
      <w:bookmarkEnd w:id="11"/>
      <w:r>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1E4F847"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12" w:name="n426"/>
      <w:bookmarkEnd w:id="12"/>
      <w:r>
        <w:rPr>
          <w:rFonts w:ascii="Times New Roman" w:hAnsi="Times New Roman"/>
          <w:sz w:val="28"/>
          <w:szCs w:val="28"/>
        </w:rPr>
        <w:t>9) публічне висловлювання, яке є порушенням презумпції невинуватості.</w:t>
      </w:r>
    </w:p>
    <w:p w14:paraId="2815B4BB"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w:t>
      </w:r>
      <w:r>
        <w:rPr>
          <w:rFonts w:ascii="Times New Roman" w:hAnsi="Times New Roman"/>
          <w:sz w:val="28"/>
          <w:szCs w:val="28"/>
        </w:rPr>
        <w:lastRenderedPageBreak/>
        <w:t>провадження стосовно прокурора можливе лише за відсутності таких обставин:</w:t>
      </w:r>
    </w:p>
    <w:p w14:paraId="63C323DA"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50434BB2"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13" w:name="n441"/>
      <w:bookmarkEnd w:id="13"/>
      <w:r>
        <w:rPr>
          <w:rFonts w:ascii="Times New Roman" w:hAnsi="Times New Roman"/>
          <w:sz w:val="28"/>
          <w:szCs w:val="28"/>
        </w:rPr>
        <w:t>2) дисциплінарна скарга є анонімною;</w:t>
      </w:r>
    </w:p>
    <w:p w14:paraId="40BBBBEA"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14" w:name="n442"/>
      <w:bookmarkEnd w:id="14"/>
      <w:r>
        <w:rPr>
          <w:rFonts w:ascii="Times New Roman" w:hAnsi="Times New Roman"/>
          <w:sz w:val="28"/>
          <w:szCs w:val="28"/>
        </w:rPr>
        <w:t>3) дисциплінарна скарга подана з підстав, не визначених </w:t>
      </w:r>
      <w:hyperlink r:id="rId6" w:anchor="n416" w:history="1">
        <w:r>
          <w:rPr>
            <w:rStyle w:val="ae"/>
            <w:rFonts w:ascii="Times New Roman" w:hAnsi="Times New Roman"/>
            <w:color w:val="auto"/>
            <w:sz w:val="28"/>
            <w:szCs w:val="28"/>
            <w:u w:val="none"/>
          </w:rPr>
          <w:t>статтею 43</w:t>
        </w:r>
      </w:hyperlink>
      <w:r>
        <w:rPr>
          <w:rFonts w:ascii="Times New Roman" w:hAnsi="Times New Roman"/>
          <w:sz w:val="28"/>
          <w:szCs w:val="28"/>
        </w:rPr>
        <w:t> цього Закону;</w:t>
      </w:r>
    </w:p>
    <w:p w14:paraId="7D24C816"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15" w:name="n443"/>
      <w:bookmarkEnd w:id="15"/>
      <w:r>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Pr>
            <w:rStyle w:val="ae"/>
            <w:rFonts w:ascii="Times New Roman" w:hAnsi="Times New Roman"/>
            <w:color w:val="auto"/>
            <w:sz w:val="28"/>
            <w:szCs w:val="28"/>
            <w:u w:val="none"/>
          </w:rPr>
          <w:t> статтею 51</w:t>
        </w:r>
      </w:hyperlink>
      <w:r>
        <w:rPr>
          <w:rFonts w:ascii="Times New Roman" w:hAnsi="Times New Roman"/>
          <w:sz w:val="28"/>
          <w:szCs w:val="28"/>
        </w:rPr>
        <w:t> цього Закону;</w:t>
      </w:r>
      <w:bookmarkStart w:id="16" w:name="n1893"/>
      <w:bookmarkEnd w:id="16"/>
    </w:p>
    <w:p w14:paraId="071CEA28" w14:textId="77777777" w:rsidR="00372D5D" w:rsidRDefault="00372D5D" w:rsidP="00372D5D">
      <w:pPr>
        <w:widowControl w:val="0"/>
        <w:tabs>
          <w:tab w:val="left" w:pos="709"/>
          <w:tab w:val="left" w:pos="993"/>
        </w:tabs>
        <w:spacing w:line="240" w:lineRule="auto"/>
        <w:ind w:firstLine="709"/>
        <w:contextualSpacing/>
        <w:jc w:val="both"/>
        <w:rPr>
          <w:rFonts w:ascii="Times New Roman" w:hAnsi="Times New Roman"/>
          <w:sz w:val="28"/>
          <w:szCs w:val="28"/>
        </w:rPr>
      </w:pPr>
      <w:bookmarkStart w:id="17" w:name="n444"/>
      <w:bookmarkEnd w:id="17"/>
      <w:r>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7B4FC53D" w14:textId="77777777" w:rsidR="00372D5D" w:rsidRDefault="00372D5D" w:rsidP="00372D5D">
      <w:pPr>
        <w:widowControl w:val="0"/>
        <w:tabs>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E4EA4A7" w14:textId="77777777" w:rsidR="00372D5D" w:rsidRDefault="00372D5D" w:rsidP="00372D5D">
      <w:pPr>
        <w:widowControl w:val="0"/>
        <w:tabs>
          <w:tab w:val="left" w:pos="851"/>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w:t>
      </w:r>
      <w:r w:rsidRPr="008F21F2">
        <w:rPr>
          <w:rFonts w:ascii="Times New Roman" w:hAnsi="Times New Roman"/>
          <w:sz w:val="28"/>
          <w:szCs w:val="28"/>
        </w:rPr>
        <w:t>причинний</w:t>
      </w:r>
      <w:r>
        <w:rPr>
          <w:rFonts w:ascii="Times New Roman" w:hAnsi="Times New Roman"/>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6A0F7F4B" w14:textId="77777777" w:rsidR="00372D5D" w:rsidRDefault="00372D5D" w:rsidP="00372D5D">
      <w:pPr>
        <w:widowControl w:val="0"/>
        <w:tabs>
          <w:tab w:val="left" w:pos="851"/>
        </w:tabs>
        <w:spacing w:line="240" w:lineRule="auto"/>
        <w:ind w:firstLine="709"/>
        <w:contextualSpacing/>
        <w:jc w:val="both"/>
        <w:rPr>
          <w:rFonts w:ascii="Times New Roman" w:hAnsi="Times New Roman"/>
          <w:bCs/>
          <w:sz w:val="28"/>
          <w:szCs w:val="28"/>
        </w:rPr>
      </w:pPr>
      <w:r>
        <w:rPr>
          <w:rFonts w:ascii="Times New Roman" w:hAnsi="Times New Roman"/>
          <w:bCs/>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6F935E46" w14:textId="77777777" w:rsidR="00372D5D" w:rsidRDefault="00372D5D" w:rsidP="00372D5D">
      <w:pPr>
        <w:widowControl w:val="0"/>
        <w:tabs>
          <w:tab w:val="left" w:pos="851"/>
        </w:tabs>
        <w:spacing w:line="240" w:lineRule="auto"/>
        <w:ind w:firstLine="709"/>
        <w:contextualSpacing/>
        <w:jc w:val="both"/>
        <w:rPr>
          <w:rFonts w:ascii="Times New Roman" w:hAnsi="Times New Roman"/>
          <w:bCs/>
          <w:sz w:val="28"/>
          <w:szCs w:val="28"/>
        </w:rPr>
      </w:pPr>
      <w:r>
        <w:rPr>
          <w:rFonts w:ascii="Times New Roman" w:hAnsi="Times New Roman"/>
          <w:bCs/>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03949134" w14:textId="77777777" w:rsidR="00372D5D" w:rsidRDefault="00372D5D" w:rsidP="00372D5D">
      <w:pPr>
        <w:widowControl w:val="0"/>
        <w:spacing w:line="240" w:lineRule="auto"/>
        <w:ind w:firstLine="709"/>
        <w:contextualSpacing/>
        <w:jc w:val="both"/>
        <w:rPr>
          <w:rFonts w:ascii="Times New Roman" w:hAnsi="Times New Roman"/>
          <w:sz w:val="28"/>
          <w:szCs w:val="28"/>
          <w:lang w:eastAsia="uk-UA"/>
        </w:rPr>
      </w:pPr>
      <w:r>
        <w:rPr>
          <w:rFonts w:ascii="Times New Roman" w:hAnsi="Times New Roman"/>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75932F69" w14:textId="77777777" w:rsidR="00372D5D" w:rsidRDefault="00372D5D" w:rsidP="00372D5D">
      <w:pPr>
        <w:widowControl w:val="0"/>
        <w:spacing w:line="240" w:lineRule="auto"/>
        <w:ind w:firstLine="709"/>
        <w:contextualSpacing/>
        <w:jc w:val="both"/>
        <w:rPr>
          <w:rFonts w:ascii="Times New Roman" w:hAnsi="Times New Roman"/>
          <w:sz w:val="28"/>
          <w:szCs w:val="28"/>
          <w:lang w:eastAsia="uk-UA"/>
        </w:rPr>
      </w:pPr>
    </w:p>
    <w:p w14:paraId="2A8EBFD7" w14:textId="77777777" w:rsidR="00372D5D" w:rsidRDefault="00372D5D" w:rsidP="00372D5D">
      <w:pPr>
        <w:pStyle w:val="rvps2"/>
        <w:widowControl w:val="0"/>
        <w:numPr>
          <w:ilvl w:val="0"/>
          <w:numId w:val="2"/>
        </w:numPr>
        <w:shd w:val="clear" w:color="auto" w:fill="FFFFFF"/>
        <w:tabs>
          <w:tab w:val="left" w:pos="993"/>
        </w:tabs>
        <w:spacing w:before="0" w:beforeAutospacing="0" w:after="0" w:afterAutospacing="0"/>
        <w:contextualSpacing/>
        <w:jc w:val="both"/>
        <w:rPr>
          <w:b/>
          <w:sz w:val="28"/>
          <w:szCs w:val="28"/>
          <w:lang w:val="uk-UA"/>
        </w:rPr>
      </w:pPr>
      <w:r>
        <w:rPr>
          <w:b/>
          <w:sz w:val="28"/>
          <w:szCs w:val="28"/>
          <w:lang w:val="uk-UA"/>
        </w:rPr>
        <w:lastRenderedPageBreak/>
        <w:t>Оцінка встановлених обставин та мотиви прийнятого рішення</w:t>
      </w:r>
    </w:p>
    <w:p w14:paraId="416255C6" w14:textId="77777777" w:rsidR="00372D5D" w:rsidRDefault="00372D5D" w:rsidP="00372D5D">
      <w:pPr>
        <w:pStyle w:val="rvps2"/>
        <w:widowControl w:val="0"/>
        <w:shd w:val="clear" w:color="auto" w:fill="FFFFFF"/>
        <w:tabs>
          <w:tab w:val="left" w:pos="993"/>
        </w:tabs>
        <w:spacing w:before="0" w:beforeAutospacing="0" w:after="0" w:afterAutospacing="0"/>
        <w:ind w:left="709"/>
        <w:contextualSpacing/>
        <w:jc w:val="both"/>
        <w:rPr>
          <w:b/>
          <w:sz w:val="28"/>
          <w:szCs w:val="28"/>
          <w:lang w:val="uk-UA"/>
        </w:rPr>
      </w:pPr>
    </w:p>
    <w:p w14:paraId="74816F62" w14:textId="2D758034"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 xml:space="preserve">Дисциплінарна скарга </w:t>
      </w:r>
      <w:r>
        <w:rPr>
          <w:rFonts w:ascii="Times New Roman" w:hAnsi="Times New Roman"/>
          <w:sz w:val="28"/>
          <w:szCs w:val="28"/>
        </w:rPr>
        <w:t>ОСОБИ_1</w:t>
      </w:r>
      <w:r w:rsidRPr="001F494F">
        <w:rPr>
          <w:rFonts w:ascii="Times New Roman" w:hAnsi="Times New Roman"/>
          <w:sz w:val="28"/>
          <w:szCs w:val="28"/>
        </w:rPr>
        <w:t xml:space="preserve"> стосується рішень, дій та бездіяльності прокурора Олійника І.П., вчинених (допущених) у межах кримінального процесу.</w:t>
      </w:r>
    </w:p>
    <w:p w14:paraId="249AF65E"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Умовою для відкриття дисциплінарного провадження за таких обставин має бути факт порушення індивідуально визначеним прокурором прав осіб або вимог закону, встановлений за результатами оскарження його рішень, дій чи бездіяльності в порядку, передбаченому КПК України.</w:t>
      </w:r>
    </w:p>
    <w:p w14:paraId="67EA400C"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під час здійснення ними повноважень відповідно до вимог КПК України, що є гарантією самостійності прокурора у процесуальній діяльності, втручання в яку осіб, які не мають на те законних повноважень, заборонено.</w:t>
      </w:r>
    </w:p>
    <w:p w14:paraId="20A80CA4"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 xml:space="preserve">Відповідно до пункту 1 частини першої статті 303 КПК України під час досудового розслідування може бути оскаржена бездіяльність слідчого, </w:t>
      </w:r>
      <w:proofErr w:type="spellStart"/>
      <w:r w:rsidRPr="001F494F">
        <w:rPr>
          <w:rFonts w:ascii="Times New Roman" w:hAnsi="Times New Roman"/>
          <w:sz w:val="28"/>
          <w:szCs w:val="28"/>
        </w:rPr>
        <w:t>дізнавача</w:t>
      </w:r>
      <w:proofErr w:type="spellEnd"/>
      <w:r w:rsidRPr="001F494F">
        <w:rPr>
          <w:rFonts w:ascii="Times New Roman" w:hAnsi="Times New Roman"/>
          <w:sz w:val="28"/>
          <w:szCs w:val="28"/>
        </w:rPr>
        <w:t xml:space="preserve"> або прокурора, яка полягає у невнесенні відомостей про кримінальне правопорушення до ЄРДР після отримання відповідної заяви чи повідомлення.</w:t>
      </w:r>
    </w:p>
    <w:p w14:paraId="69F9A1DA"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Водночас матеріали дисциплінарної скарги не містять відомостей про оскарження зазначеної бездіяльності в порядку, передбаченому статтями 303–307 КПК України, а до дисциплінарної скарги не долучено судового рішення, яким бездіяльність прокурора Олійника І.П. визнано неправомірною або встановлено факт порушення ним вимог закону чи прав особи, в інтересах якої подано дисциплінарну скаргу.</w:t>
      </w:r>
    </w:p>
    <w:p w14:paraId="28C323D4"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За таких обставин Комісія не наділена повноваженнями надавати оцінку процесуальним рішенням, діям чи бездіяльності прокурора в межах кримінального провадження за відсутності відповідного рішення, ухваленого за результатами їх оскарження в установленому КПК України порядку.</w:t>
      </w:r>
    </w:p>
    <w:p w14:paraId="61424A9D"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У дисциплінарній скарзі також відсутні конкретні відомості, які б свідчили про систематичне або одноразове грубе порушення прокурором Олійником І.П. правил прокурорської етики, відповідальність за яке передбачена пунктом 6 частини першої статті 43 Закону України «Про прокуратуру».</w:t>
      </w:r>
    </w:p>
    <w:p w14:paraId="473557A1"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Для притягнення прокурора до дисциплінарної відповідальності з цієї підстави Комісія має встановити, зокрема, факт поведінки, яка скомпрометувала звання працівника прокуратури, зашкодила його репутації та авторитету органів прокуратури або викликала негативний громадський резонанс (постанова Великої Палати Верховного Суду від 13 листопада 2018 року у справі № 9901/19/17).</w:t>
      </w:r>
    </w:p>
    <w:p w14:paraId="646F9939"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Водночас наведені у дисциплінарній скарзі доводи стосуються правомірності невнесення відомостей до ЄРДР та змісту наданої письмової відповіді. Самі по собі зазначені обставини, без наведення конкретних відомостей про неетичну поведінку прокурора, не свідчать про наявність у його діях ознак дисциплінарного проступку, передбаченого пунктом 6 частини першої статті 43 Закону України «Про прокуратуру».</w:t>
      </w:r>
    </w:p>
    <w:p w14:paraId="28560277"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lastRenderedPageBreak/>
        <w:t>Таким чином, дисциплінарна скарга не містить конкретних відомостей про наявність у діях прокурора Олійника І.П. ознак дисциплінарних проступків, передбачених пунктами 1 та 6 частини першої статті 43 Закону України «Про прокуратуру».</w:t>
      </w:r>
    </w:p>
    <w:p w14:paraId="06A95225"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Ураховуючи, що Комісія не може приймати рішення на підставі припущень, наявні підстави для відмови у відкритті дисциплінарного провадження стосовно прокурора Олійника І.П.</w:t>
      </w:r>
    </w:p>
    <w:p w14:paraId="28C110C9" w14:textId="77777777" w:rsidR="00372D5D" w:rsidRPr="001F494F" w:rsidRDefault="00372D5D" w:rsidP="00372D5D">
      <w:pPr>
        <w:widowControl w:val="0"/>
        <w:tabs>
          <w:tab w:val="left" w:pos="993"/>
        </w:tabs>
        <w:spacing w:line="240" w:lineRule="auto"/>
        <w:ind w:firstLine="709"/>
        <w:contextualSpacing/>
        <w:jc w:val="both"/>
        <w:rPr>
          <w:rFonts w:ascii="Times New Roman" w:hAnsi="Times New Roman"/>
          <w:sz w:val="28"/>
          <w:szCs w:val="28"/>
        </w:rPr>
      </w:pPr>
      <w:r w:rsidRPr="001F494F">
        <w:rPr>
          <w:rFonts w:ascii="Times New Roman" w:hAnsi="Times New Roman"/>
          <w:sz w:val="28"/>
          <w:szCs w:val="28"/>
        </w:rPr>
        <w:t>Керуючись статтями 44–46, 48 Закону України «Про прокуратуру», пунктами 28, 62,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 (зі змінами),</w:t>
      </w:r>
    </w:p>
    <w:p w14:paraId="11ADC378" w14:textId="77777777" w:rsidR="00372D5D" w:rsidRDefault="00372D5D" w:rsidP="00372D5D">
      <w:pPr>
        <w:widowControl w:val="0"/>
        <w:tabs>
          <w:tab w:val="left" w:pos="993"/>
        </w:tabs>
        <w:spacing w:line="240" w:lineRule="auto"/>
        <w:ind w:firstLine="709"/>
        <w:contextualSpacing/>
        <w:jc w:val="both"/>
        <w:rPr>
          <w:rFonts w:ascii="Times New Roman" w:hAnsi="Times New Roman"/>
          <w:sz w:val="28"/>
          <w:szCs w:val="28"/>
        </w:rPr>
      </w:pPr>
    </w:p>
    <w:p w14:paraId="52307AE8" w14:textId="77777777" w:rsidR="00372D5D" w:rsidRDefault="00372D5D" w:rsidP="00372D5D">
      <w:pPr>
        <w:widowControl w:val="0"/>
        <w:tabs>
          <w:tab w:val="left" w:pos="851"/>
          <w:tab w:val="left" w:pos="993"/>
        </w:tabs>
        <w:spacing w:line="240" w:lineRule="auto"/>
        <w:ind w:firstLine="709"/>
        <w:contextualSpacing/>
        <w:jc w:val="center"/>
        <w:rPr>
          <w:rFonts w:ascii="Times New Roman" w:hAnsi="Times New Roman"/>
          <w:b/>
          <w:sz w:val="28"/>
          <w:szCs w:val="28"/>
        </w:rPr>
      </w:pPr>
      <w:r>
        <w:rPr>
          <w:rFonts w:ascii="Times New Roman" w:hAnsi="Times New Roman"/>
          <w:b/>
          <w:sz w:val="28"/>
          <w:szCs w:val="28"/>
        </w:rPr>
        <w:t>В И Р І Ш И В:</w:t>
      </w:r>
    </w:p>
    <w:p w14:paraId="28E7E57B" w14:textId="77777777" w:rsidR="00372D5D" w:rsidRDefault="00372D5D" w:rsidP="00372D5D">
      <w:pPr>
        <w:widowControl w:val="0"/>
        <w:tabs>
          <w:tab w:val="left" w:pos="851"/>
          <w:tab w:val="left" w:pos="993"/>
        </w:tabs>
        <w:spacing w:line="240" w:lineRule="auto"/>
        <w:ind w:firstLine="709"/>
        <w:contextualSpacing/>
        <w:jc w:val="center"/>
        <w:rPr>
          <w:rFonts w:ascii="Times New Roman" w:hAnsi="Times New Roman"/>
          <w:b/>
          <w:sz w:val="28"/>
          <w:szCs w:val="28"/>
          <w:lang w:val="ru-RU"/>
        </w:rPr>
      </w:pPr>
    </w:p>
    <w:p w14:paraId="635B794C" w14:textId="77777777" w:rsidR="00372D5D"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Відмовити у відкритті дисциплінарного провадження стосовно </w:t>
      </w:r>
      <w:r w:rsidRPr="0038482F">
        <w:rPr>
          <w:rFonts w:ascii="Times New Roman" w:hAnsi="Times New Roman"/>
          <w:sz w:val="28"/>
          <w:szCs w:val="28"/>
        </w:rPr>
        <w:t>начальник</w:t>
      </w:r>
      <w:r>
        <w:rPr>
          <w:rFonts w:ascii="Times New Roman" w:hAnsi="Times New Roman"/>
          <w:sz w:val="28"/>
          <w:szCs w:val="28"/>
        </w:rPr>
        <w:t>а</w:t>
      </w:r>
      <w:r w:rsidRPr="0038482F">
        <w:rPr>
          <w:rFonts w:ascii="Times New Roman" w:hAnsi="Times New Roman"/>
          <w:sz w:val="28"/>
          <w:szCs w:val="28"/>
        </w:rPr>
        <w:t xml:space="preserve"> відділу процесуального керівництва у кримінальних провадженнях слідчих територіального управління Державного бюро розслідувань Черкаської обласної прокуратури</w:t>
      </w:r>
      <w:r w:rsidRPr="00885D3B">
        <w:rPr>
          <w:rFonts w:ascii="Times New Roman" w:hAnsi="Times New Roman"/>
          <w:sz w:val="28"/>
          <w:szCs w:val="28"/>
        </w:rPr>
        <w:t xml:space="preserve"> </w:t>
      </w:r>
      <w:r>
        <w:rPr>
          <w:rFonts w:ascii="Times New Roman" w:hAnsi="Times New Roman"/>
          <w:sz w:val="28"/>
          <w:szCs w:val="28"/>
        </w:rPr>
        <w:t xml:space="preserve">Олійника Ігоря Павловича. </w:t>
      </w:r>
    </w:p>
    <w:p w14:paraId="47493BBD" w14:textId="77777777" w:rsidR="00372D5D"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r>
        <w:rPr>
          <w:rFonts w:ascii="Times New Roman" w:hAnsi="Times New Roman"/>
          <w:sz w:val="28"/>
          <w:szCs w:val="28"/>
        </w:rPr>
        <w:t xml:space="preserve"> Рішення направити скаржниці та прокурору. </w:t>
      </w:r>
    </w:p>
    <w:p w14:paraId="5F85A769" w14:textId="77777777" w:rsidR="00372D5D" w:rsidRDefault="00372D5D" w:rsidP="00372D5D">
      <w:pPr>
        <w:widowControl w:val="0"/>
        <w:tabs>
          <w:tab w:val="left" w:pos="851"/>
          <w:tab w:val="left" w:pos="993"/>
        </w:tabs>
        <w:spacing w:line="240" w:lineRule="auto"/>
        <w:ind w:firstLine="709"/>
        <w:contextualSpacing/>
        <w:jc w:val="both"/>
        <w:rPr>
          <w:rFonts w:ascii="Times New Roman" w:hAnsi="Times New Roman"/>
          <w:sz w:val="28"/>
          <w:szCs w:val="28"/>
        </w:rPr>
      </w:pPr>
    </w:p>
    <w:p w14:paraId="25745A9C" w14:textId="77777777" w:rsidR="00372D5D" w:rsidRDefault="00372D5D" w:rsidP="00372D5D">
      <w:pPr>
        <w:widowControl w:val="0"/>
        <w:tabs>
          <w:tab w:val="left" w:pos="851"/>
        </w:tabs>
        <w:spacing w:line="240" w:lineRule="auto"/>
        <w:contextualSpacing/>
        <w:jc w:val="both"/>
        <w:rPr>
          <w:rFonts w:ascii="Times New Roman" w:hAnsi="Times New Roman"/>
          <w:b/>
          <w:sz w:val="28"/>
          <w:szCs w:val="28"/>
        </w:rPr>
      </w:pPr>
      <w:r>
        <w:rPr>
          <w:rFonts w:ascii="Times New Roman" w:hAnsi="Times New Roman"/>
          <w:b/>
          <w:sz w:val="28"/>
          <w:szCs w:val="28"/>
        </w:rPr>
        <w:t>Член Комісії                                                                                     Віталій МАВРОДІ</w:t>
      </w:r>
    </w:p>
    <w:p w14:paraId="7BC4E8FC" w14:textId="77777777" w:rsidR="00372D5D" w:rsidRDefault="00372D5D" w:rsidP="00372D5D"/>
    <w:p w14:paraId="4C2B1557" w14:textId="77777777" w:rsidR="00372D5D" w:rsidRDefault="00372D5D" w:rsidP="00372D5D"/>
    <w:p w14:paraId="2BDE85F2" w14:textId="77777777" w:rsidR="00372D5D" w:rsidRDefault="00372D5D" w:rsidP="00372D5D"/>
    <w:p w14:paraId="12C55881" w14:textId="77777777" w:rsidR="00372D5D" w:rsidRDefault="00372D5D" w:rsidP="00372D5D"/>
    <w:p w14:paraId="37E0FA32" w14:textId="77777777" w:rsidR="00372D5D" w:rsidRPr="00F81A45" w:rsidRDefault="00372D5D" w:rsidP="00372D5D">
      <w:pPr>
        <w:rPr>
          <w:lang w:val="en-US"/>
        </w:rPr>
      </w:pPr>
    </w:p>
    <w:p w14:paraId="4CEB25E2" w14:textId="77777777" w:rsidR="00372D5D" w:rsidRDefault="00372D5D" w:rsidP="00372D5D"/>
    <w:p w14:paraId="74192125" w14:textId="77777777" w:rsidR="007D6976" w:rsidRDefault="007D6976"/>
    <w:sectPr w:rsidR="007D6976" w:rsidSect="00372D5D">
      <w:headerReference w:type="default" r:id="rId8"/>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177836"/>
      <w:docPartObj>
        <w:docPartGallery w:val="Page Numbers (Top of Page)"/>
        <w:docPartUnique/>
      </w:docPartObj>
    </w:sdtPr>
    <w:sdtContent>
      <w:p w14:paraId="3A0E9DC8" w14:textId="77777777" w:rsidR="00372D5D" w:rsidRDefault="00372D5D">
        <w:pPr>
          <w:pStyle w:val="af0"/>
          <w:jc w:val="center"/>
        </w:pPr>
        <w:r>
          <w:fldChar w:fldCharType="begin"/>
        </w:r>
        <w:r>
          <w:instrText>PAGE   \* MERGEFORMAT</w:instrText>
        </w:r>
        <w:r>
          <w:fldChar w:fldCharType="separate"/>
        </w:r>
        <w:r>
          <w:t>2</w:t>
        </w:r>
        <w:r>
          <w:fldChar w:fldCharType="end"/>
        </w:r>
      </w:p>
    </w:sdtContent>
  </w:sdt>
  <w:p w14:paraId="5DC7E0D0" w14:textId="77777777" w:rsidR="00372D5D" w:rsidRDefault="00372D5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0B2835B7"/>
    <w:multiLevelType w:val="hybridMultilevel"/>
    <w:tmpl w:val="6A2CB468"/>
    <w:lvl w:ilvl="0" w:tplc="F09664D2">
      <w:start w:val="3"/>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num w:numId="1" w16cid:durableId="651832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502020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5D"/>
    <w:rsid w:val="00372D5D"/>
    <w:rsid w:val="007D6976"/>
    <w:rsid w:val="00BE6095"/>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AF29E"/>
  <w15:chartTrackingRefBased/>
  <w15:docId w15:val="{C3E60331-2ABE-42A3-A0EC-B674A5EC8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D5D"/>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372D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72D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72D5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72D5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72D5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72D5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2D5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2D5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2D5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D5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72D5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72D5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72D5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72D5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72D5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2D5D"/>
    <w:rPr>
      <w:rFonts w:eastAsiaTheme="majorEastAsia" w:cstheme="majorBidi"/>
      <w:color w:val="595959" w:themeColor="text1" w:themeTint="A6"/>
    </w:rPr>
  </w:style>
  <w:style w:type="character" w:customStyle="1" w:styleId="80">
    <w:name w:val="Заголовок 8 Знак"/>
    <w:basedOn w:val="a0"/>
    <w:link w:val="8"/>
    <w:uiPriority w:val="9"/>
    <w:semiHidden/>
    <w:rsid w:val="00372D5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2D5D"/>
    <w:rPr>
      <w:rFonts w:eastAsiaTheme="majorEastAsia" w:cstheme="majorBidi"/>
      <w:color w:val="272727" w:themeColor="text1" w:themeTint="D8"/>
    </w:rPr>
  </w:style>
  <w:style w:type="paragraph" w:styleId="a3">
    <w:name w:val="Title"/>
    <w:basedOn w:val="a"/>
    <w:next w:val="a"/>
    <w:link w:val="a4"/>
    <w:uiPriority w:val="10"/>
    <w:qFormat/>
    <w:rsid w:val="00372D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72D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2D5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72D5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72D5D"/>
    <w:pPr>
      <w:spacing w:before="160"/>
      <w:jc w:val="center"/>
    </w:pPr>
    <w:rPr>
      <w:i/>
      <w:iCs/>
      <w:color w:val="404040" w:themeColor="text1" w:themeTint="BF"/>
    </w:rPr>
  </w:style>
  <w:style w:type="character" w:customStyle="1" w:styleId="a8">
    <w:name w:val="Цитата Знак"/>
    <w:basedOn w:val="a0"/>
    <w:link w:val="a7"/>
    <w:uiPriority w:val="29"/>
    <w:rsid w:val="00372D5D"/>
    <w:rPr>
      <w:i/>
      <w:iCs/>
      <w:color w:val="404040" w:themeColor="text1" w:themeTint="BF"/>
    </w:rPr>
  </w:style>
  <w:style w:type="paragraph" w:styleId="a9">
    <w:name w:val="List Paragraph"/>
    <w:basedOn w:val="a"/>
    <w:uiPriority w:val="34"/>
    <w:qFormat/>
    <w:rsid w:val="00372D5D"/>
    <w:pPr>
      <w:ind w:left="720"/>
      <w:contextualSpacing/>
    </w:pPr>
  </w:style>
  <w:style w:type="character" w:styleId="aa">
    <w:name w:val="Intense Emphasis"/>
    <w:basedOn w:val="a0"/>
    <w:uiPriority w:val="21"/>
    <w:qFormat/>
    <w:rsid w:val="00372D5D"/>
    <w:rPr>
      <w:i/>
      <w:iCs/>
      <w:color w:val="0F4761" w:themeColor="accent1" w:themeShade="BF"/>
    </w:rPr>
  </w:style>
  <w:style w:type="paragraph" w:styleId="ab">
    <w:name w:val="Intense Quote"/>
    <w:basedOn w:val="a"/>
    <w:next w:val="a"/>
    <w:link w:val="ac"/>
    <w:uiPriority w:val="30"/>
    <w:qFormat/>
    <w:rsid w:val="00372D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72D5D"/>
    <w:rPr>
      <w:i/>
      <w:iCs/>
      <w:color w:val="0F4761" w:themeColor="accent1" w:themeShade="BF"/>
    </w:rPr>
  </w:style>
  <w:style w:type="character" w:styleId="ad">
    <w:name w:val="Intense Reference"/>
    <w:basedOn w:val="a0"/>
    <w:uiPriority w:val="32"/>
    <w:qFormat/>
    <w:rsid w:val="00372D5D"/>
    <w:rPr>
      <w:b/>
      <w:bCs/>
      <w:smallCaps/>
      <w:color w:val="0F4761" w:themeColor="accent1" w:themeShade="BF"/>
      <w:spacing w:val="5"/>
    </w:rPr>
  </w:style>
  <w:style w:type="character" w:styleId="ae">
    <w:name w:val="Hyperlink"/>
    <w:basedOn w:val="a0"/>
    <w:uiPriority w:val="99"/>
    <w:unhideWhenUsed/>
    <w:rsid w:val="00372D5D"/>
    <w:rPr>
      <w:color w:val="467886" w:themeColor="hyperlink"/>
      <w:u w:val="single"/>
    </w:rPr>
  </w:style>
  <w:style w:type="paragraph" w:styleId="af">
    <w:name w:val="No Spacing"/>
    <w:uiPriority w:val="1"/>
    <w:qFormat/>
    <w:rsid w:val="00372D5D"/>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372D5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372D5D"/>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372D5D"/>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8929</Words>
  <Characters>5090</Characters>
  <DocSecurity>0</DocSecurity>
  <Lines>42</Lines>
  <Paragraphs>27</Paragraphs>
  <ScaleCrop>false</ScaleCrop>
  <Company/>
  <LinksUpToDate>false</LinksUpToDate>
  <CharactersWithSpaces>13992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2026-07-31T12:06:00Z</dcterms:created>
  <dcterms:modified xsi:type="dcterms:W3CDTF">2026-07-31T12:07:00Z</dcterms:modified>
</cp:coreProperties>
</file>