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734F6E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734F6E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965C86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734F6E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734F6E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734F6E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734F6E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734F6E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734F6E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2E6FBDAB" w:rsidR="004208D3" w:rsidRPr="00734F6E" w:rsidRDefault="001B2CF3" w:rsidP="00B36D0E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B36D0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val="en-US" w:eastAsia="ru-RU"/>
                <w14:ligatures w14:val="standardContextual"/>
              </w:rPr>
              <w:t>1</w:t>
            </w:r>
            <w:r w:rsidR="00B36D0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3</w:t>
            </w:r>
            <w:r w:rsidR="00472AFB" w:rsidRPr="00B36D0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липня</w:t>
            </w:r>
            <w:r w:rsidR="004208D3" w:rsidRPr="00B36D0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734F6E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156E41C8" w:rsidR="004208D3" w:rsidRPr="00734F6E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1B2CF3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val="en-US" w:eastAsia="ru-RU"/>
                <w14:ligatures w14:val="standardContextual"/>
              </w:rPr>
              <w:t>61</w:t>
            </w:r>
            <w:r w:rsidR="00F75A0D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9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734F6E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734F6E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734F6E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734F6E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32ABAE19" w:rsidR="007B5BB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Член </w:t>
      </w:r>
      <w:r w:rsidRPr="00531D32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531D32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F75A0D">
        <w:rPr>
          <w:rFonts w:ascii="Times New Roman" w:hAnsi="Times New Roman"/>
          <w:sz w:val="28"/>
          <w:szCs w:val="28"/>
        </w:rPr>
        <w:t xml:space="preserve">адвоката </w:t>
      </w:r>
      <w:r w:rsidR="00C946DB">
        <w:rPr>
          <w:rFonts w:ascii="Times New Roman" w:hAnsi="Times New Roman"/>
          <w:sz w:val="28"/>
          <w:szCs w:val="28"/>
        </w:rPr>
        <w:t>ОСОБА 1</w:t>
      </w:r>
      <w:r w:rsidR="00F75A0D">
        <w:rPr>
          <w:rFonts w:ascii="Times New Roman" w:hAnsi="Times New Roman"/>
          <w:sz w:val="28"/>
          <w:szCs w:val="28"/>
        </w:rPr>
        <w:t xml:space="preserve"> в інтересах </w:t>
      </w:r>
      <w:r w:rsidR="00B36D0E">
        <w:rPr>
          <w:rFonts w:ascii="Times New Roman" w:hAnsi="Times New Roman"/>
          <w:sz w:val="28"/>
          <w:szCs w:val="28"/>
        </w:rPr>
        <w:t xml:space="preserve">                       </w:t>
      </w:r>
      <w:r w:rsidR="00C946DB">
        <w:rPr>
          <w:rFonts w:ascii="Times New Roman" w:hAnsi="Times New Roman"/>
          <w:sz w:val="28"/>
          <w:szCs w:val="28"/>
        </w:rPr>
        <w:t>ОСОБА 2</w:t>
      </w:r>
      <w:r w:rsidRPr="00531D32">
        <w:rPr>
          <w:rFonts w:ascii="Times New Roman" w:hAnsi="Times New Roman"/>
          <w:sz w:val="28"/>
          <w:szCs w:val="28"/>
        </w:rPr>
        <w:t xml:space="preserve"> </w:t>
      </w:r>
      <w:r w:rsidRPr="00572AA4">
        <w:rPr>
          <w:rFonts w:ascii="Times New Roman" w:hAnsi="Times New Roman"/>
          <w:sz w:val="28"/>
          <w:szCs w:val="28"/>
        </w:rPr>
        <w:t xml:space="preserve">стосовно </w:t>
      </w:r>
      <w:r w:rsidR="00572AA4" w:rsidRPr="00572AA4">
        <w:rPr>
          <w:rStyle w:val="2211"/>
          <w:rFonts w:ascii="Times New Roman" w:hAnsi="Times New Roman"/>
          <w:color w:val="000000"/>
          <w:sz w:val="28"/>
          <w:szCs w:val="28"/>
        </w:rPr>
        <w:t>прокурора</w:t>
      </w:r>
      <w:r w:rsidR="0095310E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F75A0D">
        <w:rPr>
          <w:rStyle w:val="2211"/>
          <w:rFonts w:ascii="Times New Roman" w:hAnsi="Times New Roman"/>
          <w:color w:val="000000"/>
          <w:sz w:val="28"/>
          <w:szCs w:val="28"/>
        </w:rPr>
        <w:t>Білгород-Дністровської спеціалізованої прокуратури у сфері оборони Південного регіону Толстих М.О.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 xml:space="preserve"> (далі – прокурор </w:t>
      </w:r>
      <w:r w:rsidR="00F75A0D">
        <w:rPr>
          <w:rStyle w:val="2211"/>
          <w:rFonts w:ascii="Times New Roman" w:hAnsi="Times New Roman"/>
          <w:color w:val="000000"/>
          <w:sz w:val="28"/>
          <w:szCs w:val="28"/>
        </w:rPr>
        <w:t>Толстих М.О., Толстих М.О.</w:t>
      </w:r>
      <w:r w:rsidR="00337190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572AA4">
        <w:rPr>
          <w:rFonts w:ascii="Times New Roman" w:hAnsi="Times New Roman"/>
          <w:sz w:val="28"/>
          <w:szCs w:val="28"/>
        </w:rPr>
        <w:t>,</w:t>
      </w:r>
    </w:p>
    <w:p w14:paraId="3F5D418F" w14:textId="77777777" w:rsidR="001C6FD5" w:rsidRPr="00572AA4" w:rsidRDefault="001C6FD5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51A5E3E" w:rsidR="00F252B0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531D32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F9E6004" w14:textId="77777777" w:rsidR="00337190" w:rsidRDefault="0033719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27491948" w:rsidR="00F252B0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734F6E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C946DB">
        <w:rPr>
          <w:rFonts w:ascii="Times New Roman" w:hAnsi="Times New Roman"/>
          <w:sz w:val="28"/>
          <w:szCs w:val="28"/>
        </w:rPr>
        <w:t>ОСОБА 1</w:t>
      </w:r>
      <w:r>
        <w:rPr>
          <w:rFonts w:ascii="Times New Roman" w:hAnsi="Times New Roman"/>
          <w:sz w:val="28"/>
          <w:szCs w:val="28"/>
        </w:rPr>
        <w:t xml:space="preserve"> </w:t>
      </w:r>
      <w:r w:rsidR="00B266E1">
        <w:rPr>
          <w:rFonts w:ascii="Times New Roman" w:hAnsi="Times New Roman"/>
          <w:sz w:val="28"/>
          <w:szCs w:val="28"/>
        </w:rPr>
        <w:t>(далі – скаржни</w:t>
      </w:r>
      <w:r w:rsidR="00B36D0E">
        <w:rPr>
          <w:rFonts w:ascii="Times New Roman" w:hAnsi="Times New Roman"/>
          <w:sz w:val="28"/>
          <w:szCs w:val="28"/>
        </w:rPr>
        <w:t>ця</w:t>
      </w:r>
      <w:r w:rsidR="00B266E1">
        <w:rPr>
          <w:rFonts w:ascii="Times New Roman" w:hAnsi="Times New Roman"/>
          <w:sz w:val="28"/>
          <w:szCs w:val="28"/>
        </w:rPr>
        <w:t xml:space="preserve">) </w:t>
      </w:r>
      <w:r w:rsidRPr="00734F6E">
        <w:rPr>
          <w:rFonts w:ascii="Times New Roman" w:hAnsi="Times New Roman"/>
          <w:sz w:val="28"/>
          <w:szCs w:val="28"/>
        </w:rPr>
        <w:t xml:space="preserve">про вчинення дисциплінарного проступку прокурором </w:t>
      </w:r>
      <w:r w:rsidR="00F75A0D">
        <w:rPr>
          <w:rStyle w:val="2211"/>
          <w:rFonts w:ascii="Times New Roman" w:hAnsi="Times New Roman"/>
          <w:color w:val="000000"/>
          <w:sz w:val="28"/>
          <w:szCs w:val="28"/>
        </w:rPr>
        <w:t>Толстих М.О.</w:t>
      </w:r>
    </w:p>
    <w:p w14:paraId="65F3F4E7" w14:textId="4C7B0E26" w:rsidR="00F252B0" w:rsidRPr="00531D32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1D32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F75A0D">
        <w:rPr>
          <w:rFonts w:ascii="Times New Roman" w:hAnsi="Times New Roman"/>
          <w:sz w:val="28"/>
          <w:szCs w:val="28"/>
        </w:rPr>
        <w:t>02</w:t>
      </w:r>
      <w:r w:rsidR="008836E8">
        <w:rPr>
          <w:rFonts w:ascii="Times New Roman" w:hAnsi="Times New Roman"/>
          <w:sz w:val="28"/>
          <w:szCs w:val="28"/>
        </w:rPr>
        <w:t>.07</w:t>
      </w:r>
      <w:r w:rsidRPr="00531D32">
        <w:rPr>
          <w:rFonts w:ascii="Times New Roman" w:hAnsi="Times New Roman"/>
          <w:sz w:val="28"/>
          <w:szCs w:val="28"/>
        </w:rPr>
        <w:t>.202</w:t>
      </w:r>
      <w:r w:rsidR="005476B6">
        <w:rPr>
          <w:rFonts w:ascii="Times New Roman" w:hAnsi="Times New Roman"/>
          <w:sz w:val="28"/>
          <w:szCs w:val="28"/>
        </w:rPr>
        <w:t>6</w:t>
      </w:r>
      <w:r w:rsidRPr="00531D32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A005B2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31D32">
        <w:rPr>
          <w:rFonts w:ascii="Times New Roman" w:hAnsi="Times New Roman"/>
          <w:b/>
          <w:sz w:val="28"/>
          <w:szCs w:val="28"/>
        </w:rPr>
        <w:t>Зміст скарги</w:t>
      </w:r>
    </w:p>
    <w:p w14:paraId="4633C2BF" w14:textId="77777777" w:rsidR="00F75A0D" w:rsidRPr="0080239B" w:rsidRDefault="00F75A0D" w:rsidP="00F75A0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Дисциплінарна скарга не відповідає рекомендованому зразку, зокрема, у ній не зазначено передбачених частиною першою статті 43 Закону України «Про прокуратуру» (далі – Закон) підстав для притягнення прокурора до дисциплінарної відповідальності.</w:t>
      </w:r>
    </w:p>
    <w:p w14:paraId="416120CA" w14:textId="6B4FDA96" w:rsidR="00F75A0D" w:rsidRPr="00510B2A" w:rsidRDefault="00F75A0D" w:rsidP="00510B2A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510B2A">
        <w:rPr>
          <w:rFonts w:ascii="Times New Roman" w:hAnsi="Times New Roman"/>
          <w:sz w:val="28"/>
          <w:szCs w:val="28"/>
        </w:rPr>
        <w:t>Разом з тим, з її тексту мож</w:t>
      </w:r>
      <w:r w:rsidR="00B36D0E">
        <w:rPr>
          <w:rFonts w:ascii="Times New Roman" w:hAnsi="Times New Roman"/>
          <w:sz w:val="28"/>
          <w:szCs w:val="28"/>
        </w:rPr>
        <w:t>на зробити висновок, що скаржниця</w:t>
      </w:r>
      <w:r w:rsidRPr="00510B2A">
        <w:rPr>
          <w:rFonts w:ascii="Times New Roman" w:hAnsi="Times New Roman"/>
          <w:sz w:val="28"/>
          <w:szCs w:val="28"/>
        </w:rPr>
        <w:t xml:space="preserve"> вважає, що в діях прокурорів вбачаються ознаки дисциплінарн</w:t>
      </w:r>
      <w:r w:rsidR="000321D3">
        <w:rPr>
          <w:rFonts w:ascii="Times New Roman" w:hAnsi="Times New Roman"/>
          <w:sz w:val="28"/>
          <w:szCs w:val="28"/>
        </w:rPr>
        <w:t>их</w:t>
      </w:r>
      <w:r w:rsidRPr="00510B2A">
        <w:rPr>
          <w:rFonts w:ascii="Times New Roman" w:hAnsi="Times New Roman"/>
          <w:sz w:val="28"/>
          <w:szCs w:val="28"/>
        </w:rPr>
        <w:t xml:space="preserve"> проступків, передбачених п.</w:t>
      </w:r>
      <w:r w:rsidR="00510B2A">
        <w:rPr>
          <w:rFonts w:ascii="Times New Roman" w:hAnsi="Times New Roman"/>
          <w:sz w:val="28"/>
          <w:szCs w:val="28"/>
        </w:rPr>
        <w:t xml:space="preserve"> </w:t>
      </w:r>
      <w:r w:rsidRPr="00510B2A">
        <w:rPr>
          <w:rFonts w:ascii="Times New Roman" w:hAnsi="Times New Roman"/>
          <w:sz w:val="28"/>
          <w:szCs w:val="28"/>
        </w:rPr>
        <w:t>п. 1, 6 (невиконання чи неналежне виконання службових обов’язків;  систематичне (два і більше разів протягом одного року) або одноразове грубе порушення правил прокурорської етики) ч. 1 ст. 43 Закону України «Про прокуратуру» (далі – Закон).</w:t>
      </w:r>
    </w:p>
    <w:p w14:paraId="0947E269" w14:textId="76EEA04E" w:rsidR="00510B2A" w:rsidRDefault="001C6FD5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Style w:val="22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="005476B6" w:rsidRPr="005476B6">
        <w:rPr>
          <w:rFonts w:ascii="Times New Roman" w:hAnsi="Times New Roman"/>
          <w:sz w:val="28"/>
          <w:szCs w:val="28"/>
        </w:rPr>
        <w:t xml:space="preserve">, що прокурором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F75A0D">
        <w:rPr>
          <w:rStyle w:val="2211"/>
          <w:rFonts w:ascii="Times New Roman" w:hAnsi="Times New Roman"/>
          <w:sz w:val="28"/>
          <w:szCs w:val="28"/>
        </w:rPr>
        <w:t>Толстих М.О.</w:t>
      </w:r>
      <w:r w:rsidR="00510B2A">
        <w:rPr>
          <w:rStyle w:val="2211"/>
          <w:rFonts w:ascii="Times New Roman" w:hAnsi="Times New Roman"/>
          <w:sz w:val="28"/>
          <w:szCs w:val="28"/>
        </w:rPr>
        <w:t xml:space="preserve"> здійснювалось процесуальне керівництво у кримінальних провадженнях № </w:t>
      </w:r>
      <w:r w:rsidR="00C946DB" w:rsidRPr="00C946D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10B2A">
        <w:rPr>
          <w:rStyle w:val="2211"/>
          <w:rFonts w:ascii="Times New Roman" w:hAnsi="Times New Roman"/>
          <w:sz w:val="28"/>
          <w:szCs w:val="28"/>
        </w:rPr>
        <w:t xml:space="preserve"> та № </w:t>
      </w:r>
      <w:r w:rsidR="00C946DB" w:rsidRPr="00C946D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510B2A">
        <w:rPr>
          <w:rStyle w:val="2211"/>
          <w:rFonts w:ascii="Times New Roman" w:hAnsi="Times New Roman"/>
          <w:sz w:val="28"/>
          <w:szCs w:val="28"/>
        </w:rPr>
        <w:t xml:space="preserve">. </w:t>
      </w:r>
    </w:p>
    <w:p w14:paraId="02DC0C0A" w14:textId="1E50CC11" w:rsidR="00510B2A" w:rsidRDefault="00510B2A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Style w:val="2211"/>
          <w:rFonts w:ascii="Times New Roman" w:hAnsi="Times New Roman"/>
          <w:sz w:val="28"/>
          <w:szCs w:val="28"/>
        </w:rPr>
      </w:pPr>
      <w:r>
        <w:rPr>
          <w:rStyle w:val="2211"/>
          <w:rFonts w:ascii="Times New Roman" w:hAnsi="Times New Roman"/>
          <w:sz w:val="28"/>
          <w:szCs w:val="28"/>
        </w:rPr>
        <w:t xml:space="preserve">Наразі по вказаним кримінальним провадження </w:t>
      </w:r>
      <w:r w:rsidRPr="005476B6">
        <w:rPr>
          <w:rStyle w:val="2211"/>
          <w:rFonts w:ascii="Times New Roman" w:hAnsi="Times New Roman"/>
          <w:sz w:val="28"/>
          <w:szCs w:val="28"/>
        </w:rPr>
        <w:t>здійснює</w:t>
      </w:r>
      <w:r>
        <w:rPr>
          <w:rStyle w:val="2211"/>
          <w:rFonts w:ascii="Times New Roman" w:hAnsi="Times New Roman"/>
          <w:sz w:val="28"/>
          <w:szCs w:val="28"/>
        </w:rPr>
        <w:t>ться</w:t>
      </w:r>
      <w:r w:rsidRPr="005476B6">
        <w:rPr>
          <w:rStyle w:val="2211"/>
          <w:rFonts w:ascii="Times New Roman" w:hAnsi="Times New Roman"/>
          <w:sz w:val="28"/>
          <w:szCs w:val="28"/>
        </w:rPr>
        <w:t xml:space="preserve"> підтримання державного (публічного) обвинувачення</w:t>
      </w:r>
      <w:r>
        <w:rPr>
          <w:rStyle w:val="2211"/>
          <w:rFonts w:ascii="Times New Roman" w:hAnsi="Times New Roman"/>
          <w:sz w:val="28"/>
          <w:szCs w:val="28"/>
        </w:rPr>
        <w:t>.</w:t>
      </w:r>
    </w:p>
    <w:p w14:paraId="3B9E0270" w14:textId="1CB1765E" w:rsidR="005476B6" w:rsidRPr="005476B6" w:rsidRDefault="005476B6" w:rsidP="005476B6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76B6">
        <w:rPr>
          <w:rStyle w:val="2211"/>
          <w:rFonts w:ascii="Times New Roman" w:hAnsi="Times New Roman"/>
          <w:sz w:val="28"/>
          <w:szCs w:val="28"/>
        </w:rPr>
        <w:lastRenderedPageBreak/>
        <w:t xml:space="preserve"> </w:t>
      </w:r>
    </w:p>
    <w:p w14:paraId="56E8879F" w14:textId="18ABF4A7" w:rsidR="000321D3" w:rsidRDefault="007A3DFB" w:rsidP="007A3DFB">
      <w:pPr>
        <w:tabs>
          <w:tab w:val="left" w:pos="567"/>
        </w:tabs>
        <w:spacing w:after="0" w:line="240" w:lineRule="auto"/>
        <w:ind w:firstLine="709"/>
        <w:jc w:val="both"/>
        <w:rPr>
          <w:rStyle w:val="22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думку скаржни</w:t>
      </w:r>
      <w:r w:rsidR="00510B2A">
        <w:rPr>
          <w:rFonts w:ascii="Times New Roman" w:hAnsi="Times New Roman"/>
          <w:sz w:val="28"/>
          <w:szCs w:val="28"/>
        </w:rPr>
        <w:t xml:space="preserve">ці </w:t>
      </w:r>
      <w:r w:rsidR="000321D3">
        <w:rPr>
          <w:rFonts w:ascii="Times New Roman" w:hAnsi="Times New Roman"/>
          <w:sz w:val="28"/>
          <w:szCs w:val="28"/>
        </w:rPr>
        <w:t>дії</w:t>
      </w:r>
      <w:r w:rsidR="008836E8">
        <w:rPr>
          <w:rFonts w:ascii="Times New Roman" w:hAnsi="Times New Roman"/>
          <w:sz w:val="28"/>
          <w:szCs w:val="28"/>
        </w:rPr>
        <w:t xml:space="preserve"> прокурор</w:t>
      </w:r>
      <w:r w:rsidR="000321D3">
        <w:rPr>
          <w:rFonts w:ascii="Times New Roman" w:hAnsi="Times New Roman"/>
          <w:sz w:val="28"/>
          <w:szCs w:val="28"/>
        </w:rPr>
        <w:t xml:space="preserve">а Толстих М.О. містять ознаки перевищення влади та службового становища при здійсненні процесуального керівництва </w:t>
      </w:r>
      <w:r w:rsidR="000321D3">
        <w:rPr>
          <w:rStyle w:val="2211"/>
          <w:rFonts w:ascii="Times New Roman" w:hAnsi="Times New Roman"/>
          <w:sz w:val="28"/>
          <w:szCs w:val="28"/>
        </w:rPr>
        <w:t xml:space="preserve">у кримінальних провадженнях № </w:t>
      </w:r>
      <w:r w:rsidR="00C946DB" w:rsidRPr="00C946D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321D3">
        <w:rPr>
          <w:rStyle w:val="2211"/>
          <w:rFonts w:ascii="Times New Roman" w:hAnsi="Times New Roman"/>
          <w:sz w:val="28"/>
          <w:szCs w:val="28"/>
        </w:rPr>
        <w:t xml:space="preserve"> та </w:t>
      </w:r>
      <w:r w:rsidR="00DB29DF">
        <w:rPr>
          <w:rStyle w:val="2211"/>
          <w:rFonts w:ascii="Times New Roman" w:hAnsi="Times New Roman"/>
          <w:sz w:val="28"/>
          <w:szCs w:val="28"/>
        </w:rPr>
        <w:t xml:space="preserve">                               </w:t>
      </w:r>
      <w:r w:rsidR="000321D3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C946DB" w:rsidRPr="00C946D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0321D3">
        <w:rPr>
          <w:rStyle w:val="2211"/>
          <w:rFonts w:ascii="Times New Roman" w:hAnsi="Times New Roman"/>
          <w:sz w:val="28"/>
          <w:szCs w:val="28"/>
        </w:rPr>
        <w:t xml:space="preserve">. Оскільки прямі дії прокурора Толстих призвели до порушення прав підзахисної </w:t>
      </w:r>
      <w:r w:rsidR="00C946DB">
        <w:rPr>
          <w:rStyle w:val="2211"/>
          <w:rFonts w:ascii="Times New Roman" w:hAnsi="Times New Roman"/>
          <w:sz w:val="28"/>
          <w:szCs w:val="28"/>
        </w:rPr>
        <w:t>ОСОБА 2</w:t>
      </w:r>
      <w:r w:rsidR="000321D3">
        <w:rPr>
          <w:rStyle w:val="2211"/>
          <w:rFonts w:ascii="Times New Roman" w:hAnsi="Times New Roman"/>
          <w:sz w:val="28"/>
          <w:szCs w:val="28"/>
        </w:rPr>
        <w:t>, та нанесенню шкоди її здоров’ю.</w:t>
      </w:r>
    </w:p>
    <w:p w14:paraId="4076C9E1" w14:textId="0D204651" w:rsidR="000321D3" w:rsidRDefault="000321D3" w:rsidP="007A3DF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211"/>
          <w:rFonts w:ascii="Times New Roman" w:hAnsi="Times New Roman"/>
          <w:sz w:val="28"/>
          <w:szCs w:val="28"/>
        </w:rPr>
        <w:t>Також, скаржниця зазначає про бездіяльність слідчого СВ Білгород-Дністровського РВП ГУНП в Одеській області та старшого оперуповноваженого Білгород-Дністровського РВ УСБУ в Одеській області, відсутність реагування на протиправні дії прокурора Толстих М.О. могла спричинити смерть людини.</w:t>
      </w:r>
    </w:p>
    <w:p w14:paraId="490C8BB3" w14:textId="77777777" w:rsidR="00AF79CA" w:rsidRPr="0080239B" w:rsidRDefault="00AF79CA" w:rsidP="00AF79CA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239B">
        <w:rPr>
          <w:rFonts w:ascii="Times New Roman" w:hAnsi="Times New Roman"/>
          <w:sz w:val="28"/>
          <w:szCs w:val="28"/>
          <w:lang w:eastAsia="uk-UA"/>
        </w:rPr>
        <w:tab/>
      </w:r>
      <w:r w:rsidRPr="0080239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561E1630" w14:textId="77777777" w:rsidR="00F252B0" w:rsidRPr="00126F77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126F77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0C05DF7" w14:textId="4C4193E4" w:rsidR="0049120A" w:rsidRPr="00B84DBD" w:rsidRDefault="00F252B0" w:rsidP="00337190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84DBD">
        <w:rPr>
          <w:rFonts w:ascii="Times New Roman" w:hAnsi="Times New Roman"/>
          <w:sz w:val="28"/>
          <w:szCs w:val="28"/>
        </w:rPr>
        <w:t xml:space="preserve">До дисциплінарної скарги долучено </w:t>
      </w:r>
      <w:r w:rsidR="00201746" w:rsidRPr="00B84DBD">
        <w:rPr>
          <w:rFonts w:ascii="Times New Roman" w:hAnsi="Times New Roman"/>
          <w:sz w:val="28"/>
          <w:szCs w:val="28"/>
        </w:rPr>
        <w:t>копі</w:t>
      </w:r>
      <w:r w:rsidR="00C40586">
        <w:rPr>
          <w:rFonts w:ascii="Times New Roman" w:hAnsi="Times New Roman"/>
          <w:sz w:val="28"/>
          <w:szCs w:val="28"/>
        </w:rPr>
        <w:t>ї</w:t>
      </w:r>
      <w:r w:rsidR="009C2352">
        <w:rPr>
          <w:rFonts w:ascii="Times New Roman" w:hAnsi="Times New Roman"/>
          <w:sz w:val="28"/>
          <w:szCs w:val="28"/>
        </w:rPr>
        <w:t xml:space="preserve">: </w:t>
      </w:r>
      <w:r w:rsidR="00DB29DF">
        <w:rPr>
          <w:rFonts w:ascii="Times New Roman" w:hAnsi="Times New Roman"/>
          <w:sz w:val="28"/>
          <w:szCs w:val="28"/>
        </w:rPr>
        <w:t xml:space="preserve">ордер адвоката </w:t>
      </w:r>
      <w:r w:rsidR="00C946DB">
        <w:rPr>
          <w:rFonts w:ascii="Times New Roman" w:hAnsi="Times New Roman"/>
          <w:sz w:val="28"/>
          <w:szCs w:val="28"/>
        </w:rPr>
        <w:t>ОСОБА 1</w:t>
      </w:r>
      <w:r w:rsidR="00DB29DF">
        <w:rPr>
          <w:rFonts w:ascii="Times New Roman" w:hAnsi="Times New Roman"/>
          <w:sz w:val="28"/>
          <w:szCs w:val="28"/>
        </w:rPr>
        <w:t xml:space="preserve"> на надання правничої допомоги </w:t>
      </w:r>
      <w:r w:rsidR="00C946DB">
        <w:rPr>
          <w:rFonts w:ascii="Times New Roman" w:hAnsi="Times New Roman"/>
          <w:sz w:val="28"/>
          <w:szCs w:val="28"/>
        </w:rPr>
        <w:t>ОСОБА 2</w:t>
      </w:r>
      <w:r w:rsidR="00DB29DF">
        <w:rPr>
          <w:rFonts w:ascii="Times New Roman" w:hAnsi="Times New Roman"/>
          <w:sz w:val="28"/>
          <w:szCs w:val="28"/>
        </w:rPr>
        <w:t xml:space="preserve">; свідоцтво про право зайняття адвокатською діяльність </w:t>
      </w:r>
      <w:r w:rsidR="00C946DB">
        <w:rPr>
          <w:rFonts w:ascii="Times New Roman" w:hAnsi="Times New Roman"/>
          <w:sz w:val="28"/>
          <w:szCs w:val="28"/>
        </w:rPr>
        <w:t>ОСОБА 1</w:t>
      </w:r>
      <w:r w:rsidR="00DB29DF">
        <w:rPr>
          <w:rFonts w:ascii="Times New Roman" w:hAnsi="Times New Roman"/>
          <w:sz w:val="28"/>
          <w:szCs w:val="28"/>
        </w:rPr>
        <w:t xml:space="preserve">; повідомлення про підозру </w:t>
      </w:r>
      <w:r w:rsidR="00C946DB">
        <w:rPr>
          <w:rFonts w:ascii="Times New Roman" w:hAnsi="Times New Roman"/>
          <w:sz w:val="28"/>
          <w:szCs w:val="28"/>
        </w:rPr>
        <w:t>ОСОБА 2</w:t>
      </w:r>
      <w:r w:rsidR="00DB29DF">
        <w:rPr>
          <w:rFonts w:ascii="Times New Roman" w:hAnsi="Times New Roman"/>
          <w:sz w:val="28"/>
          <w:szCs w:val="28"/>
        </w:rPr>
        <w:t xml:space="preserve"> від 20.03.2026; епікриз № </w:t>
      </w:r>
      <w:r w:rsidR="00C946DB" w:rsidRPr="00C946D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DB29DF">
        <w:rPr>
          <w:rFonts w:ascii="Times New Roman" w:hAnsi="Times New Roman"/>
          <w:sz w:val="28"/>
          <w:szCs w:val="28"/>
        </w:rPr>
        <w:t xml:space="preserve"> </w:t>
      </w:r>
      <w:r w:rsidR="00C946DB">
        <w:rPr>
          <w:rFonts w:ascii="Times New Roman" w:hAnsi="Times New Roman"/>
          <w:sz w:val="28"/>
          <w:szCs w:val="28"/>
        </w:rPr>
        <w:t>ОСОБА 2</w:t>
      </w:r>
      <w:r w:rsidR="00C874E3">
        <w:rPr>
          <w:rFonts w:ascii="Times New Roman" w:hAnsi="Times New Roman"/>
          <w:sz w:val="28"/>
          <w:szCs w:val="28"/>
        </w:rPr>
        <w:t xml:space="preserve">; повістки про виклик </w:t>
      </w:r>
      <w:r w:rsidR="00C946DB">
        <w:rPr>
          <w:rFonts w:ascii="Times New Roman" w:hAnsi="Times New Roman"/>
          <w:sz w:val="28"/>
          <w:szCs w:val="28"/>
        </w:rPr>
        <w:t>ОСОБА 2</w:t>
      </w:r>
      <w:r w:rsidR="00C874E3">
        <w:rPr>
          <w:rFonts w:ascii="Times New Roman" w:hAnsi="Times New Roman"/>
          <w:sz w:val="28"/>
          <w:szCs w:val="28"/>
        </w:rPr>
        <w:t xml:space="preserve"> від 11.02.2026, 18.03.2026, 20.03.2026, 03.04.2026, 03.04.2026, 03.04.2026; повістки про виклик </w:t>
      </w:r>
      <w:r w:rsidR="00C946DB">
        <w:rPr>
          <w:rFonts w:ascii="Times New Roman" w:hAnsi="Times New Roman"/>
          <w:sz w:val="28"/>
          <w:szCs w:val="28"/>
        </w:rPr>
        <w:t>ОСОБА 3</w:t>
      </w:r>
      <w:r w:rsidR="00C874E3">
        <w:rPr>
          <w:rFonts w:ascii="Times New Roman" w:hAnsi="Times New Roman"/>
          <w:sz w:val="28"/>
          <w:szCs w:val="28"/>
        </w:rPr>
        <w:t xml:space="preserve"> від 03.04.2026, 03.04.2026, 03.04.2026 (різні дати для явки); повідомлення про зміну раніше повідомленої підозри </w:t>
      </w:r>
      <w:r w:rsidR="00C946DB">
        <w:rPr>
          <w:rFonts w:ascii="Times New Roman" w:hAnsi="Times New Roman"/>
          <w:sz w:val="28"/>
          <w:szCs w:val="28"/>
        </w:rPr>
        <w:t>ОСОБА 2</w:t>
      </w:r>
      <w:r w:rsidR="00C874E3">
        <w:rPr>
          <w:rFonts w:ascii="Times New Roman" w:hAnsi="Times New Roman"/>
          <w:sz w:val="28"/>
          <w:szCs w:val="28"/>
        </w:rPr>
        <w:t xml:space="preserve"> від 03.04.2026; повідомлення про зміну раніше повідомленої підозри </w:t>
      </w:r>
      <w:r w:rsidR="00C946DB">
        <w:rPr>
          <w:rFonts w:ascii="Times New Roman" w:hAnsi="Times New Roman"/>
          <w:sz w:val="28"/>
          <w:szCs w:val="28"/>
        </w:rPr>
        <w:t>ОСОБА 2</w:t>
      </w:r>
      <w:r w:rsidR="00C874E3">
        <w:rPr>
          <w:rFonts w:ascii="Times New Roman" w:hAnsi="Times New Roman"/>
          <w:sz w:val="28"/>
          <w:szCs w:val="28"/>
        </w:rPr>
        <w:t xml:space="preserve"> від 14.04.2026; клопотання слідчого </w:t>
      </w:r>
      <w:r w:rsidR="00C874E3">
        <w:rPr>
          <w:rStyle w:val="2211"/>
          <w:rFonts w:ascii="Times New Roman" w:hAnsi="Times New Roman"/>
          <w:sz w:val="28"/>
          <w:szCs w:val="28"/>
        </w:rPr>
        <w:t xml:space="preserve">СВ Білгород-Дністровського РВП ГУНП в Одеській області про застосування запобіжного заходу у вигляді тримання під вартою </w:t>
      </w:r>
      <w:r w:rsidR="00C946DB">
        <w:rPr>
          <w:rStyle w:val="2211"/>
          <w:rFonts w:ascii="Times New Roman" w:hAnsi="Times New Roman"/>
          <w:sz w:val="28"/>
          <w:szCs w:val="28"/>
        </w:rPr>
        <w:t>ОСОБА 3</w:t>
      </w:r>
      <w:r w:rsidR="00C874E3">
        <w:rPr>
          <w:rStyle w:val="2211"/>
          <w:rFonts w:ascii="Times New Roman" w:hAnsi="Times New Roman"/>
          <w:sz w:val="28"/>
          <w:szCs w:val="28"/>
        </w:rPr>
        <w:t xml:space="preserve"> від 14.04.2026; ухвала слідчого судді Білгород-Дністровського міськрайонного суду Одеської області від 14.04.2026 у справі № 495/2803/26; </w:t>
      </w:r>
      <w:r w:rsidR="003017EF">
        <w:rPr>
          <w:rFonts w:ascii="Times New Roman" w:hAnsi="Times New Roman"/>
          <w:sz w:val="28"/>
          <w:szCs w:val="28"/>
        </w:rPr>
        <w:t xml:space="preserve">клопотання слідчого </w:t>
      </w:r>
      <w:r w:rsidR="003017EF">
        <w:rPr>
          <w:rStyle w:val="2211"/>
          <w:rFonts w:ascii="Times New Roman" w:hAnsi="Times New Roman"/>
          <w:sz w:val="28"/>
          <w:szCs w:val="28"/>
        </w:rPr>
        <w:t xml:space="preserve">СВ Білгород-Дністровського РВП ГУНП в Одеській області про застосування запобіжного заходу у вигляді тримання під вартою </w:t>
      </w:r>
      <w:r w:rsidR="00C946DB">
        <w:rPr>
          <w:rStyle w:val="2211"/>
          <w:rFonts w:ascii="Times New Roman" w:hAnsi="Times New Roman"/>
          <w:sz w:val="28"/>
          <w:szCs w:val="28"/>
        </w:rPr>
        <w:t>ОСОБА 2</w:t>
      </w:r>
      <w:r w:rsidR="003017EF">
        <w:rPr>
          <w:rStyle w:val="2211"/>
          <w:rFonts w:ascii="Times New Roman" w:hAnsi="Times New Roman"/>
          <w:sz w:val="28"/>
          <w:szCs w:val="28"/>
        </w:rPr>
        <w:t xml:space="preserve"> від 14.04.2026; клопотання захисника про долучення доказів в інтересах </w:t>
      </w:r>
      <w:r w:rsidR="00C946DB">
        <w:rPr>
          <w:rStyle w:val="2211"/>
          <w:rFonts w:ascii="Times New Roman" w:hAnsi="Times New Roman"/>
          <w:sz w:val="28"/>
          <w:szCs w:val="28"/>
        </w:rPr>
        <w:t>ОСОБА 2</w:t>
      </w:r>
      <w:r w:rsidR="003017EF">
        <w:rPr>
          <w:rStyle w:val="2211"/>
          <w:rFonts w:ascii="Times New Roman" w:hAnsi="Times New Roman"/>
          <w:sz w:val="28"/>
          <w:szCs w:val="28"/>
        </w:rPr>
        <w:t xml:space="preserve">; </w:t>
      </w:r>
      <w:r w:rsidR="00E15A5B">
        <w:rPr>
          <w:rStyle w:val="2211"/>
          <w:rFonts w:ascii="Times New Roman" w:hAnsi="Times New Roman"/>
          <w:sz w:val="28"/>
          <w:szCs w:val="28"/>
        </w:rPr>
        <w:t xml:space="preserve">обвинувальний акт за обвинуваченням </w:t>
      </w:r>
      <w:r w:rsidR="00C946DB">
        <w:rPr>
          <w:rStyle w:val="2211"/>
          <w:rFonts w:ascii="Times New Roman" w:hAnsi="Times New Roman"/>
          <w:sz w:val="28"/>
          <w:szCs w:val="28"/>
        </w:rPr>
        <w:t>ОСОБА 2</w:t>
      </w:r>
      <w:r w:rsidR="00E15A5B">
        <w:rPr>
          <w:rStyle w:val="2211"/>
          <w:rFonts w:ascii="Times New Roman" w:hAnsi="Times New Roman"/>
          <w:sz w:val="28"/>
          <w:szCs w:val="28"/>
        </w:rPr>
        <w:t xml:space="preserve"> від 29.04.2026 у кримінальному проваджені № </w:t>
      </w:r>
      <w:r w:rsidR="00C946DB" w:rsidRPr="00C946D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E15A5B">
        <w:rPr>
          <w:rStyle w:val="2211"/>
          <w:rFonts w:ascii="Times New Roman" w:hAnsi="Times New Roman"/>
          <w:sz w:val="28"/>
          <w:szCs w:val="28"/>
        </w:rPr>
        <w:t xml:space="preserve">;  обвинувальний акт за обвинуваченням </w:t>
      </w:r>
      <w:r w:rsidR="00C946DB">
        <w:rPr>
          <w:rStyle w:val="2211"/>
          <w:rFonts w:ascii="Times New Roman" w:hAnsi="Times New Roman"/>
          <w:sz w:val="28"/>
          <w:szCs w:val="28"/>
        </w:rPr>
        <w:t>ОСОБА 2</w:t>
      </w:r>
      <w:r w:rsidR="00E15A5B">
        <w:rPr>
          <w:rStyle w:val="2211"/>
          <w:rFonts w:ascii="Times New Roman" w:hAnsi="Times New Roman"/>
          <w:sz w:val="28"/>
          <w:szCs w:val="28"/>
        </w:rPr>
        <w:t xml:space="preserve"> від 27.06.2026 у кримінальному проваджені № </w:t>
      </w:r>
      <w:r w:rsidR="00C946DB" w:rsidRPr="00C946D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E15A5B">
        <w:rPr>
          <w:rStyle w:val="2211"/>
          <w:rFonts w:ascii="Times New Roman" w:hAnsi="Times New Roman"/>
          <w:sz w:val="28"/>
          <w:szCs w:val="28"/>
        </w:rPr>
        <w:t xml:space="preserve">; протокол обшуку від 23.06.2026 у кримінальному проваджені № </w:t>
      </w:r>
      <w:r w:rsidR="00C946DB" w:rsidRPr="00C946DB">
        <w:rPr>
          <w:rStyle w:val="2211"/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E15A5B">
        <w:rPr>
          <w:rStyle w:val="2211"/>
          <w:rFonts w:ascii="Times New Roman" w:hAnsi="Times New Roman"/>
          <w:sz w:val="28"/>
          <w:szCs w:val="28"/>
        </w:rPr>
        <w:t>; ухвала слідчого судді Білгород-Дністровського міськрайонного суду Одеської області від 22.06.2026 про надання дозволу на проведення обшуку.</w:t>
      </w:r>
    </w:p>
    <w:p w14:paraId="6CB13E76" w14:textId="7CD6B4C6" w:rsidR="004208D3" w:rsidRPr="00734F6E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666D0752" w14:textId="350C475B" w:rsidR="00E15A5B" w:rsidRDefault="00E15A5B" w:rsidP="00E15A5B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На прокуратуру, серед іншого, покладено функці</w:t>
      </w:r>
      <w:r>
        <w:rPr>
          <w:rFonts w:ascii="Times New Roman" w:hAnsi="Times New Roman"/>
          <w:sz w:val="28"/>
          <w:szCs w:val="28"/>
        </w:rPr>
        <w:t>ї</w:t>
      </w:r>
      <w:r w:rsidRPr="0080239B">
        <w:rPr>
          <w:rFonts w:ascii="Times New Roman" w:hAnsi="Times New Roman"/>
          <w:sz w:val="28"/>
          <w:szCs w:val="28"/>
        </w:rPr>
        <w:t xml:space="preserve"> нагляду за додержанням законів органами, що здійснюють досудове розслідування (пункт 3 частини першої статті 2 Закону)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D31684">
        <w:rPr>
          <w:rFonts w:ascii="Times New Roman" w:eastAsia="Times New Roman" w:hAnsi="Times New Roman"/>
          <w:sz w:val="28"/>
          <w:szCs w:val="28"/>
          <w:lang w:eastAsia="uk-UA"/>
        </w:rPr>
        <w:t>підтримання державного обвинувачення в суді</w:t>
      </w:r>
      <w:r w:rsidRPr="00D31684">
        <w:rPr>
          <w:rFonts w:ascii="Times New Roman" w:hAnsi="Times New Roman"/>
          <w:sz w:val="28"/>
          <w:szCs w:val="28"/>
        </w:rPr>
        <w:t xml:space="preserve"> (пункт 1 частини першої статті 2 Закону).</w:t>
      </w:r>
    </w:p>
    <w:p w14:paraId="3B2F4D17" w14:textId="0C4278F1" w:rsidR="002330B0" w:rsidRDefault="002330B0" w:rsidP="001C6FD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1684">
        <w:rPr>
          <w:rFonts w:ascii="Times New Roman" w:hAnsi="Times New Roman"/>
          <w:sz w:val="28"/>
          <w:szCs w:val="28"/>
        </w:rPr>
        <w:t xml:space="preserve">Однією із засад діяльності прокуратури, як то визначено у статті 3 Закону, є незалежність прокурорів. Зі змісту частини другої статті 16 Закону вбачається, що здійснюючи функції прокуратури, прокурор є незалежним від будь-якого </w:t>
      </w:r>
      <w:r w:rsidRPr="00D31684">
        <w:rPr>
          <w:rFonts w:ascii="Times New Roman" w:hAnsi="Times New Roman"/>
          <w:sz w:val="28"/>
          <w:szCs w:val="28"/>
        </w:rPr>
        <w:lastRenderedPageBreak/>
        <w:t>незаконного впливу, тиску, втручання і керується у своїй діяльності лише Конституцією та законами України.</w:t>
      </w:r>
    </w:p>
    <w:p w14:paraId="7E25A918" w14:textId="107C57E6" w:rsidR="002330B0" w:rsidRPr="00E12E8C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</w:t>
      </w:r>
      <w:r w:rsidRPr="00C40586">
        <w:rPr>
          <w:rFonts w:ascii="Times New Roman" w:hAnsi="Times New Roman"/>
          <w:b/>
          <w:bCs/>
          <w:sz w:val="28"/>
          <w:szCs w:val="28"/>
        </w:rPr>
        <w:t>прокурор, здійснюючи свої повноваження</w:t>
      </w:r>
      <w:r w:rsidRPr="00E12E8C">
        <w:rPr>
          <w:rFonts w:ascii="Times New Roman" w:hAnsi="Times New Roman"/>
          <w:sz w:val="28"/>
          <w:szCs w:val="28"/>
        </w:rPr>
        <w:t xml:space="preserve"> відповідно до вимог цього Кодексу, </w:t>
      </w:r>
      <w:r w:rsidRPr="00C40586">
        <w:rPr>
          <w:rFonts w:ascii="Times New Roman" w:hAnsi="Times New Roman"/>
          <w:b/>
          <w:bCs/>
          <w:sz w:val="28"/>
          <w:szCs w:val="28"/>
        </w:rPr>
        <w:t>є самостійним у своїй процесуальній діяльності</w:t>
      </w:r>
      <w:r w:rsidRPr="00E12E8C">
        <w:rPr>
          <w:rFonts w:ascii="Times New Roman" w:hAnsi="Times New Roman"/>
          <w:sz w:val="28"/>
          <w:szCs w:val="28"/>
        </w:rPr>
        <w:t xml:space="preserve">, втручання в яку осіб, що не мають на те законних повноважень, забороняється. </w:t>
      </w:r>
    </w:p>
    <w:p w14:paraId="3D475B8E" w14:textId="77777777" w:rsidR="00510FA3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</w:t>
      </w:r>
      <w:r w:rsidRPr="00C502B8">
        <w:rPr>
          <w:rFonts w:ascii="Times New Roman" w:hAnsi="Times New Roman"/>
          <w:sz w:val="28"/>
          <w:szCs w:val="28"/>
          <w:shd w:val="clear" w:color="auto" w:fill="FFFFFF"/>
        </w:rPr>
        <w:t xml:space="preserve">рішення, дії чи </w:t>
      </w:r>
      <w:r w:rsidRPr="00C502B8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C502B8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C502B8">
        <w:rPr>
          <w:rFonts w:ascii="Times New Roman" w:hAnsi="Times New Roman"/>
          <w:sz w:val="28"/>
          <w:szCs w:val="28"/>
          <w:shd w:val="clear" w:color="auto" w:fill="FFFFFF"/>
        </w:rPr>
        <w:t>. Якщо за результатами розгляду скарги на рішення, дії чи бездіяльність прокурора в межах 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1250B549" w:rsidR="002330B0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1B8EEA07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0239B">
        <w:rPr>
          <w:sz w:val="28"/>
          <w:szCs w:val="28"/>
          <w:lang w:val="uk-UA"/>
        </w:rPr>
        <w:t xml:space="preserve">Зокрема, ст. 303 КПК України передбачено, що на досудовому провадженні можуть бути оскаржені такі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</w:t>
      </w:r>
      <w:r w:rsidRPr="0080239B">
        <w:rPr>
          <w:b/>
          <w:bCs/>
          <w:sz w:val="28"/>
          <w:szCs w:val="28"/>
          <w:lang w:val="uk-UA"/>
        </w:rPr>
        <w:t>прокурора</w:t>
      </w:r>
      <w:r w:rsidRPr="0080239B">
        <w:rPr>
          <w:sz w:val="28"/>
          <w:szCs w:val="28"/>
          <w:lang w:val="uk-UA"/>
        </w:rPr>
        <w:t>:</w:t>
      </w:r>
    </w:p>
    <w:p w14:paraId="54B4DEB7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0" w:name="n2693"/>
      <w:bookmarkEnd w:id="0"/>
      <w:r w:rsidRPr="0080239B">
        <w:rPr>
          <w:sz w:val="28"/>
          <w:szCs w:val="28"/>
          <w:lang w:val="uk-UA"/>
        </w:rPr>
        <w:t xml:space="preserve">1)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прокурора,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правопорушення, у неповерненні тимчасово вилученого майна згідно з вимогами </w:t>
      </w:r>
      <w:hyperlink r:id="rId10" w:anchor="n1656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статті 169</w:t>
        </w:r>
      </w:hyperlink>
      <w:r w:rsidRPr="0080239B">
        <w:rPr>
          <w:sz w:val="28"/>
          <w:szCs w:val="28"/>
          <w:lang w:val="uk-UA"/>
        </w:rPr>
        <w:t> цього Кодексу, а також у нездійсненні інших процесуальних дій, які він зобов’язаний вчинити у визначений цим Кодексом строк;</w:t>
      </w:r>
    </w:p>
    <w:p w14:paraId="39D0F9F5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" w:name="n4872"/>
      <w:bookmarkStart w:id="2" w:name="n2694"/>
      <w:bookmarkEnd w:id="1"/>
      <w:bookmarkEnd w:id="2"/>
      <w:r w:rsidRPr="0080239B">
        <w:rPr>
          <w:sz w:val="28"/>
          <w:szCs w:val="28"/>
          <w:lang w:val="uk-UA"/>
        </w:rPr>
        <w:t xml:space="preserve">2)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зупинення досудового розслідування;</w:t>
      </w:r>
    </w:p>
    <w:p w14:paraId="2111FFED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4873"/>
      <w:bookmarkStart w:id="4" w:name="n2695"/>
      <w:bookmarkEnd w:id="3"/>
      <w:bookmarkEnd w:id="4"/>
      <w:r w:rsidRPr="0080239B">
        <w:rPr>
          <w:sz w:val="28"/>
          <w:szCs w:val="28"/>
          <w:lang w:val="uk-UA"/>
        </w:rPr>
        <w:t xml:space="preserve">3)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про закриття кримінального провадження;</w:t>
      </w:r>
    </w:p>
    <w:p w14:paraId="4A93EB5B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n2696"/>
      <w:bookmarkEnd w:id="5"/>
      <w:r w:rsidRPr="0080239B">
        <w:rPr>
          <w:sz w:val="28"/>
          <w:szCs w:val="28"/>
          <w:lang w:val="uk-UA"/>
        </w:rPr>
        <w:t>4) рішення прокурора про закриття кримінального провадження та/або провадження щодо юридичної особи;</w:t>
      </w:r>
    </w:p>
    <w:p w14:paraId="27B8EE1B" w14:textId="77777777" w:rsidR="004757E2" w:rsidRPr="004757E2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6" w:name="n4874"/>
      <w:bookmarkStart w:id="7" w:name="n2697"/>
      <w:bookmarkEnd w:id="6"/>
      <w:bookmarkEnd w:id="7"/>
      <w:r w:rsidRPr="0080239B">
        <w:rPr>
          <w:sz w:val="28"/>
          <w:szCs w:val="28"/>
          <w:lang w:val="uk-UA"/>
        </w:rPr>
        <w:t xml:space="preserve">5) </w:t>
      </w:r>
      <w:r w:rsidRPr="004757E2">
        <w:rPr>
          <w:sz w:val="28"/>
          <w:szCs w:val="28"/>
          <w:lang w:val="uk-UA"/>
        </w:rPr>
        <w:t>рішення прокурора,</w:t>
      </w:r>
      <w:r w:rsidRPr="0080239B">
        <w:rPr>
          <w:sz w:val="28"/>
          <w:szCs w:val="28"/>
          <w:lang w:val="uk-UA"/>
        </w:rPr>
        <w:t xml:space="preserve">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</w:t>
      </w:r>
      <w:r w:rsidRPr="004757E2">
        <w:rPr>
          <w:sz w:val="28"/>
          <w:szCs w:val="28"/>
          <w:lang w:val="uk-UA"/>
        </w:rPr>
        <w:t>про відмову у визнанні потерпілим;</w:t>
      </w:r>
    </w:p>
    <w:p w14:paraId="7C9358CC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8" w:name="n2698"/>
      <w:bookmarkEnd w:id="8"/>
      <w:r w:rsidRPr="0080239B">
        <w:rPr>
          <w:sz w:val="28"/>
          <w:szCs w:val="28"/>
          <w:lang w:val="uk-UA"/>
        </w:rPr>
        <w:t xml:space="preserve">6)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прокурора при застосуванні заходів безпеки;</w:t>
      </w:r>
    </w:p>
    <w:p w14:paraId="3BC285E4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2699"/>
      <w:bookmarkEnd w:id="9"/>
      <w:r w:rsidRPr="0080239B">
        <w:rPr>
          <w:sz w:val="28"/>
          <w:szCs w:val="28"/>
          <w:lang w:val="uk-UA"/>
        </w:rPr>
        <w:t xml:space="preserve">7)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відмову в задоволенні клопотання про проведення слідчих (розшукових) дій, негласних слідчих (розшукових) дій;</w:t>
      </w:r>
    </w:p>
    <w:p w14:paraId="3097585E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0" w:name="n2700"/>
      <w:bookmarkEnd w:id="10"/>
      <w:r w:rsidRPr="0080239B">
        <w:rPr>
          <w:sz w:val="28"/>
          <w:szCs w:val="28"/>
          <w:lang w:val="uk-UA"/>
        </w:rPr>
        <w:t xml:space="preserve">8)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зміну порядку досудового розслідування та продовження його згідно з правилами, передбаченими </w:t>
      </w:r>
      <w:hyperlink r:id="rId11" w:anchor="n3959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главою 39</w:t>
        </w:r>
      </w:hyperlink>
      <w:r w:rsidRPr="0080239B">
        <w:rPr>
          <w:sz w:val="28"/>
          <w:szCs w:val="28"/>
          <w:lang w:val="uk-UA"/>
        </w:rPr>
        <w:t> цього Кодексу;</w:t>
      </w:r>
    </w:p>
    <w:p w14:paraId="3925CE23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1" w:name="n5004"/>
      <w:bookmarkStart w:id="12" w:name="n5738"/>
      <w:bookmarkEnd w:id="11"/>
      <w:bookmarkEnd w:id="12"/>
      <w:r w:rsidRPr="0080239B">
        <w:rPr>
          <w:sz w:val="28"/>
          <w:szCs w:val="28"/>
          <w:lang w:val="uk-UA"/>
        </w:rPr>
        <w:t>9</w:t>
      </w:r>
      <w:r w:rsidRPr="0080239B">
        <w:rPr>
          <w:rStyle w:val="rvts37"/>
          <w:rFonts w:eastAsiaTheme="majorEastAsia"/>
          <w:b/>
          <w:bCs/>
          <w:sz w:val="28"/>
          <w:szCs w:val="28"/>
          <w:vertAlign w:val="superscript"/>
          <w:lang w:val="uk-UA"/>
        </w:rPr>
        <w:t>-1</w:t>
      </w:r>
      <w:r w:rsidRPr="0080239B">
        <w:rPr>
          <w:sz w:val="28"/>
          <w:szCs w:val="28"/>
          <w:lang w:val="uk-UA"/>
        </w:rPr>
        <w:t xml:space="preserve">) рішення прокурора про відмову в задоволенні скарги на недотримання розумних строків слідчим, </w:t>
      </w:r>
      <w:proofErr w:type="spellStart"/>
      <w:r w:rsidRPr="0080239B">
        <w:rPr>
          <w:sz w:val="28"/>
          <w:szCs w:val="28"/>
          <w:lang w:val="uk-UA"/>
        </w:rPr>
        <w:t>дізнавачем</w:t>
      </w:r>
      <w:proofErr w:type="spellEnd"/>
      <w:r w:rsidRPr="0080239B">
        <w:rPr>
          <w:sz w:val="28"/>
          <w:szCs w:val="28"/>
          <w:lang w:val="uk-UA"/>
        </w:rPr>
        <w:t>, прокурором під час досудового розслідування;</w:t>
      </w:r>
    </w:p>
    <w:p w14:paraId="7A61F332" w14:textId="77777777" w:rsidR="004757E2" w:rsidRPr="0080239B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3" w:name="n5737"/>
      <w:bookmarkStart w:id="14" w:name="n5938"/>
      <w:bookmarkEnd w:id="13"/>
      <w:bookmarkEnd w:id="14"/>
      <w:r w:rsidRPr="0080239B">
        <w:rPr>
          <w:sz w:val="28"/>
          <w:szCs w:val="28"/>
          <w:lang w:val="uk-UA"/>
        </w:rPr>
        <w:lastRenderedPageBreak/>
        <w:t xml:space="preserve">10) повідомлення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злочину, але не пізніше закриття прокурором кримінального провадження або звернення до суду із обвинувальним актом;</w:t>
      </w:r>
    </w:p>
    <w:p w14:paraId="4F5C1B44" w14:textId="7ED8004B" w:rsidR="004757E2" w:rsidRDefault="004757E2" w:rsidP="004757E2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5" w:name="n5937"/>
      <w:bookmarkStart w:id="16" w:name="n6140"/>
      <w:bookmarkEnd w:id="15"/>
      <w:bookmarkEnd w:id="16"/>
      <w:r w:rsidRPr="0080239B">
        <w:rPr>
          <w:sz w:val="28"/>
          <w:szCs w:val="28"/>
          <w:lang w:val="uk-UA"/>
        </w:rPr>
        <w:t xml:space="preserve">11) відмова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в задоволенні клопотання про закриття кримінального провадження з підстав, передбачених </w:t>
      </w:r>
      <w:hyperlink r:id="rId12" w:anchor="n5735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пунктом 9</w:t>
        </w:r>
      </w:hyperlink>
      <w:hyperlink r:id="rId13" w:anchor="n5735" w:history="1">
        <w:r w:rsidRPr="0080239B">
          <w:rPr>
            <w:rStyle w:val="af2"/>
            <w:rFonts w:eastAsiaTheme="majorEastAsia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80239B">
        <w:rPr>
          <w:sz w:val="28"/>
          <w:szCs w:val="28"/>
          <w:lang w:val="uk-UA"/>
        </w:rPr>
        <w:t> частини першої статті 284 цього Кодексу.</w:t>
      </w:r>
    </w:p>
    <w:p w14:paraId="5708D21F" w14:textId="4557BE05" w:rsidR="00A733F7" w:rsidRPr="00A733F7" w:rsidRDefault="00A733F7" w:rsidP="00A733F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733F7">
        <w:rPr>
          <w:sz w:val="28"/>
          <w:szCs w:val="28"/>
          <w:lang w:val="uk-UA"/>
        </w:rPr>
        <w:t xml:space="preserve">Скарги на інші рішення, дії чи бездіяльність слідчого, </w:t>
      </w:r>
      <w:proofErr w:type="spellStart"/>
      <w:r w:rsidRPr="00A733F7">
        <w:rPr>
          <w:sz w:val="28"/>
          <w:szCs w:val="28"/>
          <w:lang w:val="uk-UA"/>
        </w:rPr>
        <w:t>дізнавача</w:t>
      </w:r>
      <w:proofErr w:type="spellEnd"/>
      <w:r w:rsidRPr="00A733F7">
        <w:rPr>
          <w:sz w:val="28"/>
          <w:szCs w:val="28"/>
          <w:lang w:val="uk-UA"/>
        </w:rPr>
        <w:t xml:space="preserve">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</w:t>
      </w:r>
      <w:r w:rsidRPr="00A733F7">
        <w:rPr>
          <w:sz w:val="28"/>
          <w:szCs w:val="28"/>
        </w:rPr>
        <w:t> </w:t>
      </w:r>
      <w:hyperlink r:id="rId14" w:anchor="n2769" w:history="1">
        <w:r w:rsidRPr="00A733F7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статей 314-316</w:t>
        </w:r>
      </w:hyperlink>
      <w:r w:rsidRPr="00A733F7">
        <w:rPr>
          <w:sz w:val="28"/>
          <w:szCs w:val="28"/>
        </w:rPr>
        <w:t> </w:t>
      </w:r>
      <w:r w:rsidRPr="00A733F7">
        <w:rPr>
          <w:sz w:val="28"/>
          <w:szCs w:val="28"/>
          <w:lang w:val="uk-UA"/>
        </w:rPr>
        <w:t>цього Кодексу.</w:t>
      </w:r>
      <w:r>
        <w:rPr>
          <w:sz w:val="28"/>
          <w:szCs w:val="28"/>
          <w:lang w:val="uk-UA"/>
        </w:rPr>
        <w:t xml:space="preserve"> </w:t>
      </w:r>
      <w:bookmarkStart w:id="17" w:name="n2702"/>
      <w:bookmarkEnd w:id="17"/>
      <w:r w:rsidRPr="00A733F7">
        <w:rPr>
          <w:sz w:val="28"/>
          <w:szCs w:val="28"/>
          <w:lang w:val="uk-UA"/>
        </w:rPr>
        <w:t xml:space="preserve">Під час підготовчого судового засідання можуть бути оскаржені рішення, дії чи бездіяльність слідчого, </w:t>
      </w:r>
      <w:proofErr w:type="spellStart"/>
      <w:r w:rsidRPr="00A733F7">
        <w:rPr>
          <w:sz w:val="28"/>
          <w:szCs w:val="28"/>
          <w:lang w:val="uk-UA"/>
        </w:rPr>
        <w:t>дізнавача</w:t>
      </w:r>
      <w:proofErr w:type="spellEnd"/>
      <w:r w:rsidRPr="00A733F7">
        <w:rPr>
          <w:sz w:val="28"/>
          <w:szCs w:val="28"/>
          <w:lang w:val="uk-UA"/>
        </w:rPr>
        <w:t xml:space="preserve"> або прокурора, передбачені</w:t>
      </w:r>
      <w:r w:rsidRPr="00A733F7">
        <w:rPr>
          <w:sz w:val="28"/>
          <w:szCs w:val="28"/>
        </w:rPr>
        <w:t> </w:t>
      </w:r>
      <w:hyperlink r:id="rId15" w:anchor="n2697" w:history="1">
        <w:r w:rsidRPr="00A733F7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пунктами 5</w:t>
        </w:r>
      </w:hyperlink>
      <w:r w:rsidRPr="00A733F7">
        <w:rPr>
          <w:sz w:val="28"/>
          <w:szCs w:val="28"/>
        </w:rPr>
        <w:t> </w:t>
      </w:r>
      <w:r w:rsidRPr="00A733F7">
        <w:rPr>
          <w:sz w:val="28"/>
          <w:szCs w:val="28"/>
          <w:lang w:val="uk-UA"/>
        </w:rPr>
        <w:t>та</w:t>
      </w:r>
      <w:r w:rsidRPr="00A733F7">
        <w:rPr>
          <w:sz w:val="28"/>
          <w:szCs w:val="28"/>
        </w:rPr>
        <w:t> </w:t>
      </w:r>
      <w:hyperlink r:id="rId16" w:anchor="n2698" w:history="1">
        <w:r w:rsidRPr="00A733F7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6 частини першої</w:t>
        </w:r>
      </w:hyperlink>
      <w:r w:rsidRPr="00A733F7">
        <w:rPr>
          <w:sz w:val="28"/>
          <w:szCs w:val="28"/>
        </w:rPr>
        <w:t> </w:t>
      </w:r>
      <w:r w:rsidRPr="00A733F7">
        <w:rPr>
          <w:sz w:val="28"/>
          <w:szCs w:val="28"/>
          <w:lang w:val="uk-UA"/>
        </w:rPr>
        <w:t>цієї статті.</w:t>
      </w:r>
    </w:p>
    <w:p w14:paraId="3FD9C419" w14:textId="1B17C355" w:rsidR="00D61596" w:rsidRDefault="00A733F7" w:rsidP="00D61596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Крім того, з</w:t>
      </w:r>
      <w:r w:rsidR="00D61596">
        <w:rPr>
          <w:rFonts w:ascii="Times New Roman" w:hAnsi="Times New Roman"/>
          <w:sz w:val="28"/>
          <w:szCs w:val="28"/>
          <w:shd w:val="clear" w:color="auto" w:fill="FFFFFF"/>
        </w:rPr>
        <w:t>гідно з вимогами ст. 77 КПК України п</w:t>
      </w:r>
      <w:r w:rsidR="00D61596" w:rsidRPr="008118BD">
        <w:rPr>
          <w:rFonts w:ascii="Times New Roman" w:hAnsi="Times New Roman"/>
          <w:sz w:val="28"/>
          <w:szCs w:val="28"/>
          <w:shd w:val="clear" w:color="auto" w:fill="FFFFFF"/>
        </w:rPr>
        <w:t>рокурор не має права брати участь у кримінальному провадженні</w:t>
      </w:r>
      <w:r w:rsidR="00D61596">
        <w:rPr>
          <w:rFonts w:ascii="Times New Roman" w:hAnsi="Times New Roman"/>
          <w:sz w:val="28"/>
          <w:szCs w:val="28"/>
          <w:shd w:val="clear" w:color="auto" w:fill="FFFFFF"/>
        </w:rPr>
        <w:t xml:space="preserve">, зокрема, </w:t>
      </w:r>
      <w:r w:rsidR="00D61596" w:rsidRPr="008118BD">
        <w:rPr>
          <w:rFonts w:ascii="Times New Roman" w:hAnsi="Times New Roman"/>
          <w:sz w:val="28"/>
          <w:szCs w:val="28"/>
          <w:shd w:val="clear" w:color="auto" w:fill="FFFFFF"/>
        </w:rPr>
        <w:t>якщо він особисто, його близькі родичі чи члени його сім’ї заінтересовані в результатах кримінального провадження або існують інші обставини, які викликають обґрунтовані сумніви в його неупередженості.</w:t>
      </w:r>
      <w:r w:rsidR="00D61596">
        <w:rPr>
          <w:rFonts w:ascii="Times New Roman" w:hAnsi="Times New Roman"/>
          <w:sz w:val="28"/>
          <w:szCs w:val="28"/>
          <w:shd w:val="clear" w:color="auto" w:fill="FFFFFF"/>
        </w:rPr>
        <w:t xml:space="preserve"> При цьому, відповідно до ч. 2 ст. 81 КПК України </w:t>
      </w:r>
      <w:r w:rsidR="00D61596" w:rsidRPr="008118BD">
        <w:rPr>
          <w:rFonts w:ascii="Times New Roman" w:hAnsi="Times New Roman"/>
          <w:sz w:val="28"/>
          <w:szCs w:val="28"/>
          <w:shd w:val="clear" w:color="auto" w:fill="FFFFFF"/>
        </w:rPr>
        <w:t xml:space="preserve">відвід прокурору під час досудового розслідування розглядає слідчий суддя, а під час судового провадження - суд, який його здійснює. </w:t>
      </w:r>
      <w:r w:rsidR="00D61596">
        <w:rPr>
          <w:rFonts w:ascii="Times New Roman" w:hAnsi="Times New Roman"/>
          <w:sz w:val="28"/>
          <w:szCs w:val="28"/>
          <w:shd w:val="clear" w:color="auto" w:fill="FFFFFF"/>
        </w:rPr>
        <w:t>Згідно з вимогами ст. 80 КПК України прокурору</w:t>
      </w:r>
      <w:r w:rsidR="00D61596" w:rsidRPr="008118BD">
        <w:rPr>
          <w:color w:val="333333"/>
        </w:rPr>
        <w:t xml:space="preserve"> </w:t>
      </w:r>
      <w:r w:rsidR="00D61596" w:rsidRPr="008118BD">
        <w:rPr>
          <w:rFonts w:ascii="Times New Roman" w:hAnsi="Times New Roman"/>
          <w:sz w:val="28"/>
          <w:szCs w:val="28"/>
        </w:rPr>
        <w:t>може бути заявлено відвід особами, які беруть участь у кримінальному провадженні.</w:t>
      </w:r>
      <w:r w:rsidR="00D61596">
        <w:rPr>
          <w:rFonts w:ascii="Times New Roman" w:hAnsi="Times New Roman"/>
          <w:sz w:val="28"/>
          <w:szCs w:val="28"/>
        </w:rPr>
        <w:t xml:space="preserve"> </w:t>
      </w:r>
      <w:bookmarkStart w:id="18" w:name="n1028"/>
      <w:bookmarkEnd w:id="18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Заяви про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відвід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можуть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бути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заявлені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як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під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час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досудового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розслідування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, так і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під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час судового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провадження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.</w:t>
      </w:r>
      <w:r w:rsidR="00D61596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bookmarkStart w:id="19" w:name="n1029"/>
      <w:bookmarkEnd w:id="19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Заяви про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відвід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під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час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досудового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розслідування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подаються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одразу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після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встановлення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підстав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для такого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відводу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. Заяви про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відвід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під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час судового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провадження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подаються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gram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до початку</w:t>
      </w:r>
      <w:proofErr w:type="gram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судового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розгляду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.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Подання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заяви про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відвід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після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початку судового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розгляду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допускається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лише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у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випадках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,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якщо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підстава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для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відводу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стала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відома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після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 xml:space="preserve"> початку судового </w:t>
      </w:r>
      <w:proofErr w:type="spellStart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розгляду</w:t>
      </w:r>
      <w:proofErr w:type="spellEnd"/>
      <w:r w:rsidR="00D61596" w:rsidRPr="008118BD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14:paraId="44C42764" w14:textId="72EC60EE" w:rsidR="00D61596" w:rsidRDefault="00A733F7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2330B0" w:rsidRPr="00E12E8C">
        <w:rPr>
          <w:rFonts w:ascii="Times New Roman" w:hAnsi="Times New Roman"/>
          <w:sz w:val="28"/>
          <w:szCs w:val="28"/>
        </w:rPr>
        <w:t xml:space="preserve">изначення дисциплінарного провадження наведено у частині першій статті 45 Закону – як процедури розгляду Комісією дисциплінарної скарги, в якій містяться відомості про вчинення прокурором дисциплінарного проступку. </w:t>
      </w:r>
    </w:p>
    <w:p w14:paraId="34E1F298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E12E8C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20" w:name="n417"/>
      <w:bookmarkEnd w:id="20"/>
      <w:r w:rsidRPr="00E12E8C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1" w:name="n418"/>
      <w:bookmarkEnd w:id="21"/>
    </w:p>
    <w:p w14:paraId="0E37301D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  <w:bookmarkStart w:id="22" w:name="n419"/>
      <w:bookmarkEnd w:id="22"/>
    </w:p>
    <w:p w14:paraId="13B851BE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  <w:bookmarkStart w:id="23" w:name="n420"/>
      <w:bookmarkEnd w:id="23"/>
    </w:p>
    <w:p w14:paraId="1FE5F754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  <w:bookmarkStart w:id="24" w:name="n421"/>
      <w:bookmarkEnd w:id="24"/>
    </w:p>
    <w:p w14:paraId="667C0F74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5" w:name="n2686"/>
      <w:bookmarkStart w:id="26" w:name="n422"/>
      <w:bookmarkEnd w:id="25"/>
      <w:bookmarkEnd w:id="26"/>
    </w:p>
    <w:p w14:paraId="3ACE2442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27" w:name="n423"/>
      <w:bookmarkEnd w:id="27"/>
    </w:p>
    <w:p w14:paraId="0AD7E7E1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6) систематичне (два і більше разів протягом одного року) або одноразове </w:t>
      </w:r>
      <w:r w:rsidRPr="00E12E8C">
        <w:rPr>
          <w:rFonts w:ascii="Times New Roman" w:hAnsi="Times New Roman"/>
          <w:sz w:val="28"/>
          <w:szCs w:val="28"/>
        </w:rPr>
        <w:lastRenderedPageBreak/>
        <w:t>грубе порушення правил прокурорської етики;</w:t>
      </w:r>
      <w:bookmarkStart w:id="28" w:name="n424"/>
      <w:bookmarkEnd w:id="28"/>
    </w:p>
    <w:p w14:paraId="07DB0B13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  <w:bookmarkStart w:id="29" w:name="n425"/>
      <w:bookmarkEnd w:id="29"/>
    </w:p>
    <w:p w14:paraId="7BBAFAAD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30" w:name="n426"/>
      <w:bookmarkEnd w:id="30"/>
    </w:p>
    <w:p w14:paraId="40EF79E2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713F1DDA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459997EB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bookmarkStart w:id="31" w:name="n441"/>
      <w:bookmarkEnd w:id="31"/>
    </w:p>
    <w:p w14:paraId="58E08C17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2) дисциплінарна скарга є анонімною;</w:t>
      </w:r>
      <w:bookmarkStart w:id="32" w:name="n442"/>
      <w:bookmarkEnd w:id="32"/>
    </w:p>
    <w:p w14:paraId="1EEB3ADD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7" w:anchor="n416" w:history="1">
        <w:r w:rsidRPr="00E12E8C">
          <w:rPr>
            <w:rFonts w:ascii="Times New Roman" w:hAnsi="Times New Roman"/>
            <w:sz w:val="28"/>
            <w:szCs w:val="28"/>
          </w:rPr>
          <w:t>статтею 43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33" w:name="n443"/>
      <w:bookmarkEnd w:id="33"/>
    </w:p>
    <w:p w14:paraId="038D11AF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8" w:anchor="n505" w:history="1">
        <w:r w:rsidRPr="00E12E8C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E12E8C">
        <w:rPr>
          <w:rFonts w:ascii="Times New Roman" w:hAnsi="Times New Roman"/>
          <w:sz w:val="28"/>
          <w:szCs w:val="28"/>
        </w:rPr>
        <w:t> цього Закону;</w:t>
      </w:r>
      <w:bookmarkStart w:id="34" w:name="n1893"/>
      <w:bookmarkStart w:id="35" w:name="n444"/>
      <w:bookmarkEnd w:id="34"/>
      <w:bookmarkEnd w:id="35"/>
    </w:p>
    <w:p w14:paraId="7352763A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36" w:name="n2545"/>
      <w:bookmarkEnd w:id="36"/>
    </w:p>
    <w:p w14:paraId="79B7494B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20B7BAA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>
        <w:rPr>
          <w:rFonts w:ascii="Times New Roman" w:hAnsi="Times New Roman"/>
          <w:sz w:val="28"/>
          <w:szCs w:val="28"/>
        </w:rPr>
        <w:t>ний</w:t>
      </w:r>
      <w:r w:rsidRPr="00E12E8C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02704E6F" w14:textId="77777777" w:rsidR="00D61596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6CA148BC" w:rsidR="002330B0" w:rsidRPr="00E12E8C" w:rsidRDefault="002330B0" w:rsidP="00D61596">
      <w:pPr>
        <w:widowControl w:val="0"/>
        <w:pBdr>
          <w:bottom w:val="single" w:sz="12" w:space="21" w:color="FFFFFF"/>
        </w:pBd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12E8C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t xml:space="preserve">неналежному виконанні прокурором своїх посадових обов’язків та інших вимог, </w:t>
      </w:r>
      <w:r w:rsidRPr="00E12E8C">
        <w:rPr>
          <w:rFonts w:ascii="Times New Roman" w:hAnsi="Times New Roman"/>
          <w:color w:val="000000" w:themeColor="text1"/>
          <w:sz w:val="28"/>
          <w:szCs w:val="28"/>
        </w:rPr>
        <w:lastRenderedPageBreak/>
        <w:t>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734F6E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 w:rsidRPr="004757E2">
        <w:rPr>
          <w:rFonts w:ascii="Times New Roman" w:hAnsi="Times New Roman"/>
          <w:b/>
          <w:bCs/>
          <w:color w:val="000000" w:themeColor="text1"/>
          <w:sz w:val="28"/>
          <w:szCs w:val="28"/>
        </w:rPr>
        <w:t>Комісія</w:t>
      </w:r>
      <w:r w:rsidRPr="004757E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є окремою юридичною особою та не входить до системи прокуратури України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bookmarkStart w:id="37" w:name="n665"/>
      <w:bookmarkEnd w:id="37"/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Комісії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із дисциплінарною скаргою про вчинення прокурором дисциплінарного проступку має кожен, кому відомі такі факти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="00510FA3" w:rsidRPr="00B64414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683E1594" w14:textId="0D746D51" w:rsidR="00510FA3" w:rsidRDefault="00510FA3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9" w:history="1">
        <w:r w:rsidRPr="00B64414">
          <w:rPr>
            <w:rStyle w:val="af2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https://www.gp.gov.ua/ua/posts/vidpovidnij-organ-sho-zdijsnyuye-disciplinarne-provadzhennya</w:t>
        </w:r>
      </w:hyperlink>
      <w:r w:rsidRPr="00B64414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B64414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  <w:r w:rsidRPr="00B6441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9244E" w14:textId="77777777" w:rsidR="00A005B2" w:rsidRPr="00A005B2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A005B2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005B2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79D7769F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05B2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E15A5B">
        <w:rPr>
          <w:rFonts w:ascii="Times New Roman" w:hAnsi="Times New Roman"/>
          <w:sz w:val="28"/>
          <w:szCs w:val="28"/>
        </w:rPr>
        <w:t xml:space="preserve">адвоката </w:t>
      </w:r>
      <w:r w:rsidR="00C946DB">
        <w:rPr>
          <w:rFonts w:ascii="Times New Roman" w:hAnsi="Times New Roman"/>
          <w:sz w:val="28"/>
          <w:szCs w:val="28"/>
        </w:rPr>
        <w:t>ОСОБА 1</w:t>
      </w:r>
      <w:r w:rsidR="007773CB" w:rsidRPr="00A005B2">
        <w:rPr>
          <w:rFonts w:ascii="Times New Roman" w:hAnsi="Times New Roman"/>
          <w:sz w:val="28"/>
          <w:szCs w:val="28"/>
        </w:rPr>
        <w:t xml:space="preserve"> </w:t>
      </w:r>
      <w:r w:rsidRPr="00A005B2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A005B2">
        <w:rPr>
          <w:rFonts w:ascii="Times New Roman" w:hAnsi="Times New Roman"/>
          <w:sz w:val="28"/>
          <w:szCs w:val="28"/>
        </w:rPr>
        <w:t xml:space="preserve"> / </w:t>
      </w:r>
      <w:r w:rsidRPr="00A005B2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A005B2">
        <w:rPr>
          <w:rFonts w:ascii="Times New Roman" w:hAnsi="Times New Roman"/>
          <w:sz w:val="28"/>
          <w:szCs w:val="28"/>
        </w:rPr>
        <w:t>прокурора</w:t>
      </w:r>
      <w:r w:rsidR="00572AA4" w:rsidRPr="00A005B2">
        <w:rPr>
          <w:rFonts w:ascii="Times New Roman" w:hAnsi="Times New Roman"/>
          <w:sz w:val="28"/>
          <w:szCs w:val="28"/>
        </w:rPr>
        <w:t xml:space="preserve"> </w:t>
      </w:r>
      <w:r w:rsidR="00E15A5B">
        <w:rPr>
          <w:rFonts w:ascii="Times New Roman" w:hAnsi="Times New Roman"/>
          <w:sz w:val="28"/>
          <w:szCs w:val="28"/>
        </w:rPr>
        <w:t>Толстих М.О.</w:t>
      </w:r>
      <w:r w:rsidRPr="00A005B2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A005B2">
        <w:rPr>
          <w:rFonts w:ascii="Times New Roman" w:hAnsi="Times New Roman"/>
          <w:sz w:val="28"/>
          <w:szCs w:val="28"/>
        </w:rPr>
        <w:t>у</w:t>
      </w:r>
      <w:r w:rsidRPr="00A005B2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6A417EF2" w14:textId="77777777" w:rsidR="004757E2" w:rsidRPr="0080239B" w:rsidRDefault="00486684" w:rsidP="004757E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</w:t>
      </w:r>
      <w:r w:rsidRPr="003010A9">
        <w:rPr>
          <w:rFonts w:ascii="Times New Roman" w:hAnsi="Times New Roman"/>
          <w:sz w:val="28"/>
          <w:szCs w:val="28"/>
        </w:rPr>
        <w:lastRenderedPageBreak/>
        <w:t xml:space="preserve">підтверджували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3010A9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3010A9">
        <w:rPr>
          <w:rFonts w:ascii="Times New Roman" w:hAnsi="Times New Roman"/>
          <w:sz w:val="28"/>
          <w:szCs w:val="28"/>
        </w:rPr>
        <w:t>прокурор</w:t>
      </w:r>
      <w:r w:rsidR="003010A9" w:rsidRPr="003010A9">
        <w:rPr>
          <w:rFonts w:ascii="Times New Roman" w:hAnsi="Times New Roman"/>
          <w:sz w:val="28"/>
          <w:szCs w:val="28"/>
        </w:rPr>
        <w:t>а</w:t>
      </w:r>
      <w:r w:rsidR="00880C1E" w:rsidRPr="003010A9">
        <w:rPr>
          <w:rFonts w:ascii="Times New Roman" w:hAnsi="Times New Roman"/>
          <w:sz w:val="28"/>
          <w:szCs w:val="28"/>
        </w:rPr>
        <w:t xml:space="preserve"> </w:t>
      </w:r>
      <w:r w:rsidR="00E15A5B">
        <w:rPr>
          <w:rFonts w:ascii="Times New Roman" w:hAnsi="Times New Roman"/>
          <w:sz w:val="28"/>
          <w:szCs w:val="28"/>
        </w:rPr>
        <w:t>Толстих М.О.</w:t>
      </w:r>
      <w:r w:rsidR="003010A9" w:rsidRPr="003010A9">
        <w:rPr>
          <w:rFonts w:ascii="Times New Roman" w:hAnsi="Times New Roman"/>
          <w:sz w:val="28"/>
          <w:szCs w:val="28"/>
        </w:rPr>
        <w:t xml:space="preserve"> під </w:t>
      </w:r>
      <w:r w:rsidR="003010A9">
        <w:rPr>
          <w:rFonts w:ascii="Times New Roman" w:hAnsi="Times New Roman"/>
          <w:sz w:val="28"/>
          <w:szCs w:val="28"/>
        </w:rPr>
        <w:t xml:space="preserve">час </w:t>
      </w:r>
      <w:r w:rsidRPr="003010A9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3010A9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до неї </w:t>
      </w:r>
      <w:r w:rsidRPr="005A0E7C">
        <w:rPr>
          <w:rFonts w:ascii="Times New Roman" w:hAnsi="Times New Roman"/>
          <w:b/>
          <w:bCs/>
          <w:sz w:val="28"/>
          <w:szCs w:val="28"/>
        </w:rPr>
        <w:t>не долучено копій документів, якими дії чи бездіяльність</w:t>
      </w:r>
      <w:r w:rsidR="00CE415E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5A0E7C">
        <w:rPr>
          <w:rFonts w:ascii="Times New Roman" w:hAnsi="Times New Roman"/>
          <w:b/>
          <w:bCs/>
          <w:sz w:val="28"/>
          <w:szCs w:val="28"/>
        </w:rPr>
        <w:t>прокурора</w:t>
      </w:r>
      <w:r w:rsidR="00880C1E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57E2">
        <w:rPr>
          <w:rFonts w:ascii="Times New Roman" w:hAnsi="Times New Roman"/>
          <w:b/>
          <w:bCs/>
          <w:sz w:val="28"/>
          <w:szCs w:val="28"/>
        </w:rPr>
        <w:t>Толстих М.О.</w:t>
      </w:r>
      <w:r w:rsidR="00FC419C" w:rsidRPr="005A0E7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757E2" w:rsidRPr="0080239B">
        <w:rPr>
          <w:rFonts w:ascii="Times New Roman" w:hAnsi="Times New Roman"/>
          <w:sz w:val="28"/>
          <w:szCs w:val="28"/>
        </w:rPr>
        <w:t>слідчим суддею, судом</w:t>
      </w:r>
      <w:r w:rsidR="004757E2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="004757E2" w:rsidRPr="0080239B">
        <w:rPr>
          <w:rFonts w:ascii="Times New Roman" w:hAnsi="Times New Roman"/>
          <w:sz w:val="28"/>
          <w:szCs w:val="28"/>
        </w:rPr>
        <w:t xml:space="preserve"> </w:t>
      </w:r>
      <w:r w:rsidR="004757E2" w:rsidRPr="00ED63AB">
        <w:rPr>
          <w:rFonts w:ascii="Times New Roman" w:hAnsi="Times New Roman"/>
          <w:b/>
          <w:bCs/>
          <w:sz w:val="28"/>
          <w:szCs w:val="28"/>
        </w:rPr>
        <w:t>визнано неправомірними, а також констатовано порушення ним вимог закону чи прав осіб.</w:t>
      </w:r>
    </w:p>
    <w:p w14:paraId="22A75BBD" w14:textId="6DAFE865" w:rsidR="00A005B2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 xml:space="preserve">Також </w:t>
      </w:r>
      <w:r w:rsidR="00486684" w:rsidRPr="003010A9">
        <w:rPr>
          <w:rFonts w:ascii="Times New Roman" w:hAnsi="Times New Roman"/>
          <w:sz w:val="28"/>
          <w:szCs w:val="28"/>
        </w:rPr>
        <w:t>скаржни</w:t>
      </w:r>
      <w:r w:rsidR="000956F4">
        <w:rPr>
          <w:rFonts w:ascii="Times New Roman" w:hAnsi="Times New Roman"/>
          <w:sz w:val="28"/>
          <w:szCs w:val="28"/>
        </w:rPr>
        <w:t>к</w:t>
      </w:r>
      <w:r w:rsidR="00486684" w:rsidRPr="003010A9">
        <w:rPr>
          <w:rFonts w:ascii="Times New Roman" w:hAnsi="Times New Roman"/>
          <w:sz w:val="28"/>
          <w:szCs w:val="28"/>
        </w:rPr>
        <w:t xml:space="preserve"> наділен</w:t>
      </w:r>
      <w:r w:rsidR="000956F4">
        <w:rPr>
          <w:rFonts w:ascii="Times New Roman" w:hAnsi="Times New Roman"/>
          <w:sz w:val="28"/>
          <w:szCs w:val="28"/>
        </w:rPr>
        <w:t>ий</w:t>
      </w:r>
      <w:r w:rsidR="00486684" w:rsidRPr="003010A9">
        <w:rPr>
          <w:rFonts w:ascii="Times New Roman" w:hAnsi="Times New Roman"/>
          <w:sz w:val="28"/>
          <w:szCs w:val="28"/>
        </w:rPr>
        <w:t xml:space="preserve"> законодавчим правом </w:t>
      </w:r>
      <w:r w:rsidR="00486684" w:rsidRPr="005A0E7C">
        <w:rPr>
          <w:rFonts w:ascii="Times New Roman" w:hAnsi="Times New Roman"/>
          <w:b/>
          <w:bCs/>
          <w:sz w:val="28"/>
          <w:szCs w:val="28"/>
        </w:rPr>
        <w:t>оскаржити рішення, дії та бездіяльність</w:t>
      </w:r>
      <w:r w:rsidR="00486684" w:rsidRPr="003010A9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5A0E7C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</w:t>
      </w:r>
      <w:r w:rsidR="00486684" w:rsidRPr="003010A9">
        <w:rPr>
          <w:rFonts w:ascii="Times New Roman" w:hAnsi="Times New Roman"/>
          <w:sz w:val="28"/>
          <w:szCs w:val="28"/>
        </w:rPr>
        <w:t xml:space="preserve"> чи неналежний розгляд звернень відповідно до слідчого судді, суду або ж до прокурора вищого рівня у випадках, передбачених КПК України та Законом України «Про звернення громадян». Однак матеріали дисциплінарної скарги не містять таких відомостей, тому можливо дійти </w:t>
      </w:r>
      <w:r w:rsidR="00801680" w:rsidRPr="003010A9">
        <w:rPr>
          <w:rFonts w:ascii="Times New Roman" w:hAnsi="Times New Roman"/>
          <w:sz w:val="28"/>
          <w:szCs w:val="28"/>
        </w:rPr>
        <w:t xml:space="preserve">до </w:t>
      </w:r>
      <w:r w:rsidR="00486684" w:rsidRPr="003010A9">
        <w:rPr>
          <w:rFonts w:ascii="Times New Roman" w:hAnsi="Times New Roman"/>
          <w:sz w:val="28"/>
          <w:szCs w:val="28"/>
        </w:rPr>
        <w:t>висновку, що скаржни</w:t>
      </w:r>
      <w:r w:rsidR="00472AFB">
        <w:rPr>
          <w:rFonts w:ascii="Times New Roman" w:hAnsi="Times New Roman"/>
          <w:sz w:val="28"/>
          <w:szCs w:val="28"/>
        </w:rPr>
        <w:t>цею</w:t>
      </w:r>
      <w:r w:rsidR="00486684" w:rsidRPr="003010A9">
        <w:rPr>
          <w:rFonts w:ascii="Times New Roman" w:hAnsi="Times New Roman"/>
          <w:sz w:val="28"/>
          <w:szCs w:val="28"/>
        </w:rPr>
        <w:t xml:space="preserve"> наразі не використано такого свого права.</w:t>
      </w:r>
    </w:p>
    <w:p w14:paraId="3246AAB2" w14:textId="29AA4D11" w:rsidR="000956F4" w:rsidRPr="000956F4" w:rsidRDefault="000956F4" w:rsidP="000956F4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3010A9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прокурора </w:t>
      </w:r>
      <w:r w:rsidR="004757E2">
        <w:rPr>
          <w:rFonts w:ascii="Times New Roman" w:hAnsi="Times New Roman"/>
          <w:sz w:val="28"/>
          <w:szCs w:val="28"/>
        </w:rPr>
        <w:t>Толстих М.О.</w:t>
      </w:r>
      <w:r w:rsidRPr="003010A9">
        <w:rPr>
          <w:rFonts w:ascii="Times New Roman" w:hAnsi="Times New Roman"/>
          <w:sz w:val="28"/>
          <w:szCs w:val="28"/>
        </w:rPr>
        <w:t xml:space="preserve"> були предметом оскарження та їх визнано неправомірними, а також встановлено факт порушення н</w:t>
      </w:r>
      <w:r>
        <w:rPr>
          <w:rFonts w:ascii="Times New Roman" w:hAnsi="Times New Roman"/>
          <w:sz w:val="28"/>
          <w:szCs w:val="28"/>
        </w:rPr>
        <w:t>им</w:t>
      </w:r>
      <w:r w:rsidRPr="003010A9">
        <w:rPr>
          <w:rFonts w:ascii="Times New Roman" w:hAnsi="Times New Roman"/>
          <w:sz w:val="28"/>
          <w:szCs w:val="28"/>
        </w:rPr>
        <w:t xml:space="preserve"> прав осіб або вимог закону, у зв’язку з чим Комісія позбавлена можливості надавати оцінку діяльності прокурора у вказаному кримінальному провадженн</w:t>
      </w:r>
      <w:r w:rsidR="00A733F7">
        <w:rPr>
          <w:rFonts w:ascii="Times New Roman" w:hAnsi="Times New Roman"/>
          <w:sz w:val="28"/>
          <w:szCs w:val="28"/>
        </w:rPr>
        <w:t>і в межах кримінального процесу, рівно як надавати оцінку матеріалам кримінального провадження.</w:t>
      </w:r>
    </w:p>
    <w:p w14:paraId="3E92EB47" w14:textId="6EE5EAC8" w:rsidR="004757E2" w:rsidRPr="004757E2" w:rsidRDefault="004757E2" w:rsidP="004757E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</w:t>
      </w:r>
      <w:r w:rsidRPr="0080239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дисциплінарне провадження щодо прокурорів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дисциплінарної скарги, в якій містяться конкретні відомості про вчинення прокурором дисциплінарного проступку, однак скаржни</w:t>
      </w:r>
      <w:r w:rsidR="00A733F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цею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A733F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но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3010A9">
        <w:rPr>
          <w:rFonts w:ascii="Times New Roman" w:hAnsi="Times New Roman"/>
          <w:sz w:val="28"/>
          <w:szCs w:val="28"/>
        </w:rPr>
        <w:t>прокурором</w:t>
      </w:r>
      <w:r w:rsidR="00351597" w:rsidRPr="003010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3010A9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3010A9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>
        <w:rPr>
          <w:rFonts w:ascii="Times New Roman" w:hAnsi="Times New Roman"/>
          <w:b/>
          <w:sz w:val="28"/>
          <w:szCs w:val="28"/>
        </w:rPr>
        <w:t>Л А</w:t>
      </w:r>
      <w:r w:rsidRPr="00734F6E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6C3DA1BF" w14:textId="7F38AC1F" w:rsidR="004757E2" w:rsidRDefault="004208D3" w:rsidP="00472AFB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Style w:val="2211"/>
          <w:rFonts w:ascii="Times New Roman" w:hAnsi="Times New Roman"/>
          <w:color w:val="000000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0AB9"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A733F7">
        <w:rPr>
          <w:rFonts w:ascii="Times New Roman" w:hAnsi="Times New Roman"/>
          <w:sz w:val="28"/>
          <w:szCs w:val="28"/>
        </w:rPr>
        <w:t xml:space="preserve">адвоката </w:t>
      </w:r>
      <w:r w:rsidR="00C946DB">
        <w:rPr>
          <w:rFonts w:ascii="Times New Roman" w:hAnsi="Times New Roman"/>
          <w:sz w:val="28"/>
          <w:szCs w:val="28"/>
        </w:rPr>
        <w:t>ОСОБА 1</w:t>
      </w:r>
      <w:r w:rsidR="00A733F7">
        <w:rPr>
          <w:rFonts w:ascii="Times New Roman" w:hAnsi="Times New Roman"/>
          <w:sz w:val="28"/>
          <w:szCs w:val="28"/>
        </w:rPr>
        <w:t xml:space="preserve"> </w:t>
      </w:r>
      <w:r w:rsidR="003B439F" w:rsidRPr="00531D32">
        <w:rPr>
          <w:rFonts w:ascii="Times New Roman" w:hAnsi="Times New Roman"/>
          <w:sz w:val="28"/>
          <w:szCs w:val="28"/>
        </w:rPr>
        <w:t>стосовно</w:t>
      </w:r>
      <w:r w:rsidR="0036314F">
        <w:rPr>
          <w:rFonts w:ascii="Times New Roman" w:hAnsi="Times New Roman"/>
          <w:sz w:val="28"/>
          <w:szCs w:val="28"/>
        </w:rPr>
        <w:t xml:space="preserve"> </w:t>
      </w:r>
      <w:r w:rsidR="004757E2" w:rsidRPr="00572AA4">
        <w:rPr>
          <w:rStyle w:val="2211"/>
          <w:rFonts w:ascii="Times New Roman" w:hAnsi="Times New Roman"/>
          <w:color w:val="000000"/>
          <w:sz w:val="28"/>
          <w:szCs w:val="28"/>
        </w:rPr>
        <w:t>прокурора</w:t>
      </w:r>
      <w:r w:rsidR="004757E2">
        <w:rPr>
          <w:rStyle w:val="2211"/>
          <w:rFonts w:ascii="Times New Roman" w:hAnsi="Times New Roman"/>
          <w:color w:val="000000"/>
          <w:sz w:val="28"/>
          <w:szCs w:val="28"/>
        </w:rPr>
        <w:t xml:space="preserve"> Білгород-Дністровської спеціалізованої прокуратури у сфері оборони Південного регіону Толстих М.О.</w:t>
      </w:r>
    </w:p>
    <w:p w14:paraId="7AE822AF" w14:textId="78E41C3A" w:rsidR="004208D3" w:rsidRPr="00A005B2" w:rsidRDefault="004208D3" w:rsidP="00472AFB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Рішення направити </w:t>
      </w:r>
      <w:r w:rsidR="00472AFB">
        <w:rPr>
          <w:rFonts w:ascii="Times New Roman" w:hAnsi="Times New Roman"/>
          <w:sz w:val="28"/>
          <w:szCs w:val="28"/>
        </w:rPr>
        <w:t>скаржни</w:t>
      </w:r>
      <w:r w:rsidR="00A733F7">
        <w:rPr>
          <w:rFonts w:ascii="Times New Roman" w:hAnsi="Times New Roman"/>
          <w:sz w:val="28"/>
          <w:szCs w:val="28"/>
        </w:rPr>
        <w:t>ці</w:t>
      </w:r>
      <w:r w:rsidR="00B46FE8">
        <w:rPr>
          <w:rFonts w:ascii="Times New Roman" w:hAnsi="Times New Roman"/>
          <w:sz w:val="28"/>
          <w:szCs w:val="28"/>
        </w:rPr>
        <w:t xml:space="preserve"> та прокурору </w:t>
      </w:r>
      <w:r w:rsidR="004757E2">
        <w:rPr>
          <w:rStyle w:val="2211"/>
          <w:rFonts w:ascii="Times New Roman" w:hAnsi="Times New Roman"/>
          <w:color w:val="000000"/>
          <w:sz w:val="28"/>
          <w:szCs w:val="28"/>
        </w:rPr>
        <w:t>Толстих М.О.</w:t>
      </w:r>
    </w:p>
    <w:p w14:paraId="35E6AC05" w14:textId="77777777" w:rsidR="00A733F7" w:rsidRDefault="00A733F7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58BF171D" w:rsidR="003B439F" w:rsidRPr="00D31684" w:rsidRDefault="00A733F7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</w:t>
      </w:r>
      <w:r w:rsidR="003B439F" w:rsidRPr="00D31684">
        <w:rPr>
          <w:rFonts w:ascii="Times New Roman" w:hAnsi="Times New Roman"/>
          <w:b/>
          <w:sz w:val="28"/>
          <w:szCs w:val="28"/>
        </w:rPr>
        <w:t xml:space="preserve">лен </w:t>
      </w:r>
      <w:proofErr w:type="spellStart"/>
      <w:r w:rsidR="003B439F" w:rsidRPr="00D31684">
        <w:rPr>
          <w:rFonts w:ascii="Times New Roman" w:hAnsi="Times New Roman"/>
          <w:b/>
          <w:sz w:val="28"/>
          <w:szCs w:val="28"/>
        </w:rPr>
        <w:t>Кваліфікацйно</w:t>
      </w:r>
      <w:proofErr w:type="spellEnd"/>
      <w:r w:rsidR="003B439F" w:rsidRPr="00D31684">
        <w:rPr>
          <w:rFonts w:ascii="Times New Roman" w:hAnsi="Times New Roman"/>
          <w:b/>
          <w:sz w:val="28"/>
          <w:szCs w:val="28"/>
        </w:rPr>
        <w:t>-дисциплінарної</w:t>
      </w:r>
    </w:p>
    <w:p w14:paraId="1B7106A8" w14:textId="77777777" w:rsidR="003B439F" w:rsidRPr="00D31684" w:rsidRDefault="003B439F" w:rsidP="00472AFB">
      <w:pPr>
        <w:widowControl w:val="0"/>
        <w:pBdr>
          <w:bottom w:val="single" w:sz="12" w:space="31" w:color="FFFFFF"/>
        </w:pBdr>
        <w:spacing w:after="0" w:line="240" w:lineRule="auto"/>
        <w:ind w:right="-284"/>
        <w:contextualSpacing/>
        <w:jc w:val="both"/>
      </w:pPr>
      <w:r w:rsidRPr="00D31684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D31684" w:rsidSect="00A733F7">
      <w:headerReference w:type="default" r:id="rId20"/>
      <w:pgSz w:w="11906" w:h="16838"/>
      <w:pgMar w:top="709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54920" w14:textId="77777777" w:rsidR="000B6F70" w:rsidRDefault="000B6F70">
      <w:pPr>
        <w:spacing w:after="0" w:line="240" w:lineRule="auto"/>
      </w:pPr>
      <w:r>
        <w:separator/>
      </w:r>
    </w:p>
  </w:endnote>
  <w:endnote w:type="continuationSeparator" w:id="0">
    <w:p w14:paraId="1F7922D8" w14:textId="77777777" w:rsidR="000B6F70" w:rsidRDefault="000B6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0B942" w14:textId="77777777" w:rsidR="000B6F70" w:rsidRDefault="000B6F70">
      <w:pPr>
        <w:spacing w:after="0" w:line="240" w:lineRule="auto"/>
      </w:pPr>
      <w:r>
        <w:separator/>
      </w:r>
    </w:p>
  </w:footnote>
  <w:footnote w:type="continuationSeparator" w:id="0">
    <w:p w14:paraId="1B9311ED" w14:textId="77777777" w:rsidR="000B6F70" w:rsidRDefault="000B6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1798344"/>
      <w:docPartObj>
        <w:docPartGallery w:val="Page Numbers (Top of Page)"/>
        <w:docPartUnique/>
      </w:docPartObj>
    </w:sdtPr>
    <w:sdtEndPr/>
    <w:sdtContent>
      <w:p w14:paraId="570B03B9" w14:textId="6AFEA6C3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33F7" w:rsidRPr="00A733F7">
          <w:rPr>
            <w:noProof/>
            <w:lang w:val="ru-RU"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34195818">
    <w:abstractNumId w:val="0"/>
  </w:num>
  <w:num w:numId="2" w16cid:durableId="301160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321D3"/>
    <w:rsid w:val="00044D59"/>
    <w:rsid w:val="00047F38"/>
    <w:rsid w:val="00051632"/>
    <w:rsid w:val="000774AB"/>
    <w:rsid w:val="00083971"/>
    <w:rsid w:val="000956F4"/>
    <w:rsid w:val="000B6F70"/>
    <w:rsid w:val="00104C21"/>
    <w:rsid w:val="001262FB"/>
    <w:rsid w:val="00126F77"/>
    <w:rsid w:val="00127DDD"/>
    <w:rsid w:val="001504DF"/>
    <w:rsid w:val="001700FA"/>
    <w:rsid w:val="00172CCC"/>
    <w:rsid w:val="001730B5"/>
    <w:rsid w:val="00182572"/>
    <w:rsid w:val="001B2CF3"/>
    <w:rsid w:val="001C6FD5"/>
    <w:rsid w:val="001D5EF9"/>
    <w:rsid w:val="001D6AF2"/>
    <w:rsid w:val="00201746"/>
    <w:rsid w:val="002330B0"/>
    <w:rsid w:val="00254B11"/>
    <w:rsid w:val="002836F5"/>
    <w:rsid w:val="002A112D"/>
    <w:rsid w:val="002B3984"/>
    <w:rsid w:val="002D15B2"/>
    <w:rsid w:val="003010A9"/>
    <w:rsid w:val="003017EF"/>
    <w:rsid w:val="00335BA1"/>
    <w:rsid w:val="00337190"/>
    <w:rsid w:val="00351597"/>
    <w:rsid w:val="003628BF"/>
    <w:rsid w:val="0036314F"/>
    <w:rsid w:val="003833FA"/>
    <w:rsid w:val="003921E1"/>
    <w:rsid w:val="003974D2"/>
    <w:rsid w:val="003A3988"/>
    <w:rsid w:val="003B439F"/>
    <w:rsid w:val="003B7830"/>
    <w:rsid w:val="003D1179"/>
    <w:rsid w:val="00415A95"/>
    <w:rsid w:val="004208D3"/>
    <w:rsid w:val="00442FD2"/>
    <w:rsid w:val="0044326D"/>
    <w:rsid w:val="00472AFB"/>
    <w:rsid w:val="004743CD"/>
    <w:rsid w:val="004757E2"/>
    <w:rsid w:val="00486684"/>
    <w:rsid w:val="00490F77"/>
    <w:rsid w:val="0049120A"/>
    <w:rsid w:val="004B2EC0"/>
    <w:rsid w:val="004F7E6D"/>
    <w:rsid w:val="00510B2A"/>
    <w:rsid w:val="00510FA3"/>
    <w:rsid w:val="00532B10"/>
    <w:rsid w:val="005476B6"/>
    <w:rsid w:val="00572AA4"/>
    <w:rsid w:val="00574D44"/>
    <w:rsid w:val="005A0E7C"/>
    <w:rsid w:val="005A431A"/>
    <w:rsid w:val="005C0D75"/>
    <w:rsid w:val="005C24DE"/>
    <w:rsid w:val="005F3629"/>
    <w:rsid w:val="00602C42"/>
    <w:rsid w:val="006673CD"/>
    <w:rsid w:val="006739BA"/>
    <w:rsid w:val="00677C0F"/>
    <w:rsid w:val="0069332F"/>
    <w:rsid w:val="006A5F28"/>
    <w:rsid w:val="006B2C9B"/>
    <w:rsid w:val="006C36C3"/>
    <w:rsid w:val="006E1F42"/>
    <w:rsid w:val="00734F6E"/>
    <w:rsid w:val="007630F7"/>
    <w:rsid w:val="007705AA"/>
    <w:rsid w:val="007773CB"/>
    <w:rsid w:val="00793326"/>
    <w:rsid w:val="007A3DFB"/>
    <w:rsid w:val="007B5BBB"/>
    <w:rsid w:val="007E0D6D"/>
    <w:rsid w:val="00801680"/>
    <w:rsid w:val="00824957"/>
    <w:rsid w:val="008458DE"/>
    <w:rsid w:val="0085208C"/>
    <w:rsid w:val="00880C1E"/>
    <w:rsid w:val="008836E8"/>
    <w:rsid w:val="008B2015"/>
    <w:rsid w:val="008C49F4"/>
    <w:rsid w:val="008C5C67"/>
    <w:rsid w:val="008E02EB"/>
    <w:rsid w:val="00914218"/>
    <w:rsid w:val="00915DAF"/>
    <w:rsid w:val="009501BD"/>
    <w:rsid w:val="0095310E"/>
    <w:rsid w:val="00965C86"/>
    <w:rsid w:val="00993226"/>
    <w:rsid w:val="009C2352"/>
    <w:rsid w:val="009C6E9B"/>
    <w:rsid w:val="009D0FF6"/>
    <w:rsid w:val="009E0AB1"/>
    <w:rsid w:val="009E0F9C"/>
    <w:rsid w:val="009E5F41"/>
    <w:rsid w:val="009F1601"/>
    <w:rsid w:val="009F303C"/>
    <w:rsid w:val="00A005B2"/>
    <w:rsid w:val="00A1071E"/>
    <w:rsid w:val="00A24981"/>
    <w:rsid w:val="00A4271B"/>
    <w:rsid w:val="00A733F7"/>
    <w:rsid w:val="00AA08B9"/>
    <w:rsid w:val="00AA3EFE"/>
    <w:rsid w:val="00AA568A"/>
    <w:rsid w:val="00AB57D8"/>
    <w:rsid w:val="00AF4B43"/>
    <w:rsid w:val="00AF79CA"/>
    <w:rsid w:val="00B24488"/>
    <w:rsid w:val="00B266E1"/>
    <w:rsid w:val="00B36D0E"/>
    <w:rsid w:val="00B46FE8"/>
    <w:rsid w:val="00B613AA"/>
    <w:rsid w:val="00B84DBD"/>
    <w:rsid w:val="00B91DA7"/>
    <w:rsid w:val="00BA5196"/>
    <w:rsid w:val="00BD73D9"/>
    <w:rsid w:val="00BE5AA6"/>
    <w:rsid w:val="00BF0668"/>
    <w:rsid w:val="00BF46C6"/>
    <w:rsid w:val="00BF615C"/>
    <w:rsid w:val="00C1146F"/>
    <w:rsid w:val="00C25173"/>
    <w:rsid w:val="00C40586"/>
    <w:rsid w:val="00C702B8"/>
    <w:rsid w:val="00C859BB"/>
    <w:rsid w:val="00C874E3"/>
    <w:rsid w:val="00C946DB"/>
    <w:rsid w:val="00CB69E0"/>
    <w:rsid w:val="00CB6A09"/>
    <w:rsid w:val="00CE231A"/>
    <w:rsid w:val="00CE415E"/>
    <w:rsid w:val="00CE4513"/>
    <w:rsid w:val="00CE7087"/>
    <w:rsid w:val="00CF03C2"/>
    <w:rsid w:val="00CF398E"/>
    <w:rsid w:val="00D440E1"/>
    <w:rsid w:val="00D61596"/>
    <w:rsid w:val="00D7164A"/>
    <w:rsid w:val="00DB29DF"/>
    <w:rsid w:val="00DC32C0"/>
    <w:rsid w:val="00DE12F0"/>
    <w:rsid w:val="00E15A5B"/>
    <w:rsid w:val="00E20AB9"/>
    <w:rsid w:val="00E319B6"/>
    <w:rsid w:val="00E70CAB"/>
    <w:rsid w:val="00E74382"/>
    <w:rsid w:val="00E903AB"/>
    <w:rsid w:val="00EA5995"/>
    <w:rsid w:val="00EB3A3B"/>
    <w:rsid w:val="00EF792C"/>
    <w:rsid w:val="00F235DD"/>
    <w:rsid w:val="00F252B0"/>
    <w:rsid w:val="00F277F4"/>
    <w:rsid w:val="00F4248C"/>
    <w:rsid w:val="00F62469"/>
    <w:rsid w:val="00F67C1A"/>
    <w:rsid w:val="00F75573"/>
    <w:rsid w:val="00F75A0D"/>
    <w:rsid w:val="00F9119F"/>
    <w:rsid w:val="00F93F96"/>
    <w:rsid w:val="00FA38C7"/>
    <w:rsid w:val="00FC419C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37">
    <w:name w:val="rvts37"/>
    <w:basedOn w:val="a0"/>
    <w:rsid w:val="00475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hyperlink" Target="https://zakon.rada.gov.ua/laws/show/1697-18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yperlink" Target="https://zakon.rada.gov.ua/laws/show/1697-1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4651-17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4651-17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hyperlink" Target="https://www.gp.gov.ua/ua/posts/vidpovidnij-organ-sho-zdijsnyuye-disciplinarne-provadzhenn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yperlink" Target="https://zakon.rada.gov.ua/laws/show/4651-1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44C74-E427-4B8D-9B97-77FD341B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12276</Words>
  <Characters>6998</Characters>
  <DocSecurity>0</DocSecurity>
  <Lines>58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2025-07-04T11:33:00Z</cp:lastPrinted>
  <dcterms:created xsi:type="dcterms:W3CDTF">2026-07-10T14:45:00Z</dcterms:created>
  <dcterms:modified xsi:type="dcterms:W3CDTF">2026-07-13T09:22:00Z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