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C7D01" w14:textId="77777777" w:rsidR="001F2AA6" w:rsidRPr="004E0C57" w:rsidRDefault="001F2AA6" w:rsidP="001F2AA6">
      <w:pPr>
        <w:tabs>
          <w:tab w:val="center" w:pos="4153"/>
          <w:tab w:val="right" w:pos="8306"/>
        </w:tabs>
        <w:overflowPunct w:val="0"/>
        <w:autoSpaceDE w:val="0"/>
        <w:autoSpaceDN w:val="0"/>
        <w:adjustRightInd w:val="0"/>
        <w:jc w:val="center"/>
        <w:textAlignment w:val="baseline"/>
        <w:rPr>
          <w:rFonts w:ascii="Times New Roman" w:eastAsia="Times New Roman" w:hAnsi="Times New Roman" w:cs="Times New Roman"/>
          <w:kern w:val="0"/>
          <w:sz w:val="26"/>
          <w:szCs w:val="20"/>
          <w:lang w:eastAsia="ru-RU"/>
          <w14:ligatures w14:val="none"/>
        </w:rPr>
      </w:pPr>
      <w:r w:rsidRPr="004E0C57">
        <w:rPr>
          <w:rFonts w:ascii="Times New Roman" w:eastAsia="Times New Roman" w:hAnsi="Times New Roman" w:cs="Times New Roman"/>
          <w:noProof/>
          <w:kern w:val="0"/>
          <w:sz w:val="19"/>
          <w:szCs w:val="20"/>
          <w:lang w:val="ru-RU" w:eastAsia="ru-RU"/>
          <w14:ligatures w14:val="none"/>
        </w:rPr>
        <w:drawing>
          <wp:inline distT="0" distB="0" distL="0" distR="0" wp14:anchorId="5A1B83CA" wp14:editId="6C9BB0D3">
            <wp:extent cx="437515" cy="612140"/>
            <wp:effectExtent l="0" t="0" r="635" b="0"/>
            <wp:docPr id="19099630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a:ln>
                      <a:noFill/>
                    </a:ln>
                  </pic:spPr>
                </pic:pic>
              </a:graphicData>
            </a:graphic>
          </wp:inline>
        </w:drawing>
      </w:r>
    </w:p>
    <w:p w14:paraId="7B1439C5" w14:textId="77777777" w:rsidR="001F2AA6" w:rsidRPr="004E0C57" w:rsidRDefault="001F2AA6" w:rsidP="001F2AA6">
      <w:pPr>
        <w:tabs>
          <w:tab w:val="center" w:pos="4153"/>
          <w:tab w:val="right" w:pos="8306"/>
        </w:tabs>
        <w:overflowPunct w:val="0"/>
        <w:autoSpaceDE w:val="0"/>
        <w:autoSpaceDN w:val="0"/>
        <w:adjustRightInd w:val="0"/>
        <w:jc w:val="center"/>
        <w:textAlignment w:val="baseline"/>
        <w:rPr>
          <w:rFonts w:ascii="Times New Roman" w:eastAsia="Times New Roman" w:hAnsi="Times New Roman" w:cs="Times New Roman"/>
          <w:b/>
          <w:kern w:val="0"/>
          <w:sz w:val="10"/>
          <w:szCs w:val="20"/>
          <w:lang w:eastAsia="ru-RU"/>
          <w14:ligatures w14:val="none"/>
        </w:rPr>
      </w:pPr>
    </w:p>
    <w:p w14:paraId="51F9336D" w14:textId="77777777" w:rsidR="001F2AA6" w:rsidRPr="004E0C57" w:rsidRDefault="001F2AA6" w:rsidP="001F2AA6">
      <w:pPr>
        <w:jc w:val="center"/>
        <w:rPr>
          <w:rFonts w:ascii="Times New Roman" w:eastAsia="Times New Roman" w:hAnsi="Times New Roman" w:cs="Times New Roman"/>
          <w:kern w:val="28"/>
          <w:sz w:val="32"/>
          <w:szCs w:val="32"/>
          <w:lang w:eastAsia="ru-RU"/>
          <w14:ligatures w14:val="none"/>
        </w:rPr>
      </w:pPr>
      <w:r w:rsidRPr="004E0C57">
        <w:rPr>
          <w:rFonts w:ascii="Times New Roman" w:eastAsia="Times New Roman" w:hAnsi="Times New Roman" w:cs="Times New Roman"/>
          <w:bCs/>
          <w:kern w:val="28"/>
          <w:sz w:val="36"/>
          <w:szCs w:val="32"/>
          <w:lang w:eastAsia="ru-RU"/>
          <w14:ligatures w14:val="none"/>
        </w:rPr>
        <w:t xml:space="preserve">КВАЛІФІКАЦІЙНО-ДИСЦИПЛІНАРНА </w:t>
      </w:r>
      <w:r w:rsidRPr="004E0C57">
        <w:rPr>
          <w:rFonts w:ascii="Times New Roman" w:eastAsia="Times New Roman" w:hAnsi="Times New Roman" w:cs="Times New Roman"/>
          <w:bCs/>
          <w:kern w:val="28"/>
          <w:sz w:val="36"/>
          <w:szCs w:val="32"/>
          <w:lang w:eastAsia="ru-RU"/>
          <w14:ligatures w14:val="none"/>
        </w:rPr>
        <w:br/>
        <w:t>КОМІСІЯ ПРОКУРОРІВ</w:t>
      </w:r>
    </w:p>
    <w:p w14:paraId="6036B5FC" w14:textId="77777777" w:rsidR="001F2AA6" w:rsidRPr="004E0C57" w:rsidRDefault="001F2AA6" w:rsidP="001F2AA6">
      <w:pPr>
        <w:rPr>
          <w:rFonts w:ascii="Times New Roman" w:eastAsia="Times New Roman" w:hAnsi="Times New Roman" w:cs="Times New Roman"/>
          <w:kern w:val="28"/>
          <w:sz w:val="28"/>
          <w:szCs w:val="28"/>
          <w:lang w:eastAsia="uk-UA"/>
          <w14:ligatures w14:val="none"/>
        </w:rPr>
      </w:pPr>
    </w:p>
    <w:p w14:paraId="2DF07923" w14:textId="77777777" w:rsidR="001F2AA6" w:rsidRPr="004E0C57" w:rsidRDefault="001F2AA6" w:rsidP="001F2AA6">
      <w:pPr>
        <w:rPr>
          <w:rFonts w:ascii="Times New Roman" w:eastAsia="Times New Roman" w:hAnsi="Times New Roman" w:cs="Times New Roman"/>
          <w:kern w:val="28"/>
          <w:sz w:val="28"/>
          <w:szCs w:val="28"/>
          <w:lang w:eastAsia="uk-UA"/>
          <w14:ligatures w14:val="none"/>
        </w:rPr>
      </w:pPr>
    </w:p>
    <w:p w14:paraId="7D63FF77" w14:textId="77777777" w:rsidR="001F2AA6" w:rsidRPr="004E0C57" w:rsidRDefault="001F2AA6" w:rsidP="001F2AA6">
      <w:pPr>
        <w:ind w:left="84"/>
        <w:jc w:val="center"/>
        <w:rPr>
          <w:rFonts w:ascii="Times New Roman" w:eastAsia="Times New Roman" w:hAnsi="Times New Roman" w:cs="Times New Roman"/>
          <w:b/>
          <w:kern w:val="28"/>
          <w:sz w:val="28"/>
          <w:szCs w:val="28"/>
          <w:lang w:eastAsia="uk-UA"/>
          <w14:ligatures w14:val="none"/>
        </w:rPr>
      </w:pPr>
      <w:r w:rsidRPr="004E0C57">
        <w:rPr>
          <w:rFonts w:ascii="Times New Roman" w:eastAsia="Times New Roman" w:hAnsi="Times New Roman" w:cs="Times New Roman"/>
          <w:b/>
          <w:kern w:val="28"/>
          <w:sz w:val="28"/>
          <w:szCs w:val="28"/>
          <w:lang w:eastAsia="uk-UA"/>
          <w14:ligatures w14:val="none"/>
        </w:rPr>
        <w:t xml:space="preserve">Р І Ш Е Н </w:t>
      </w:r>
      <w:proofErr w:type="spellStart"/>
      <w:r w:rsidRPr="004E0C57">
        <w:rPr>
          <w:rFonts w:ascii="Times New Roman" w:eastAsia="Times New Roman" w:hAnsi="Times New Roman" w:cs="Times New Roman"/>
          <w:b/>
          <w:kern w:val="28"/>
          <w:sz w:val="28"/>
          <w:szCs w:val="28"/>
          <w:lang w:eastAsia="uk-UA"/>
          <w14:ligatures w14:val="none"/>
        </w:rPr>
        <w:t>Н</w:t>
      </w:r>
      <w:proofErr w:type="spellEnd"/>
      <w:r w:rsidRPr="004E0C57">
        <w:rPr>
          <w:rFonts w:ascii="Times New Roman" w:eastAsia="Times New Roman" w:hAnsi="Times New Roman" w:cs="Times New Roman"/>
          <w:b/>
          <w:kern w:val="28"/>
          <w:sz w:val="28"/>
          <w:szCs w:val="28"/>
          <w:lang w:eastAsia="uk-UA"/>
          <w14:ligatures w14:val="none"/>
        </w:rPr>
        <w:t xml:space="preserve"> Я</w:t>
      </w:r>
    </w:p>
    <w:p w14:paraId="004C6A93" w14:textId="77777777" w:rsidR="001F2AA6" w:rsidRPr="004E0C57" w:rsidRDefault="001F2AA6" w:rsidP="001F2AA6">
      <w:pPr>
        <w:ind w:left="84"/>
        <w:jc w:val="center"/>
        <w:rPr>
          <w:rFonts w:ascii="Times New Roman" w:eastAsia="Times New Roman" w:hAnsi="Times New Roman" w:cs="Times New Roman"/>
          <w:b/>
          <w:kern w:val="28"/>
          <w:sz w:val="28"/>
          <w:szCs w:val="28"/>
          <w:lang w:eastAsia="uk-UA"/>
          <w14:ligatures w14:val="none"/>
        </w:rPr>
      </w:pPr>
    </w:p>
    <w:p w14:paraId="0EA14413" w14:textId="77777777" w:rsidR="001F2AA6" w:rsidRPr="004E0C57" w:rsidRDefault="001F2AA6" w:rsidP="001F2AA6">
      <w:pPr>
        <w:ind w:left="84"/>
        <w:jc w:val="center"/>
        <w:rPr>
          <w:rFonts w:ascii="Times New Roman" w:eastAsia="Times New Roman" w:hAnsi="Times New Roman" w:cs="Times New Roman"/>
          <w:b/>
          <w:kern w:val="28"/>
          <w:sz w:val="28"/>
          <w:szCs w:val="28"/>
          <w:lang w:eastAsia="uk-UA"/>
          <w14:ligatures w14:val="none"/>
        </w:rPr>
      </w:pPr>
    </w:p>
    <w:tbl>
      <w:tblPr>
        <w:tblW w:w="4926" w:type="pct"/>
        <w:tblInd w:w="142" w:type="dxa"/>
        <w:tblLook w:val="04A0" w:firstRow="1" w:lastRow="0" w:firstColumn="1" w:lastColumn="0" w:noHBand="0" w:noVBand="1"/>
      </w:tblPr>
      <w:tblGrid>
        <w:gridCol w:w="3260"/>
        <w:gridCol w:w="2835"/>
        <w:gridCol w:w="3399"/>
      </w:tblGrid>
      <w:tr w:rsidR="001F2AA6" w:rsidRPr="004E0C57" w14:paraId="2BA4D551" w14:textId="77777777" w:rsidTr="00DE1ADA">
        <w:trPr>
          <w:trHeight w:val="460"/>
        </w:trPr>
        <w:tc>
          <w:tcPr>
            <w:tcW w:w="1717" w:type="pct"/>
            <w:hideMark/>
          </w:tcPr>
          <w:p w14:paraId="5BBD48FF" w14:textId="77777777" w:rsidR="001F2AA6" w:rsidRPr="004E0C57" w:rsidRDefault="001F2AA6" w:rsidP="00DE1ADA">
            <w:pPr>
              <w:ind w:left="-113"/>
              <w:jc w:val="both"/>
              <w:rPr>
                <w:rFonts w:ascii="Times New Roman" w:eastAsia="Times New Roman" w:hAnsi="Times New Roman" w:cs="Times New Roman"/>
                <w:b/>
                <w:sz w:val="28"/>
                <w:lang w:eastAsia="ru-RU"/>
              </w:rPr>
            </w:pPr>
            <w:r>
              <w:rPr>
                <w:rFonts w:ascii="Times New Roman" w:eastAsia="Times New Roman" w:hAnsi="Times New Roman" w:cs="Times New Roman"/>
                <w:b/>
                <w:sz w:val="28"/>
                <w:lang w:eastAsia="ru-RU"/>
              </w:rPr>
              <w:t>07</w:t>
            </w:r>
            <w:r w:rsidRPr="004E0C57">
              <w:rPr>
                <w:rFonts w:ascii="Times New Roman" w:eastAsia="Times New Roman" w:hAnsi="Times New Roman" w:cs="Times New Roman"/>
                <w:b/>
                <w:sz w:val="28"/>
                <w:lang w:eastAsia="ru-RU"/>
              </w:rPr>
              <w:t xml:space="preserve"> </w:t>
            </w:r>
            <w:r>
              <w:rPr>
                <w:rFonts w:ascii="Times New Roman" w:eastAsia="Times New Roman" w:hAnsi="Times New Roman" w:cs="Times New Roman"/>
                <w:b/>
                <w:sz w:val="28"/>
                <w:lang w:eastAsia="ru-RU"/>
              </w:rPr>
              <w:t>липня</w:t>
            </w:r>
            <w:r w:rsidRPr="004E0C57">
              <w:rPr>
                <w:rFonts w:ascii="Times New Roman" w:eastAsia="Times New Roman" w:hAnsi="Times New Roman" w:cs="Times New Roman"/>
                <w:b/>
                <w:sz w:val="28"/>
                <w:lang w:eastAsia="ru-RU"/>
              </w:rPr>
              <w:t xml:space="preserve"> 2026 року</w:t>
            </w:r>
          </w:p>
        </w:tc>
        <w:tc>
          <w:tcPr>
            <w:tcW w:w="1493" w:type="pct"/>
            <w:hideMark/>
          </w:tcPr>
          <w:p w14:paraId="07A63A69" w14:textId="77777777" w:rsidR="001F2AA6" w:rsidRPr="004E0C57" w:rsidRDefault="001F2AA6" w:rsidP="00DE1ADA">
            <w:pPr>
              <w:jc w:val="center"/>
              <w:rPr>
                <w:rFonts w:ascii="Times New Roman" w:eastAsia="Times New Roman" w:hAnsi="Times New Roman" w:cs="Times New Roman"/>
                <w:b/>
                <w:sz w:val="28"/>
                <w:lang w:eastAsia="ru-RU"/>
              </w:rPr>
            </w:pPr>
            <w:r w:rsidRPr="004E0C57">
              <w:rPr>
                <w:rFonts w:ascii="Times New Roman" w:eastAsia="Times New Roman" w:hAnsi="Times New Roman" w:cs="Times New Roman"/>
                <w:b/>
                <w:sz w:val="28"/>
                <w:lang w:eastAsia="ru-RU"/>
              </w:rPr>
              <w:t>Київ</w:t>
            </w:r>
          </w:p>
        </w:tc>
        <w:tc>
          <w:tcPr>
            <w:tcW w:w="1790" w:type="pct"/>
            <w:hideMark/>
          </w:tcPr>
          <w:p w14:paraId="0F1B76AF" w14:textId="77777777" w:rsidR="001F2AA6" w:rsidRPr="004E0C57" w:rsidRDefault="001F2AA6" w:rsidP="00DE1ADA">
            <w:pPr>
              <w:ind w:firstLine="567"/>
              <w:jc w:val="right"/>
              <w:rPr>
                <w:rFonts w:ascii="Times New Roman" w:eastAsia="Times New Roman" w:hAnsi="Times New Roman" w:cs="Times New Roman"/>
                <w:b/>
                <w:sz w:val="28"/>
                <w:lang w:eastAsia="ru-RU"/>
              </w:rPr>
            </w:pPr>
            <w:r w:rsidRPr="004E0C57">
              <w:rPr>
                <w:rFonts w:ascii="Times New Roman" w:eastAsia="Times New Roman" w:hAnsi="Times New Roman" w:cs="Times New Roman"/>
                <w:b/>
                <w:sz w:val="28"/>
                <w:lang w:eastAsia="ru-RU"/>
              </w:rPr>
              <w:t xml:space="preserve">            № </w:t>
            </w:r>
            <w:r>
              <w:rPr>
                <w:rFonts w:ascii="Times New Roman" w:eastAsia="Times New Roman" w:hAnsi="Times New Roman" w:cs="Times New Roman"/>
                <w:b/>
                <w:sz w:val="28"/>
                <w:lang w:eastAsia="ru-RU"/>
              </w:rPr>
              <w:t>617</w:t>
            </w:r>
            <w:r w:rsidRPr="004E0C57">
              <w:rPr>
                <w:rFonts w:ascii="Times New Roman" w:eastAsia="Times New Roman" w:hAnsi="Times New Roman" w:cs="Times New Roman"/>
                <w:b/>
                <w:sz w:val="28"/>
                <w:lang w:eastAsia="ru-RU"/>
              </w:rPr>
              <w:t xml:space="preserve">дс-26 </w:t>
            </w:r>
          </w:p>
        </w:tc>
      </w:tr>
    </w:tbl>
    <w:p w14:paraId="6D9851AD" w14:textId="77777777" w:rsidR="001F2AA6" w:rsidRPr="004E0C57" w:rsidRDefault="001F2AA6" w:rsidP="001F2AA6">
      <w:pPr>
        <w:widowControl w:val="0"/>
        <w:spacing w:after="200"/>
        <w:contextualSpacing/>
        <w:rPr>
          <w:rFonts w:ascii="Times New Roman" w:eastAsia="Calibri" w:hAnsi="Times New Roman" w:cs="Times New Roman"/>
          <w:b/>
          <w:noProof/>
          <w:kern w:val="0"/>
          <w:sz w:val="28"/>
          <w:szCs w:val="28"/>
          <w:lang w:eastAsia="uk-UA"/>
          <w14:ligatures w14:val="none"/>
        </w:rPr>
      </w:pPr>
    </w:p>
    <w:p w14:paraId="07823E1B" w14:textId="77777777" w:rsidR="001F2AA6" w:rsidRPr="004E0C57" w:rsidRDefault="001F2AA6" w:rsidP="001F2AA6">
      <w:pPr>
        <w:widowControl w:val="0"/>
        <w:spacing w:after="200"/>
        <w:contextualSpacing/>
        <w:rPr>
          <w:rFonts w:ascii="Times New Roman" w:eastAsia="Calibri" w:hAnsi="Times New Roman" w:cs="Times New Roman"/>
          <w:b/>
          <w:noProof/>
          <w:kern w:val="0"/>
          <w:sz w:val="28"/>
          <w:szCs w:val="28"/>
          <w:lang w:eastAsia="uk-UA"/>
          <w14:ligatures w14:val="none"/>
        </w:rPr>
      </w:pPr>
      <w:r w:rsidRPr="004E0C57">
        <w:rPr>
          <w:rFonts w:ascii="Times New Roman" w:eastAsia="Calibri" w:hAnsi="Times New Roman" w:cs="Times New Roman"/>
          <w:b/>
          <w:noProof/>
          <w:kern w:val="0"/>
          <w:sz w:val="28"/>
          <w:szCs w:val="28"/>
          <w:lang w:eastAsia="uk-UA"/>
          <w14:ligatures w14:val="none"/>
        </w:rPr>
        <w:t xml:space="preserve">Про відмову у відкритті </w:t>
      </w:r>
    </w:p>
    <w:p w14:paraId="2A9546C9" w14:textId="77777777" w:rsidR="001F2AA6" w:rsidRPr="004E0C57" w:rsidRDefault="001F2AA6" w:rsidP="001F2AA6">
      <w:pPr>
        <w:widowControl w:val="0"/>
        <w:spacing w:after="200"/>
        <w:contextualSpacing/>
        <w:rPr>
          <w:rFonts w:ascii="Times New Roman" w:eastAsia="Calibri" w:hAnsi="Times New Roman" w:cs="Times New Roman"/>
          <w:b/>
          <w:noProof/>
          <w:kern w:val="0"/>
          <w:sz w:val="28"/>
          <w:szCs w:val="28"/>
          <w:lang w:eastAsia="uk-UA"/>
          <w14:ligatures w14:val="none"/>
        </w:rPr>
      </w:pPr>
      <w:r w:rsidRPr="004E0C57">
        <w:rPr>
          <w:rFonts w:ascii="Times New Roman" w:eastAsia="Calibri" w:hAnsi="Times New Roman" w:cs="Times New Roman"/>
          <w:b/>
          <w:noProof/>
          <w:kern w:val="0"/>
          <w:sz w:val="28"/>
          <w:szCs w:val="28"/>
          <w:lang w:eastAsia="uk-UA"/>
          <w14:ligatures w14:val="none"/>
        </w:rPr>
        <w:t>дисциплінарного провадження</w:t>
      </w:r>
    </w:p>
    <w:p w14:paraId="3BC9509B" w14:textId="77777777" w:rsidR="001F2AA6" w:rsidRPr="004E0C57" w:rsidRDefault="001F2AA6" w:rsidP="001F2AA6">
      <w:pPr>
        <w:widowControl w:val="0"/>
        <w:spacing w:after="200"/>
        <w:contextualSpacing/>
        <w:jc w:val="both"/>
        <w:rPr>
          <w:rFonts w:ascii="Times New Roman" w:eastAsia="Calibri" w:hAnsi="Times New Roman" w:cs="Times New Roman"/>
          <w:b/>
          <w:noProof/>
          <w:kern w:val="0"/>
          <w:sz w:val="28"/>
          <w:szCs w:val="28"/>
          <w:lang w:eastAsia="uk-UA"/>
          <w14:ligatures w14:val="none"/>
        </w:rPr>
      </w:pPr>
    </w:p>
    <w:p w14:paraId="35261E01" w14:textId="06EEE67E" w:rsidR="001F2AA6" w:rsidRPr="004E0C57" w:rsidRDefault="001F2AA6" w:rsidP="001F2AA6">
      <w:pPr>
        <w:widowControl w:val="0"/>
        <w:tabs>
          <w:tab w:val="left" w:pos="993"/>
        </w:tabs>
        <w:ind w:firstLine="709"/>
        <w:jc w:val="both"/>
        <w:rPr>
          <w:rFonts w:ascii="Times New Roman" w:eastAsia="Calibri" w:hAnsi="Times New Roman" w:cs="Times New Roman"/>
          <w:kern w:val="0"/>
          <w:sz w:val="28"/>
          <w:szCs w:val="28"/>
          <w14:ligatures w14:val="none"/>
        </w:rPr>
      </w:pPr>
      <w:r w:rsidRPr="004E0C57">
        <w:rPr>
          <w:rFonts w:ascii="Times New Roman" w:eastAsia="Calibri" w:hAnsi="Times New Roman" w:cs="Times New Roman"/>
          <w:kern w:val="0"/>
          <w:sz w:val="28"/>
          <w:szCs w:val="28"/>
          <w14:ligatures w14:val="none"/>
        </w:rPr>
        <w:t xml:space="preserve">Член Кваліфікаційно-дисциплінарної комісії прокурорів </w:t>
      </w:r>
      <w:proofErr w:type="spellStart"/>
      <w:r w:rsidRPr="004E0C57">
        <w:rPr>
          <w:rFonts w:ascii="Times New Roman" w:eastAsia="Calibri" w:hAnsi="Times New Roman" w:cs="Times New Roman"/>
          <w:kern w:val="0"/>
          <w:sz w:val="28"/>
          <w:szCs w:val="28"/>
          <w14:ligatures w14:val="none"/>
        </w:rPr>
        <w:t>Радзівон</w:t>
      </w:r>
      <w:proofErr w:type="spellEnd"/>
      <w:r w:rsidRPr="004E0C57">
        <w:rPr>
          <w:rFonts w:ascii="Times New Roman" w:eastAsia="Calibri" w:hAnsi="Times New Roman" w:cs="Times New Roman"/>
          <w:kern w:val="0"/>
          <w:sz w:val="28"/>
          <w:szCs w:val="28"/>
          <w14:ligatures w14:val="none"/>
        </w:rPr>
        <w:t xml:space="preserve"> М.О., розглянувши дисциплінарну скаргу </w:t>
      </w:r>
      <w:r>
        <w:rPr>
          <w:rFonts w:ascii="Times New Roman" w:eastAsia="Calibri" w:hAnsi="Times New Roman" w:cs="Times New Roman"/>
          <w:kern w:val="0"/>
          <w:sz w:val="28"/>
          <w:szCs w:val="28"/>
          <w14:ligatures w14:val="none"/>
        </w:rPr>
        <w:t>Особа 1</w:t>
      </w:r>
      <w:r>
        <w:rPr>
          <w:rFonts w:ascii="Times New Roman" w:eastAsia="Calibri" w:hAnsi="Times New Roman" w:cs="Times New Roman"/>
          <w:kern w:val="0"/>
          <w:sz w:val="28"/>
          <w:szCs w:val="28"/>
          <w14:ligatures w14:val="none"/>
        </w:rPr>
        <w:t xml:space="preserve"> (далі – скаржник, </w:t>
      </w:r>
      <w:r>
        <w:rPr>
          <w:rFonts w:ascii="Times New Roman" w:eastAsia="Calibri" w:hAnsi="Times New Roman" w:cs="Times New Roman"/>
          <w:kern w:val="0"/>
          <w:sz w:val="28"/>
          <w:szCs w:val="28"/>
          <w14:ligatures w14:val="none"/>
        </w:rPr>
        <w:t>Особа 1</w:t>
      </w:r>
      <w:r>
        <w:rPr>
          <w:rFonts w:ascii="Times New Roman" w:eastAsia="Calibri" w:hAnsi="Times New Roman" w:cs="Times New Roman"/>
          <w:kern w:val="0"/>
          <w:sz w:val="28"/>
          <w:szCs w:val="28"/>
          <w14:ligatures w14:val="none"/>
        </w:rPr>
        <w:t>)</w:t>
      </w:r>
      <w:r w:rsidRPr="004E0C57">
        <w:rPr>
          <w:rFonts w:ascii="Times New Roman" w:eastAsia="Calibri" w:hAnsi="Times New Roman" w:cs="Times New Roman"/>
          <w:kern w:val="0"/>
          <w:sz w:val="28"/>
          <w:szCs w:val="28"/>
          <w14:ligatures w14:val="none"/>
        </w:rPr>
        <w:t xml:space="preserve"> стосовно прокурора </w:t>
      </w:r>
      <w:r>
        <w:rPr>
          <w:rFonts w:ascii="Times New Roman" w:eastAsia="Calibri" w:hAnsi="Times New Roman" w:cs="Times New Roman"/>
          <w:kern w:val="0"/>
          <w:sz w:val="28"/>
          <w:szCs w:val="28"/>
          <w14:ligatures w14:val="none"/>
        </w:rPr>
        <w:t>Печерської</w:t>
      </w:r>
      <w:r w:rsidRPr="004E0C57">
        <w:rPr>
          <w:rFonts w:ascii="Times New Roman" w:eastAsia="Calibri" w:hAnsi="Times New Roman" w:cs="Times New Roman"/>
          <w:kern w:val="0"/>
          <w:sz w:val="28"/>
          <w:szCs w:val="28"/>
          <w14:ligatures w14:val="none"/>
        </w:rPr>
        <w:t xml:space="preserve"> окружної прокуратури міста </w:t>
      </w:r>
      <w:r>
        <w:rPr>
          <w:rFonts w:ascii="Times New Roman" w:eastAsia="Calibri" w:hAnsi="Times New Roman" w:cs="Times New Roman"/>
          <w:kern w:val="0"/>
          <w:sz w:val="28"/>
          <w:szCs w:val="28"/>
          <w14:ligatures w14:val="none"/>
        </w:rPr>
        <w:t>Києва</w:t>
      </w:r>
      <w:r w:rsidRPr="004E0C57">
        <w:rPr>
          <w:rFonts w:ascii="Times New Roman" w:eastAsia="Calibri" w:hAnsi="Times New Roman" w:cs="Times New Roman"/>
          <w:kern w:val="0"/>
          <w:sz w:val="28"/>
          <w:szCs w:val="28"/>
          <w14:ligatures w14:val="none"/>
        </w:rPr>
        <w:t xml:space="preserve"> </w:t>
      </w:r>
      <w:r>
        <w:rPr>
          <w:rFonts w:ascii="Times New Roman" w:eastAsia="Calibri" w:hAnsi="Times New Roman" w:cs="Times New Roman"/>
          <w:kern w:val="0"/>
          <w:sz w:val="28"/>
          <w:szCs w:val="28"/>
          <w14:ligatures w14:val="none"/>
        </w:rPr>
        <w:t>Ткача Андрія Володимировича (далі – прокурор, Ткач А.В.)</w:t>
      </w:r>
      <w:r w:rsidRPr="004E0C57">
        <w:rPr>
          <w:rFonts w:ascii="Times New Roman" w:eastAsia="Calibri" w:hAnsi="Times New Roman" w:cs="Times New Roman"/>
          <w:kern w:val="0"/>
          <w:sz w:val="28"/>
          <w:szCs w:val="28"/>
          <w14:ligatures w14:val="none"/>
        </w:rPr>
        <w:t>,</w:t>
      </w:r>
    </w:p>
    <w:p w14:paraId="1259E216" w14:textId="77777777" w:rsidR="001F2AA6" w:rsidRPr="004E0C57" w:rsidRDefault="001F2AA6" w:rsidP="001F2AA6">
      <w:pPr>
        <w:widowControl w:val="0"/>
        <w:tabs>
          <w:tab w:val="left" w:pos="993"/>
        </w:tabs>
        <w:ind w:firstLine="709"/>
        <w:jc w:val="both"/>
        <w:rPr>
          <w:rFonts w:ascii="Times New Roman" w:eastAsia="Calibri" w:hAnsi="Times New Roman" w:cs="Times New Roman"/>
          <w:kern w:val="0"/>
          <w:sz w:val="28"/>
          <w:szCs w:val="28"/>
          <w14:ligatures w14:val="none"/>
        </w:rPr>
      </w:pPr>
    </w:p>
    <w:p w14:paraId="1D4311AE" w14:textId="77777777" w:rsidR="001F2AA6" w:rsidRPr="004E0C57" w:rsidRDefault="001F2AA6" w:rsidP="001F2AA6">
      <w:pPr>
        <w:widowControl w:val="0"/>
        <w:tabs>
          <w:tab w:val="left" w:pos="993"/>
        </w:tabs>
        <w:spacing w:after="200"/>
        <w:ind w:firstLine="567"/>
        <w:jc w:val="center"/>
        <w:rPr>
          <w:rFonts w:ascii="Times New Roman" w:eastAsia="Calibri" w:hAnsi="Times New Roman" w:cs="Times New Roman"/>
          <w:b/>
          <w:noProof/>
          <w:kern w:val="0"/>
          <w:sz w:val="28"/>
          <w:szCs w:val="28"/>
          <w:lang w:eastAsia="uk-UA"/>
          <w14:ligatures w14:val="none"/>
        </w:rPr>
      </w:pPr>
      <w:r w:rsidRPr="004E0C57">
        <w:rPr>
          <w:rFonts w:ascii="Times New Roman" w:eastAsia="Calibri" w:hAnsi="Times New Roman" w:cs="Times New Roman"/>
          <w:b/>
          <w:noProof/>
          <w:kern w:val="0"/>
          <w:sz w:val="28"/>
          <w:szCs w:val="28"/>
          <w:lang w:eastAsia="uk-UA"/>
          <w14:ligatures w14:val="none"/>
        </w:rPr>
        <w:t>УСТАНОВИВ:</w:t>
      </w:r>
    </w:p>
    <w:p w14:paraId="3109EFB7" w14:textId="77777777" w:rsidR="001F2AA6" w:rsidRPr="004E0C57" w:rsidRDefault="001F2AA6" w:rsidP="001F2AA6">
      <w:pPr>
        <w:widowControl w:val="0"/>
        <w:numPr>
          <w:ilvl w:val="0"/>
          <w:numId w:val="1"/>
        </w:numPr>
        <w:tabs>
          <w:tab w:val="left" w:pos="993"/>
        </w:tabs>
        <w:spacing w:after="200"/>
        <w:ind w:hanging="218"/>
        <w:contextualSpacing/>
        <w:rPr>
          <w:rFonts w:ascii="Times New Roman" w:eastAsia="Calibri" w:hAnsi="Times New Roman" w:cs="Times New Roman"/>
          <w:b/>
          <w:noProof/>
          <w:kern w:val="0"/>
          <w:sz w:val="28"/>
          <w:szCs w:val="28"/>
          <w:lang w:eastAsia="uk-UA"/>
          <w14:ligatures w14:val="none"/>
        </w:rPr>
      </w:pPr>
      <w:r w:rsidRPr="004E0C57">
        <w:rPr>
          <w:rFonts w:ascii="Times New Roman" w:eastAsia="Calibri" w:hAnsi="Times New Roman" w:cs="Times New Roman"/>
          <w:b/>
          <w:kern w:val="0"/>
          <w:sz w:val="28"/>
          <w:szCs w:val="28"/>
          <w14:ligatures w14:val="none"/>
        </w:rPr>
        <w:t xml:space="preserve"> Інформація про зміст скарги</w:t>
      </w:r>
    </w:p>
    <w:p w14:paraId="653E1F76" w14:textId="77777777" w:rsidR="001F2AA6" w:rsidRPr="004E0C57" w:rsidRDefault="001F2AA6" w:rsidP="001F2AA6">
      <w:pPr>
        <w:widowControl w:val="0"/>
        <w:tabs>
          <w:tab w:val="left" w:pos="993"/>
        </w:tabs>
        <w:spacing w:after="200"/>
        <w:ind w:left="709"/>
        <w:contextualSpacing/>
        <w:rPr>
          <w:rFonts w:ascii="Times New Roman" w:eastAsia="Calibri" w:hAnsi="Times New Roman" w:cs="Times New Roman"/>
          <w:b/>
          <w:noProof/>
          <w:kern w:val="0"/>
          <w:sz w:val="28"/>
          <w:szCs w:val="28"/>
          <w:lang w:eastAsia="uk-UA"/>
          <w14:ligatures w14:val="none"/>
        </w:rPr>
      </w:pPr>
    </w:p>
    <w:p w14:paraId="1B49E5DC" w14:textId="669EE711" w:rsidR="001F2AA6" w:rsidRPr="004E0C57" w:rsidRDefault="001F2AA6" w:rsidP="001F2AA6">
      <w:pPr>
        <w:widowControl w:val="0"/>
        <w:tabs>
          <w:tab w:val="left" w:pos="709"/>
        </w:tabs>
        <w:ind w:firstLine="709"/>
        <w:jc w:val="both"/>
        <w:rPr>
          <w:rFonts w:ascii="Times New Roman" w:eastAsia="Calibri" w:hAnsi="Times New Roman" w:cs="Times New Roman"/>
          <w:kern w:val="0"/>
          <w:sz w:val="28"/>
          <w:szCs w:val="28"/>
          <w14:ligatures w14:val="none"/>
        </w:rPr>
      </w:pPr>
      <w:r w:rsidRPr="004E0C57">
        <w:rPr>
          <w:rFonts w:ascii="Times New Roman" w:eastAsia="Calibri" w:hAnsi="Times New Roman" w:cs="Times New Roman"/>
          <w:kern w:val="0"/>
          <w:sz w:val="28"/>
          <w:szCs w:val="28"/>
          <w14:ligatures w14:val="none"/>
        </w:rPr>
        <w:t xml:space="preserve">До Кваліфікаційно-дисциплінарної комісії прокурорів (далі – Комісія, КДКП) надійшла дисциплінарна скарга </w:t>
      </w:r>
      <w:r>
        <w:rPr>
          <w:rFonts w:ascii="Times New Roman" w:eastAsia="Calibri" w:hAnsi="Times New Roman" w:cs="Times New Roman"/>
          <w:kern w:val="0"/>
          <w:sz w:val="28"/>
          <w:szCs w:val="28"/>
          <w14:ligatures w14:val="none"/>
        </w:rPr>
        <w:t>Особа 1</w:t>
      </w:r>
      <w:r w:rsidRPr="004E0C57">
        <w:rPr>
          <w:rFonts w:ascii="Times New Roman" w:eastAsia="Calibri" w:hAnsi="Times New Roman" w:cs="Times New Roman"/>
          <w:kern w:val="0"/>
          <w:sz w:val="28"/>
          <w:szCs w:val="28"/>
          <w14:ligatures w14:val="none"/>
        </w:rPr>
        <w:t xml:space="preserve"> про вчинення дисциплінарного проступку прокурором </w:t>
      </w:r>
      <w:r>
        <w:rPr>
          <w:rFonts w:ascii="Times New Roman" w:eastAsia="Calibri" w:hAnsi="Times New Roman" w:cs="Times New Roman"/>
          <w:kern w:val="0"/>
          <w:sz w:val="28"/>
          <w:szCs w:val="28"/>
          <w14:ligatures w14:val="none"/>
        </w:rPr>
        <w:t>Ткачем А.В</w:t>
      </w:r>
      <w:r w:rsidRPr="004E0C57">
        <w:rPr>
          <w:rFonts w:ascii="Times New Roman" w:eastAsia="Calibri" w:hAnsi="Times New Roman" w:cs="Times New Roman"/>
          <w:kern w:val="0"/>
          <w:sz w:val="28"/>
          <w:szCs w:val="28"/>
          <w14:ligatures w14:val="none"/>
        </w:rPr>
        <w:t>.</w:t>
      </w:r>
    </w:p>
    <w:p w14:paraId="7D03E34A" w14:textId="77777777" w:rsidR="001F2AA6" w:rsidRPr="004E0C57" w:rsidRDefault="001F2AA6" w:rsidP="001F2AA6">
      <w:pPr>
        <w:widowControl w:val="0"/>
        <w:tabs>
          <w:tab w:val="left" w:pos="709"/>
        </w:tabs>
        <w:ind w:firstLine="709"/>
        <w:jc w:val="both"/>
        <w:rPr>
          <w:rFonts w:ascii="Times New Roman" w:eastAsia="Calibri" w:hAnsi="Times New Roman" w:cs="Times New Roman"/>
          <w:kern w:val="0"/>
          <w:sz w:val="28"/>
          <w:szCs w:val="28"/>
          <w14:ligatures w14:val="none"/>
        </w:rPr>
      </w:pPr>
      <w:r w:rsidRPr="004E0C57">
        <w:rPr>
          <w:rFonts w:ascii="Times New Roman" w:eastAsia="Calibri" w:hAnsi="Times New Roman" w:cs="Times New Roman"/>
          <w:kern w:val="0"/>
          <w:sz w:val="28"/>
          <w:szCs w:val="28"/>
          <w14:ligatures w14:val="none"/>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4E0C57">
        <w:rPr>
          <w:rFonts w:ascii="Times New Roman" w:eastAsia="Calibri" w:hAnsi="Times New Roman" w:cs="Times New Roman"/>
          <w:kern w:val="0"/>
          <w:sz w:val="28"/>
          <w:szCs w:val="28"/>
          <w14:ligatures w14:val="none"/>
        </w:rPr>
        <w:t>розподілено</w:t>
      </w:r>
      <w:proofErr w:type="spellEnd"/>
      <w:r w:rsidRPr="004E0C57">
        <w:rPr>
          <w:rFonts w:ascii="Times New Roman" w:eastAsia="Calibri" w:hAnsi="Times New Roman" w:cs="Times New Roman"/>
          <w:kern w:val="0"/>
          <w:sz w:val="28"/>
          <w:szCs w:val="28"/>
          <w14:ligatures w14:val="none"/>
        </w:rPr>
        <w:t xml:space="preserve"> мені (протокол розподілу від </w:t>
      </w:r>
      <w:r>
        <w:rPr>
          <w:rFonts w:ascii="Times New Roman" w:eastAsia="Calibri" w:hAnsi="Times New Roman" w:cs="Times New Roman"/>
          <w:kern w:val="0"/>
          <w:sz w:val="28"/>
          <w:szCs w:val="28"/>
          <w14:ligatures w14:val="none"/>
        </w:rPr>
        <w:t>02</w:t>
      </w:r>
      <w:r w:rsidRPr="004E0C57">
        <w:rPr>
          <w:rFonts w:ascii="Times New Roman" w:eastAsia="Calibri" w:hAnsi="Times New Roman" w:cs="Times New Roman"/>
          <w:kern w:val="0"/>
          <w:sz w:val="28"/>
          <w:szCs w:val="28"/>
          <w14:ligatures w14:val="none"/>
        </w:rPr>
        <w:t xml:space="preserve"> </w:t>
      </w:r>
      <w:r>
        <w:rPr>
          <w:rFonts w:ascii="Times New Roman" w:eastAsia="Calibri" w:hAnsi="Times New Roman" w:cs="Times New Roman"/>
          <w:kern w:val="0"/>
          <w:sz w:val="28"/>
          <w:szCs w:val="28"/>
          <w14:ligatures w14:val="none"/>
        </w:rPr>
        <w:t>липня</w:t>
      </w:r>
      <w:r w:rsidRPr="004E0C57">
        <w:rPr>
          <w:rFonts w:ascii="Times New Roman" w:eastAsia="Calibri" w:hAnsi="Times New Roman" w:cs="Times New Roman"/>
          <w:kern w:val="0"/>
          <w:sz w:val="28"/>
          <w:szCs w:val="28"/>
          <w14:ligatures w14:val="none"/>
        </w:rPr>
        <w:t xml:space="preserve"> 2026 року). </w:t>
      </w:r>
    </w:p>
    <w:p w14:paraId="19337AD5" w14:textId="77777777" w:rsidR="001F2AA6" w:rsidRPr="004E0C57" w:rsidRDefault="001F2AA6" w:rsidP="001F2AA6">
      <w:pPr>
        <w:widowControl w:val="0"/>
        <w:tabs>
          <w:tab w:val="left" w:pos="709"/>
          <w:tab w:val="left" w:pos="851"/>
        </w:tabs>
        <w:ind w:firstLine="709"/>
        <w:jc w:val="both"/>
        <w:rPr>
          <w:rFonts w:ascii="Times New Roman" w:eastAsia="Calibri" w:hAnsi="Times New Roman" w:cs="Times New Roman"/>
          <w:kern w:val="0"/>
          <w:sz w:val="28"/>
          <w:szCs w:val="28"/>
          <w14:ligatures w14:val="none"/>
        </w:rPr>
      </w:pPr>
      <w:r w:rsidRPr="004E0C57">
        <w:rPr>
          <w:rFonts w:ascii="Times New Roman" w:eastAsia="Calibri" w:hAnsi="Times New Roman" w:cs="Times New Roman"/>
          <w:kern w:val="0"/>
          <w:sz w:val="28"/>
          <w:szCs w:val="28"/>
          <w14:ligatures w14:val="none"/>
        </w:rPr>
        <w:t xml:space="preserve">Вирішуючи питання щодо відкриття дисциплінарного провадження встановлено таке. </w:t>
      </w:r>
    </w:p>
    <w:p w14:paraId="66FBF50C" w14:textId="3B15EB57" w:rsidR="001F2AA6" w:rsidRDefault="001F2AA6" w:rsidP="001F2AA6">
      <w:pPr>
        <w:ind w:firstLine="708"/>
        <w:jc w:val="both"/>
        <w:rPr>
          <w:rFonts w:ascii="Times New Roman" w:eastAsia="Calibri" w:hAnsi="Times New Roman" w:cs="Times New Roman"/>
          <w:kern w:val="0"/>
          <w:sz w:val="28"/>
          <w:szCs w:val="28"/>
          <w14:ligatures w14:val="none"/>
        </w:rPr>
      </w:pPr>
      <w:r w:rsidRPr="00AB4CCF">
        <w:rPr>
          <w:rFonts w:ascii="Times New Roman" w:eastAsia="Calibri" w:hAnsi="Times New Roman" w:cs="Times New Roman"/>
          <w:kern w:val="0"/>
          <w:sz w:val="28"/>
          <w:szCs w:val="28"/>
          <w14:ligatures w14:val="none"/>
        </w:rPr>
        <w:t xml:space="preserve">Скаржник вказав, що у провадженні Київського апеляційного суду перебувала його апеляційна скарга у справі № </w:t>
      </w:r>
      <w:r>
        <w:rPr>
          <w:rFonts w:ascii="Times New Roman" w:eastAsia="Calibri" w:hAnsi="Times New Roman" w:cs="Times New Roman"/>
          <w:kern w:val="0"/>
          <w:sz w:val="28"/>
          <w:szCs w:val="28"/>
          <w14:ligatures w14:val="none"/>
        </w:rPr>
        <w:t>(конфіденційна інформація)</w:t>
      </w:r>
      <w:r w:rsidRPr="00AB4CCF">
        <w:rPr>
          <w:rFonts w:ascii="Times New Roman" w:eastAsia="Calibri" w:hAnsi="Times New Roman" w:cs="Times New Roman"/>
          <w:kern w:val="0"/>
          <w:sz w:val="28"/>
          <w:szCs w:val="28"/>
          <w14:ligatures w14:val="none"/>
        </w:rPr>
        <w:t xml:space="preserve"> на ухвалу Печерського районного суду міста Києва про продовження строку дії запобіжного заходу у вигляді тримання під вартою щодо </w:t>
      </w:r>
      <w:r>
        <w:rPr>
          <w:rFonts w:ascii="Times New Roman" w:eastAsia="Calibri" w:hAnsi="Times New Roman" w:cs="Times New Roman"/>
          <w:kern w:val="0"/>
          <w:sz w:val="28"/>
          <w:szCs w:val="28"/>
          <w14:ligatures w14:val="none"/>
        </w:rPr>
        <w:t>Особа 2.</w:t>
      </w:r>
    </w:p>
    <w:p w14:paraId="6AF4CBFC" w14:textId="77777777" w:rsidR="001F2AA6" w:rsidRDefault="001F2AA6" w:rsidP="001F2AA6">
      <w:pPr>
        <w:ind w:firstLine="708"/>
        <w:jc w:val="both"/>
        <w:rPr>
          <w:rFonts w:ascii="Times New Roman" w:eastAsia="Calibri" w:hAnsi="Times New Roman" w:cs="Times New Roman"/>
          <w:kern w:val="0"/>
          <w:sz w:val="28"/>
          <w:szCs w:val="28"/>
          <w14:ligatures w14:val="none"/>
        </w:rPr>
      </w:pPr>
      <w:r w:rsidRPr="00887B8B">
        <w:rPr>
          <w:rFonts w:ascii="Times New Roman" w:eastAsia="Calibri" w:hAnsi="Times New Roman" w:cs="Times New Roman"/>
          <w:kern w:val="0"/>
          <w:sz w:val="28"/>
          <w:szCs w:val="28"/>
          <w14:ligatures w14:val="none"/>
        </w:rPr>
        <w:t>Колегія суддів Київського апеляційного суду розглядала зазначену апеляційну скаргу в режимі відеоконференції, під час якого прокурор Ткач А.В. брав участь як представник сторони обвинувачення.</w:t>
      </w:r>
    </w:p>
    <w:p w14:paraId="4C4281B3" w14:textId="77777777" w:rsidR="001F2AA6" w:rsidRDefault="001F2AA6" w:rsidP="001F2AA6">
      <w:pPr>
        <w:ind w:firstLine="708"/>
        <w:jc w:val="both"/>
        <w:rPr>
          <w:rFonts w:ascii="Times New Roman" w:eastAsia="Calibri" w:hAnsi="Times New Roman" w:cs="Times New Roman"/>
          <w:kern w:val="0"/>
          <w:sz w:val="28"/>
          <w:szCs w:val="28"/>
          <w14:ligatures w14:val="none"/>
        </w:rPr>
      </w:pPr>
      <w:r w:rsidRPr="00AB4CCF">
        <w:rPr>
          <w:rFonts w:ascii="Times New Roman" w:eastAsia="Calibri" w:hAnsi="Times New Roman" w:cs="Times New Roman"/>
          <w:kern w:val="0"/>
          <w:sz w:val="28"/>
          <w:szCs w:val="28"/>
          <w14:ligatures w14:val="none"/>
        </w:rPr>
        <w:t xml:space="preserve">За твердженням скаржника, під час судового засідання було встановлено, що прокурор одночасно брав участь у судовому засіданні та керував транспортним засобом. </w:t>
      </w:r>
    </w:p>
    <w:p w14:paraId="2E76934F" w14:textId="77777777" w:rsidR="001F2AA6" w:rsidRPr="00AB4CCF" w:rsidRDefault="001F2AA6" w:rsidP="001F2AA6">
      <w:pPr>
        <w:ind w:firstLine="708"/>
        <w:jc w:val="both"/>
        <w:rPr>
          <w:rFonts w:ascii="Times New Roman" w:eastAsia="Calibri" w:hAnsi="Times New Roman" w:cs="Times New Roman"/>
          <w:kern w:val="0"/>
          <w:sz w:val="28"/>
          <w:szCs w:val="28"/>
          <w14:ligatures w14:val="none"/>
        </w:rPr>
      </w:pPr>
      <w:r w:rsidRPr="00AB4CCF">
        <w:rPr>
          <w:rFonts w:ascii="Times New Roman" w:eastAsia="Calibri" w:hAnsi="Times New Roman" w:cs="Times New Roman"/>
          <w:kern w:val="0"/>
          <w:sz w:val="28"/>
          <w:szCs w:val="28"/>
          <w14:ligatures w14:val="none"/>
        </w:rPr>
        <w:t xml:space="preserve">Після того як сторона захисту звернула увагу суду на цю обставину, головуючий суддя звернувся до прокурора із вимогою зупинитися. У відповідь </w:t>
      </w:r>
      <w:r w:rsidRPr="00AB4CCF">
        <w:rPr>
          <w:rFonts w:ascii="Times New Roman" w:eastAsia="Calibri" w:hAnsi="Times New Roman" w:cs="Times New Roman"/>
          <w:kern w:val="0"/>
          <w:sz w:val="28"/>
          <w:szCs w:val="28"/>
          <w14:ligatures w14:val="none"/>
        </w:rPr>
        <w:lastRenderedPageBreak/>
        <w:t>прокурор не заперечував факту керування транспортним засобом, пояснивши, що бере участь у судовому засіданні поза робочим місцем через відсутність електропостачання, та повідомив, що найближчим часом зупиниться.</w:t>
      </w:r>
    </w:p>
    <w:p w14:paraId="15FE0B07" w14:textId="77777777" w:rsidR="001F2AA6" w:rsidRDefault="001F2AA6" w:rsidP="001F2AA6">
      <w:pPr>
        <w:ind w:firstLine="708"/>
        <w:jc w:val="both"/>
        <w:rPr>
          <w:rFonts w:ascii="Times New Roman" w:eastAsia="Calibri" w:hAnsi="Times New Roman" w:cs="Times New Roman"/>
          <w:kern w:val="0"/>
          <w:sz w:val="28"/>
          <w:szCs w:val="28"/>
          <w14:ligatures w14:val="none"/>
        </w:rPr>
      </w:pPr>
      <w:r w:rsidRPr="00AB4CCF">
        <w:rPr>
          <w:rFonts w:ascii="Times New Roman" w:eastAsia="Calibri" w:hAnsi="Times New Roman" w:cs="Times New Roman"/>
          <w:kern w:val="0"/>
          <w:sz w:val="28"/>
          <w:szCs w:val="28"/>
          <w14:ligatures w14:val="none"/>
        </w:rPr>
        <w:t xml:space="preserve">Скаржник вказав, що, незважаючи на зауваження головуючого судді, прокурор не припинив </w:t>
      </w:r>
      <w:r>
        <w:rPr>
          <w:rFonts w:ascii="Times New Roman" w:eastAsia="Calibri" w:hAnsi="Times New Roman" w:cs="Times New Roman"/>
          <w:kern w:val="0"/>
          <w:sz w:val="28"/>
          <w:szCs w:val="28"/>
          <w14:ligatures w14:val="none"/>
        </w:rPr>
        <w:t xml:space="preserve">керування транспортним засобом під час </w:t>
      </w:r>
      <w:r w:rsidRPr="00AB4CCF">
        <w:rPr>
          <w:rFonts w:ascii="Times New Roman" w:eastAsia="Calibri" w:hAnsi="Times New Roman" w:cs="Times New Roman"/>
          <w:kern w:val="0"/>
          <w:sz w:val="28"/>
          <w:szCs w:val="28"/>
          <w14:ligatures w14:val="none"/>
        </w:rPr>
        <w:t>участі у судовому засіданні.</w:t>
      </w:r>
    </w:p>
    <w:p w14:paraId="4DF9D067" w14:textId="77777777" w:rsidR="001F2AA6" w:rsidRPr="00AB4CCF" w:rsidRDefault="001F2AA6" w:rsidP="001F2AA6">
      <w:pPr>
        <w:ind w:firstLine="708"/>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Вказані обставини, як зазначив скаржник, підтверджуються </w:t>
      </w:r>
      <w:r w:rsidRPr="00AB4CCF">
        <w:rPr>
          <w:rFonts w:ascii="Times New Roman" w:eastAsia="Calibri" w:hAnsi="Times New Roman" w:cs="Times New Roman"/>
          <w:kern w:val="0"/>
          <w:sz w:val="28"/>
          <w:szCs w:val="28"/>
          <w14:ligatures w14:val="none"/>
        </w:rPr>
        <w:t>офіційним технічним аудіо- та відеозаписом судового засідання</w:t>
      </w:r>
      <w:r>
        <w:rPr>
          <w:rFonts w:ascii="Times New Roman" w:eastAsia="Calibri" w:hAnsi="Times New Roman" w:cs="Times New Roman"/>
          <w:kern w:val="0"/>
          <w:sz w:val="28"/>
          <w:szCs w:val="28"/>
          <w14:ligatures w14:val="none"/>
        </w:rPr>
        <w:t>.</w:t>
      </w:r>
    </w:p>
    <w:p w14:paraId="03BCD67D" w14:textId="77777777" w:rsidR="001F2AA6" w:rsidRPr="00AB4CCF" w:rsidRDefault="001F2AA6" w:rsidP="001F2AA6">
      <w:pPr>
        <w:ind w:firstLine="708"/>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Скаржник зауважив</w:t>
      </w:r>
      <w:r w:rsidRPr="00AB4CCF">
        <w:rPr>
          <w:rFonts w:ascii="Times New Roman" w:eastAsia="Calibri" w:hAnsi="Times New Roman" w:cs="Times New Roman"/>
          <w:kern w:val="0"/>
          <w:sz w:val="28"/>
          <w:szCs w:val="28"/>
          <w14:ligatures w14:val="none"/>
        </w:rPr>
        <w:t>, що участь прокурора у судовому засіданні під час керування транспортним засобом, попри зауваження суду, свідчить про неповагу до суду та учасників процесу, не відповідає вимогам професійної етики прокурора, підриває авторитет органів прокуратури та викликає сумнів у дотриманні прокурором високих стандартів професійної поведінки.</w:t>
      </w:r>
    </w:p>
    <w:p w14:paraId="7E7D2F6E" w14:textId="77777777" w:rsidR="001F2AA6" w:rsidRDefault="001F2AA6" w:rsidP="001F2AA6">
      <w:pPr>
        <w:ind w:firstLine="709"/>
        <w:jc w:val="both"/>
        <w:rPr>
          <w:rFonts w:ascii="Times New Roman" w:eastAsia="Times New Roman" w:hAnsi="Times New Roman" w:cs="Times New Roman"/>
          <w:color w:val="000000"/>
          <w:kern w:val="0"/>
          <w:sz w:val="28"/>
          <w:szCs w:val="28"/>
          <w:lang w:eastAsia="uk-UA"/>
          <w14:ligatures w14:val="none"/>
        </w:rPr>
      </w:pPr>
      <w:r w:rsidRPr="004E0C57">
        <w:rPr>
          <w:rFonts w:ascii="Times New Roman" w:eastAsia="Times New Roman" w:hAnsi="Times New Roman" w:cs="Times New Roman"/>
          <w:color w:val="000000"/>
          <w:kern w:val="0"/>
          <w:sz w:val="28"/>
          <w:szCs w:val="28"/>
          <w:lang w:eastAsia="uk-UA"/>
          <w14:ligatures w14:val="none"/>
        </w:rPr>
        <w:t>З огляду на викладене, скаржни</w:t>
      </w:r>
      <w:r>
        <w:rPr>
          <w:rFonts w:ascii="Times New Roman" w:eastAsia="Times New Roman" w:hAnsi="Times New Roman" w:cs="Times New Roman"/>
          <w:color w:val="000000"/>
          <w:kern w:val="0"/>
          <w:sz w:val="28"/>
          <w:szCs w:val="28"/>
          <w:lang w:eastAsia="uk-UA"/>
          <w14:ligatures w14:val="none"/>
        </w:rPr>
        <w:t>к</w:t>
      </w:r>
      <w:r w:rsidRPr="004E0C57">
        <w:rPr>
          <w:rFonts w:ascii="Times New Roman" w:eastAsia="Times New Roman" w:hAnsi="Times New Roman" w:cs="Times New Roman"/>
          <w:color w:val="000000"/>
          <w:kern w:val="0"/>
          <w:sz w:val="28"/>
          <w:szCs w:val="28"/>
          <w:lang w:eastAsia="uk-UA"/>
          <w14:ligatures w14:val="none"/>
        </w:rPr>
        <w:t xml:space="preserve"> вважа</w:t>
      </w:r>
      <w:r>
        <w:rPr>
          <w:rFonts w:ascii="Times New Roman" w:eastAsia="Times New Roman" w:hAnsi="Times New Roman" w:cs="Times New Roman"/>
          <w:color w:val="000000"/>
          <w:kern w:val="0"/>
          <w:sz w:val="28"/>
          <w:szCs w:val="28"/>
          <w:lang w:eastAsia="uk-UA"/>
          <w14:ligatures w14:val="none"/>
        </w:rPr>
        <w:t>в</w:t>
      </w:r>
      <w:r w:rsidRPr="004E0C57">
        <w:rPr>
          <w:rFonts w:ascii="Times New Roman" w:eastAsia="Times New Roman" w:hAnsi="Times New Roman" w:cs="Times New Roman"/>
          <w:color w:val="000000"/>
          <w:kern w:val="0"/>
          <w:sz w:val="28"/>
          <w:szCs w:val="28"/>
          <w:lang w:eastAsia="uk-UA"/>
          <w14:ligatures w14:val="none"/>
        </w:rPr>
        <w:t xml:space="preserve">, що в діях прокурора </w:t>
      </w:r>
      <w:r w:rsidRPr="004E0C57">
        <w:rPr>
          <w:rFonts w:ascii="Times New Roman" w:eastAsia="Times New Roman" w:hAnsi="Times New Roman" w:cs="Times New Roman"/>
          <w:color w:val="000000"/>
          <w:kern w:val="0"/>
          <w:sz w:val="28"/>
          <w:szCs w:val="28"/>
          <w:lang w:eastAsia="uk-UA"/>
          <w14:ligatures w14:val="none"/>
        </w:rPr>
        <w:br/>
      </w:r>
      <w:r>
        <w:rPr>
          <w:rFonts w:ascii="Times New Roman" w:eastAsia="Times New Roman" w:hAnsi="Times New Roman" w:cs="Times New Roman"/>
          <w:color w:val="000000"/>
          <w:kern w:val="0"/>
          <w:sz w:val="28"/>
          <w:szCs w:val="28"/>
          <w:lang w:eastAsia="uk-UA"/>
          <w14:ligatures w14:val="none"/>
        </w:rPr>
        <w:t>Ткача А.В</w:t>
      </w:r>
      <w:r w:rsidRPr="004E0C57">
        <w:rPr>
          <w:rFonts w:ascii="Times New Roman" w:eastAsia="Times New Roman" w:hAnsi="Times New Roman" w:cs="Times New Roman"/>
          <w:color w:val="000000"/>
          <w:kern w:val="0"/>
          <w:sz w:val="28"/>
          <w:szCs w:val="28"/>
          <w:lang w:eastAsia="uk-UA"/>
          <w14:ligatures w14:val="none"/>
        </w:rPr>
        <w:t>. наявні ознаки дисциплінарного проступку та проси</w:t>
      </w:r>
      <w:r>
        <w:rPr>
          <w:rFonts w:ascii="Times New Roman" w:eastAsia="Times New Roman" w:hAnsi="Times New Roman" w:cs="Times New Roman"/>
          <w:color w:val="000000"/>
          <w:kern w:val="0"/>
          <w:sz w:val="28"/>
          <w:szCs w:val="28"/>
          <w:lang w:eastAsia="uk-UA"/>
          <w14:ligatures w14:val="none"/>
        </w:rPr>
        <w:t>в</w:t>
      </w:r>
      <w:r w:rsidRPr="004E0C57">
        <w:rPr>
          <w:rFonts w:ascii="Times New Roman" w:eastAsia="Times New Roman" w:hAnsi="Times New Roman" w:cs="Times New Roman"/>
          <w:color w:val="000000"/>
          <w:kern w:val="0"/>
          <w:sz w:val="28"/>
          <w:szCs w:val="28"/>
          <w:lang w:eastAsia="uk-UA"/>
          <w14:ligatures w14:val="none"/>
        </w:rPr>
        <w:t xml:space="preserve"> притягнути </w:t>
      </w:r>
      <w:r>
        <w:rPr>
          <w:rFonts w:ascii="Times New Roman" w:eastAsia="Times New Roman" w:hAnsi="Times New Roman" w:cs="Times New Roman"/>
          <w:color w:val="000000"/>
          <w:kern w:val="0"/>
          <w:sz w:val="28"/>
          <w:szCs w:val="28"/>
          <w:lang w:eastAsia="uk-UA"/>
          <w14:ligatures w14:val="none"/>
        </w:rPr>
        <w:t>його</w:t>
      </w:r>
      <w:r w:rsidRPr="004E0C57">
        <w:rPr>
          <w:rFonts w:ascii="Times New Roman" w:eastAsia="Times New Roman" w:hAnsi="Times New Roman" w:cs="Times New Roman"/>
          <w:color w:val="000000"/>
          <w:kern w:val="0"/>
          <w:sz w:val="28"/>
          <w:szCs w:val="28"/>
          <w:lang w:eastAsia="uk-UA"/>
          <w14:ligatures w14:val="none"/>
        </w:rPr>
        <w:t xml:space="preserve"> до дисциплінарної відповідальності </w:t>
      </w:r>
      <w:r>
        <w:rPr>
          <w:rFonts w:ascii="Times New Roman" w:eastAsia="Times New Roman" w:hAnsi="Times New Roman" w:cs="Times New Roman"/>
          <w:color w:val="000000"/>
          <w:kern w:val="0"/>
          <w:sz w:val="28"/>
          <w:szCs w:val="28"/>
          <w:lang w:eastAsia="uk-UA"/>
          <w14:ligatures w14:val="none"/>
        </w:rPr>
        <w:t xml:space="preserve">за </w:t>
      </w:r>
      <w:r w:rsidRPr="0049218B">
        <w:rPr>
          <w:rFonts w:ascii="Times New Roman" w:hAnsi="Times New Roman" w:cs="Times New Roman"/>
          <w:color w:val="000000" w:themeColor="text1"/>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Pr>
          <w:rFonts w:ascii="Times New Roman" w:eastAsia="Times New Roman" w:hAnsi="Times New Roman" w:cs="Times New Roman"/>
          <w:color w:val="000000"/>
          <w:kern w:val="0"/>
          <w:sz w:val="28"/>
          <w:szCs w:val="28"/>
          <w:lang w:eastAsia="uk-UA"/>
          <w14:ligatures w14:val="none"/>
        </w:rPr>
        <w:t xml:space="preserve">; </w:t>
      </w:r>
      <w:r w:rsidRPr="004E0C57">
        <w:rPr>
          <w:rFonts w:ascii="Times New Roman" w:eastAsia="Times New Roman" w:hAnsi="Times New Roman" w:cs="Times New Roman"/>
          <w:color w:val="000000"/>
          <w:kern w:val="0"/>
          <w:sz w:val="28"/>
          <w:szCs w:val="28"/>
          <w:lang w:eastAsia="uk-UA"/>
          <w14:ligatures w14:val="none"/>
        </w:rPr>
        <w:t>одноразове грубе порушення правил прокурорської етики</w:t>
      </w:r>
      <w:r>
        <w:rPr>
          <w:rFonts w:ascii="Times New Roman" w:eastAsia="Times New Roman" w:hAnsi="Times New Roman" w:cs="Times New Roman"/>
          <w:color w:val="000000"/>
          <w:kern w:val="0"/>
          <w:sz w:val="28"/>
          <w:szCs w:val="28"/>
          <w:lang w:eastAsia="uk-UA"/>
          <w14:ligatures w14:val="none"/>
        </w:rPr>
        <w:t>.</w:t>
      </w:r>
    </w:p>
    <w:p w14:paraId="23918DBE" w14:textId="77777777" w:rsidR="001F2AA6" w:rsidRDefault="001F2AA6" w:rsidP="001F2AA6">
      <w:pPr>
        <w:ind w:firstLine="709"/>
        <w:jc w:val="both"/>
        <w:rPr>
          <w:rFonts w:ascii="Times New Roman" w:eastAsia="Times New Roman" w:hAnsi="Times New Roman" w:cs="Times New Roman"/>
          <w:color w:val="000000"/>
          <w:kern w:val="0"/>
          <w:sz w:val="28"/>
          <w:szCs w:val="28"/>
          <w:lang w:eastAsia="uk-UA"/>
          <w14:ligatures w14:val="none"/>
        </w:rPr>
      </w:pPr>
    </w:p>
    <w:p w14:paraId="21F77264" w14:textId="77777777" w:rsidR="001F2AA6" w:rsidRDefault="001F2AA6" w:rsidP="001F2AA6">
      <w:pPr>
        <w:pStyle w:val="a9"/>
        <w:widowControl w:val="0"/>
        <w:numPr>
          <w:ilvl w:val="0"/>
          <w:numId w:val="1"/>
        </w:numPr>
        <w:tabs>
          <w:tab w:val="left" w:pos="567"/>
          <w:tab w:val="left" w:pos="993"/>
        </w:tabs>
        <w:jc w:val="both"/>
        <w:rPr>
          <w:rFonts w:ascii="Times New Roman" w:hAnsi="Times New Roman"/>
          <w:b/>
          <w:color w:val="000000" w:themeColor="text1"/>
          <w:sz w:val="28"/>
          <w:szCs w:val="28"/>
        </w:rPr>
      </w:pPr>
      <w:r w:rsidRPr="00EA3A8B">
        <w:rPr>
          <w:rFonts w:ascii="Times New Roman" w:hAnsi="Times New Roman"/>
          <w:b/>
          <w:color w:val="000000" w:themeColor="text1"/>
          <w:sz w:val="28"/>
          <w:szCs w:val="28"/>
        </w:rPr>
        <w:t>Щодо встановлених фактичних відомостей</w:t>
      </w:r>
    </w:p>
    <w:p w14:paraId="2CEC1AEE" w14:textId="77777777" w:rsidR="001F2AA6" w:rsidRPr="00EA3A8B" w:rsidRDefault="001F2AA6" w:rsidP="001F2AA6">
      <w:pPr>
        <w:widowControl w:val="0"/>
        <w:tabs>
          <w:tab w:val="left" w:pos="567"/>
          <w:tab w:val="left" w:pos="993"/>
        </w:tabs>
        <w:ind w:left="567"/>
        <w:jc w:val="both"/>
        <w:rPr>
          <w:rFonts w:ascii="Times New Roman" w:hAnsi="Times New Roman"/>
          <w:b/>
          <w:color w:val="000000" w:themeColor="text1"/>
          <w:sz w:val="28"/>
          <w:szCs w:val="28"/>
        </w:rPr>
      </w:pPr>
    </w:p>
    <w:p w14:paraId="78D1E391" w14:textId="77777777" w:rsidR="001F2AA6" w:rsidRDefault="001F2AA6" w:rsidP="001F2AA6">
      <w:pPr>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До дисциплінарної скарги долучено копі</w:t>
      </w:r>
      <w:r>
        <w:rPr>
          <w:rFonts w:ascii="Times New Roman" w:hAnsi="Times New Roman"/>
          <w:color w:val="000000" w:themeColor="text1"/>
          <w:sz w:val="28"/>
          <w:szCs w:val="28"/>
        </w:rPr>
        <w:t>ї: свідоцтва про право на заняття адвокатською діяльність; ордера на надання правової допомоги.</w:t>
      </w:r>
    </w:p>
    <w:p w14:paraId="271419FA" w14:textId="77777777" w:rsidR="001F2AA6" w:rsidRDefault="001F2AA6" w:rsidP="001F2AA6">
      <w:pPr>
        <w:ind w:firstLine="709"/>
        <w:jc w:val="both"/>
        <w:rPr>
          <w:rFonts w:ascii="Times New Roman" w:hAnsi="Times New Roman"/>
          <w:color w:val="000000" w:themeColor="text1"/>
          <w:sz w:val="28"/>
          <w:szCs w:val="28"/>
        </w:rPr>
      </w:pPr>
    </w:p>
    <w:p w14:paraId="49355FAA" w14:textId="77777777" w:rsidR="001F2AA6" w:rsidRPr="008D7D3A" w:rsidRDefault="001F2AA6" w:rsidP="001F2AA6">
      <w:pPr>
        <w:pStyle w:val="a9"/>
        <w:widowControl w:val="0"/>
        <w:numPr>
          <w:ilvl w:val="0"/>
          <w:numId w:val="1"/>
        </w:numPr>
        <w:pBdr>
          <w:bottom w:val="single" w:sz="12" w:space="12" w:color="FFFFFF"/>
        </w:pBdr>
        <w:ind w:hanging="218"/>
        <w:jc w:val="both"/>
        <w:rPr>
          <w:rFonts w:ascii="Times New Roman" w:eastAsia="Aptos" w:hAnsi="Times New Roman" w:cs="Times New Roman"/>
          <w:b/>
          <w:color w:val="000000"/>
          <w:sz w:val="28"/>
          <w:szCs w:val="28"/>
        </w:rPr>
      </w:pPr>
      <w:r w:rsidRPr="008D7D3A">
        <w:rPr>
          <w:rFonts w:ascii="Times New Roman" w:eastAsia="Aptos" w:hAnsi="Times New Roman" w:cs="Times New Roman"/>
          <w:b/>
          <w:color w:val="000000"/>
          <w:sz w:val="28"/>
          <w:szCs w:val="28"/>
        </w:rPr>
        <w:t>Щодо джерел права, які підлягають застосуванню</w:t>
      </w:r>
    </w:p>
    <w:p w14:paraId="1FA3E06A" w14:textId="77777777" w:rsidR="001F2AA6" w:rsidRPr="00E80423" w:rsidRDefault="001F2AA6" w:rsidP="001F2AA6">
      <w:pPr>
        <w:ind w:firstLine="709"/>
        <w:jc w:val="both"/>
        <w:rPr>
          <w:rFonts w:ascii="Times New Roman" w:hAnsi="Times New Roman"/>
          <w:sz w:val="28"/>
          <w:szCs w:val="28"/>
          <w:lang w:eastAsia="uk-UA"/>
        </w:rPr>
      </w:pPr>
      <w:r w:rsidRPr="00E80423">
        <w:rPr>
          <w:rFonts w:ascii="Times New Roman" w:hAnsi="Times New Roman"/>
          <w:sz w:val="28"/>
          <w:szCs w:val="28"/>
          <w:lang w:eastAsia="uk-UA"/>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6CE50C4F" w14:textId="77777777" w:rsidR="001F2AA6" w:rsidRPr="00E80423" w:rsidRDefault="001F2AA6" w:rsidP="001F2AA6">
      <w:pPr>
        <w:shd w:val="clear" w:color="auto" w:fill="FFFFFF"/>
        <w:ind w:firstLine="709"/>
        <w:jc w:val="both"/>
        <w:rPr>
          <w:rFonts w:ascii="Times New Roman" w:eastAsia="Times New Roman" w:hAnsi="Times New Roman"/>
          <w:sz w:val="28"/>
          <w:szCs w:val="28"/>
          <w:lang w:eastAsia="ru-RU"/>
        </w:rPr>
      </w:pPr>
      <w:r w:rsidRPr="00E80423">
        <w:rPr>
          <w:rFonts w:ascii="Times New Roman" w:eastAsia="Times New Roman" w:hAnsi="Times New Roman"/>
          <w:bCs/>
          <w:sz w:val="28"/>
          <w:szCs w:val="28"/>
          <w:lang w:eastAsia="ru-RU"/>
        </w:rPr>
        <w:t>Статтею 131</w:t>
      </w:r>
      <w:r w:rsidRPr="00E80423">
        <w:rPr>
          <w:rFonts w:ascii="Times New Roman" w:eastAsia="Times New Roman" w:hAnsi="Times New Roman"/>
          <w:bCs/>
          <w:sz w:val="28"/>
          <w:szCs w:val="28"/>
          <w:vertAlign w:val="superscript"/>
          <w:lang w:eastAsia="ru-RU"/>
        </w:rPr>
        <w:t xml:space="preserve">-1 </w:t>
      </w:r>
      <w:r w:rsidRPr="00E80423">
        <w:rPr>
          <w:rFonts w:ascii="Times New Roman" w:eastAsia="Times New Roman" w:hAnsi="Times New Roman"/>
          <w:bCs/>
          <w:sz w:val="28"/>
          <w:szCs w:val="28"/>
          <w:lang w:eastAsia="ru-RU"/>
        </w:rPr>
        <w:t xml:space="preserve">Конституції України визначено, що </w:t>
      </w:r>
      <w:r w:rsidRPr="00E80423">
        <w:rPr>
          <w:rFonts w:ascii="Times New Roman" w:eastAsia="Times New Roman" w:hAnsi="Times New Roman"/>
          <w:sz w:val="28"/>
          <w:szCs w:val="28"/>
          <w:lang w:eastAsia="ru-RU"/>
        </w:rPr>
        <w:t xml:space="preserve">в Україні діє прокуратура, яка поміж іншим здійснює </w:t>
      </w:r>
      <w:bookmarkStart w:id="0" w:name="n5260"/>
      <w:bookmarkEnd w:id="0"/>
      <w:r w:rsidRPr="00E80423">
        <w:rPr>
          <w:rFonts w:ascii="Times New Roman" w:eastAsia="Times New Roman" w:hAnsi="Times New Roman"/>
          <w:sz w:val="28"/>
          <w:szCs w:val="28"/>
          <w:lang w:eastAsia="ru-RU"/>
        </w:rPr>
        <w:t xml:space="preserve">підтримання публічного обвинувачення в суді, </w:t>
      </w:r>
      <w:bookmarkStart w:id="1" w:name="n5261"/>
      <w:bookmarkEnd w:id="1"/>
      <w:r w:rsidRPr="00E80423">
        <w:rPr>
          <w:rFonts w:ascii="Times New Roman" w:eastAsia="Times New Roman" w:hAnsi="Times New Roman"/>
          <w:sz w:val="28"/>
          <w:szCs w:val="28"/>
          <w:lang w:eastAsia="ru-RU"/>
        </w:rPr>
        <w:t xml:space="preserve">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 </w:t>
      </w:r>
      <w:bookmarkStart w:id="2" w:name="n5263"/>
      <w:bookmarkEnd w:id="2"/>
      <w:r w:rsidRPr="00E80423">
        <w:rPr>
          <w:rFonts w:ascii="Times New Roman" w:eastAsia="Times New Roman" w:hAnsi="Times New Roman"/>
          <w:sz w:val="28"/>
          <w:szCs w:val="28"/>
          <w:lang w:eastAsia="ru-RU"/>
        </w:rPr>
        <w:t>Організація та порядок діяльності прокуратури визначаються законом.</w:t>
      </w:r>
    </w:p>
    <w:p w14:paraId="2A162FAE" w14:textId="77777777" w:rsidR="001F2AA6" w:rsidRPr="00E80423" w:rsidRDefault="001F2AA6" w:rsidP="001F2AA6">
      <w:pPr>
        <w:ind w:firstLine="709"/>
        <w:jc w:val="both"/>
        <w:rPr>
          <w:rFonts w:ascii="Times New Roman" w:hAnsi="Times New Roman"/>
          <w:sz w:val="28"/>
          <w:szCs w:val="28"/>
          <w:lang w:eastAsia="uk-UA"/>
        </w:rPr>
      </w:pPr>
      <w:bookmarkStart w:id="3" w:name="n5264"/>
      <w:bookmarkEnd w:id="3"/>
      <w:r w:rsidRPr="00E80423">
        <w:rPr>
          <w:rFonts w:ascii="Times New Roman" w:hAnsi="Times New Roman"/>
          <w:sz w:val="28"/>
          <w:szCs w:val="28"/>
          <w:lang w:eastAsia="uk-UA"/>
        </w:rPr>
        <w:t xml:space="preserve">Так, правові засади організації і діяльності прокуратури України, статус прокурорів, загальні права і обов’язки прокурора визначено Законом України «Про прокуратуру». </w:t>
      </w:r>
    </w:p>
    <w:p w14:paraId="302FFF27" w14:textId="77777777" w:rsidR="001F2AA6" w:rsidRPr="00E80423" w:rsidRDefault="001F2AA6" w:rsidP="001F2AA6">
      <w:pPr>
        <w:ind w:firstLine="709"/>
        <w:jc w:val="both"/>
        <w:rPr>
          <w:rFonts w:ascii="Times New Roman" w:hAnsi="Times New Roman"/>
          <w:sz w:val="28"/>
          <w:szCs w:val="28"/>
          <w:lang w:eastAsia="uk-UA"/>
        </w:rPr>
      </w:pPr>
      <w:r w:rsidRPr="00E80423">
        <w:rPr>
          <w:rFonts w:ascii="Times New Roman" w:hAnsi="Times New Roman"/>
          <w:sz w:val="28"/>
          <w:szCs w:val="28"/>
          <w:lang w:eastAsia="uk-UA"/>
        </w:rPr>
        <w:t xml:space="preserve">У відповідності до пунктів 3, 4 частини четвертої статті 19 Закону України «Про прокуратуру» прокурор зобов’язаний діяти лише на підставі, в межах та у спосіб, що передбачені Конституцією та законами України, додержуватися </w:t>
      </w:r>
      <w:r w:rsidRPr="00E80423">
        <w:rPr>
          <w:rFonts w:ascii="Times New Roman" w:hAnsi="Times New Roman"/>
          <w:sz w:val="28"/>
          <w:szCs w:val="28"/>
          <w:lang w:eastAsia="uk-UA"/>
        </w:rPr>
        <w:lastRenderedPageBreak/>
        <w:t>правил прокурорської етики, зокрема не допускати поведінки, яка дискредитує його як представника прокуратури та може зашкодити авторитету прокуратури.</w:t>
      </w:r>
    </w:p>
    <w:p w14:paraId="3C5C45F2" w14:textId="77777777" w:rsidR="001F2AA6" w:rsidRPr="00E80423" w:rsidRDefault="001F2AA6" w:rsidP="001F2AA6">
      <w:pPr>
        <w:ind w:firstLine="709"/>
        <w:jc w:val="both"/>
        <w:rPr>
          <w:rFonts w:ascii="Times New Roman" w:hAnsi="Times New Roman"/>
          <w:sz w:val="28"/>
          <w:szCs w:val="28"/>
          <w:lang w:eastAsia="uk-UA"/>
        </w:rPr>
      </w:pPr>
      <w:r w:rsidRPr="00E80423">
        <w:rPr>
          <w:rFonts w:ascii="Times New Roman" w:hAnsi="Times New Roman"/>
          <w:sz w:val="28"/>
          <w:szCs w:val="28"/>
          <w:lang w:eastAsia="uk-UA"/>
        </w:rPr>
        <w:t xml:space="preserve">Згідно з Нормами професійної відповідальності та переліком необхідних прав та обов’язків прокурорів, прийнятих 23 квітня 1999 року Міжнародною Асоціацією прокурорів, прокурори зобов’язані завжди підтримувати честь та гідність професії, вести себе </w:t>
      </w:r>
      <w:proofErr w:type="spellStart"/>
      <w:r w:rsidRPr="00E80423">
        <w:rPr>
          <w:rFonts w:ascii="Times New Roman" w:hAnsi="Times New Roman"/>
          <w:sz w:val="28"/>
          <w:szCs w:val="28"/>
          <w:lang w:eastAsia="uk-UA"/>
        </w:rPr>
        <w:t>професійно</w:t>
      </w:r>
      <w:proofErr w:type="spellEnd"/>
      <w:r w:rsidRPr="00E80423">
        <w:rPr>
          <w:rFonts w:ascii="Times New Roman" w:hAnsi="Times New Roman"/>
          <w:sz w:val="28"/>
          <w:szCs w:val="28"/>
          <w:lang w:eastAsia="uk-UA"/>
        </w:rPr>
        <w:t>, відповідно до закону, правил та етики їх професії, в будь-який час дотримуватись найбільш високих норм чесності, у тому числі підтримувати професійну конфіденційність.</w:t>
      </w:r>
    </w:p>
    <w:p w14:paraId="3AF43965" w14:textId="77777777" w:rsidR="001F2AA6" w:rsidRPr="00E80423" w:rsidRDefault="001F2AA6" w:rsidP="001F2AA6">
      <w:pPr>
        <w:ind w:firstLine="709"/>
        <w:jc w:val="both"/>
        <w:rPr>
          <w:rFonts w:ascii="Times New Roman" w:hAnsi="Times New Roman"/>
          <w:sz w:val="28"/>
          <w:szCs w:val="28"/>
          <w:lang w:eastAsia="uk-UA"/>
        </w:rPr>
      </w:pPr>
      <w:r w:rsidRPr="00E80423">
        <w:rPr>
          <w:rFonts w:ascii="Times New Roman" w:hAnsi="Times New Roman"/>
          <w:sz w:val="28"/>
          <w:szCs w:val="28"/>
          <w:lang w:eastAsia="uk-UA"/>
        </w:rPr>
        <w:t>Відповідно до пунктів 1, 3 Керівних принципів, що стосуються державних обвинувачів, які прийняті восьмим конгресом Організації об’єднаних націй з попередження злочинності та поводженню з правопорушниками (Гавана, Куба, 27 серпня – 07 вересня 1990) особи, відібрані для здійснення судового переслідування, повинні мати високі моральні якості та здібності, а також відповідну підготовку та кваліфікацію.</w:t>
      </w:r>
    </w:p>
    <w:p w14:paraId="464AA16C" w14:textId="77777777" w:rsidR="001F2AA6" w:rsidRPr="00E80423" w:rsidRDefault="001F2AA6" w:rsidP="001F2AA6">
      <w:pPr>
        <w:ind w:firstLine="709"/>
        <w:jc w:val="both"/>
        <w:rPr>
          <w:rFonts w:ascii="Times New Roman" w:hAnsi="Times New Roman"/>
          <w:sz w:val="28"/>
          <w:szCs w:val="28"/>
          <w:lang w:eastAsia="uk-UA"/>
        </w:rPr>
      </w:pPr>
      <w:r w:rsidRPr="00E80423">
        <w:rPr>
          <w:rFonts w:ascii="Times New Roman" w:hAnsi="Times New Roman"/>
          <w:sz w:val="28"/>
          <w:szCs w:val="28"/>
          <w:lang w:eastAsia="uk-UA"/>
        </w:rPr>
        <w:t>Особи, які здійснюють судове переслідування, будучи найважливішими представниками системи відправлення кримінального правосуддя, завжди зберігають честь та гідність своєї професії.</w:t>
      </w:r>
    </w:p>
    <w:p w14:paraId="381F7BE2" w14:textId="77777777" w:rsidR="001F2AA6" w:rsidRPr="00E80423" w:rsidRDefault="001F2AA6" w:rsidP="001F2AA6">
      <w:pPr>
        <w:ind w:firstLine="709"/>
        <w:jc w:val="both"/>
        <w:rPr>
          <w:rFonts w:ascii="Times New Roman" w:hAnsi="Times New Roman"/>
          <w:sz w:val="28"/>
          <w:szCs w:val="28"/>
          <w:lang w:eastAsia="uk-UA"/>
        </w:rPr>
      </w:pPr>
      <w:r w:rsidRPr="00E80423">
        <w:rPr>
          <w:rFonts w:ascii="Times New Roman" w:hAnsi="Times New Roman"/>
          <w:sz w:val="28"/>
          <w:szCs w:val="28"/>
          <w:lang w:eastAsia="uk-UA"/>
        </w:rPr>
        <w:t xml:space="preserve">За рекомендаціями Консультативної Ради Європейських прокурорів, викладеними у пункті 22 висновку під назвою «Незалежність, підзвітність та етика прокурорів» від 23 листопада 2018 року № 13 (2018), поведінка прокурорів не може бути залишена на власний розсуд незалежно від того, чи це стосується робочого або вільного часу. Це особливо важливо при оцінці діяльності прокурорів і в дисциплінарних провадженнях проти них.  </w:t>
      </w:r>
    </w:p>
    <w:p w14:paraId="2AE06A2A" w14:textId="77777777" w:rsidR="001F2AA6" w:rsidRPr="00E80423" w:rsidRDefault="001F2AA6" w:rsidP="001F2AA6">
      <w:pPr>
        <w:ind w:firstLine="709"/>
        <w:jc w:val="both"/>
        <w:rPr>
          <w:rFonts w:ascii="Times New Roman" w:hAnsi="Times New Roman"/>
          <w:sz w:val="28"/>
          <w:szCs w:val="28"/>
          <w:lang w:eastAsia="uk-UA"/>
        </w:rPr>
      </w:pPr>
      <w:r w:rsidRPr="00E80423">
        <w:rPr>
          <w:rFonts w:ascii="Times New Roman" w:hAnsi="Times New Roman"/>
          <w:sz w:val="28"/>
          <w:szCs w:val="28"/>
          <w:lang w:eastAsia="uk-UA"/>
        </w:rPr>
        <w:t xml:space="preserve">Статтею 11 Кодексу професійної етики та поведінки прокурорів (далі – Кодекс) передбачено, що прокурор повинен постійно дбати про свою компетентність, професійну честь і гідність. </w:t>
      </w:r>
    </w:p>
    <w:p w14:paraId="7E5597A8" w14:textId="77777777" w:rsidR="001F2AA6" w:rsidRPr="00E80423" w:rsidRDefault="001F2AA6" w:rsidP="001F2AA6">
      <w:pPr>
        <w:ind w:firstLine="709"/>
        <w:jc w:val="both"/>
        <w:rPr>
          <w:rFonts w:ascii="Times New Roman" w:hAnsi="Times New Roman"/>
          <w:sz w:val="28"/>
          <w:szCs w:val="28"/>
          <w:lang w:eastAsia="uk-UA"/>
        </w:rPr>
      </w:pPr>
      <w:r w:rsidRPr="00E80423">
        <w:rPr>
          <w:rFonts w:ascii="Times New Roman" w:hAnsi="Times New Roman"/>
          <w:sz w:val="28"/>
          <w:szCs w:val="28"/>
          <w:lang w:eastAsia="uk-UA"/>
        </w:rPr>
        <w:t xml:space="preserve">За правилами статті 16 </w:t>
      </w:r>
      <w:bookmarkStart w:id="4" w:name="_Hlk149397036"/>
      <w:r w:rsidRPr="00E80423">
        <w:rPr>
          <w:rFonts w:ascii="Times New Roman" w:hAnsi="Times New Roman"/>
          <w:sz w:val="28"/>
          <w:szCs w:val="28"/>
          <w:lang w:eastAsia="uk-UA"/>
        </w:rPr>
        <w:t xml:space="preserve">Кодексу, </w:t>
      </w:r>
      <w:bookmarkEnd w:id="4"/>
      <w:r w:rsidRPr="00E80423">
        <w:rPr>
          <w:rFonts w:ascii="Times New Roman" w:hAnsi="Times New Roman"/>
          <w:sz w:val="28"/>
          <w:szCs w:val="28"/>
          <w:lang w:eastAsia="uk-UA"/>
        </w:rPr>
        <w:t xml:space="preserve">при виконанні службових обов’язків прокурор має дотримуватися загальноприйнятих етичних норм поведінки, бути взірцем доброчесності, вихованості та культури. </w:t>
      </w:r>
    </w:p>
    <w:p w14:paraId="34A81665" w14:textId="77777777" w:rsidR="001F2AA6" w:rsidRPr="00E80423" w:rsidRDefault="001F2AA6" w:rsidP="001F2AA6">
      <w:pPr>
        <w:ind w:firstLine="709"/>
        <w:jc w:val="both"/>
        <w:rPr>
          <w:rFonts w:ascii="Times New Roman" w:hAnsi="Times New Roman"/>
          <w:color w:val="000000" w:themeColor="text1"/>
          <w:sz w:val="28"/>
          <w:szCs w:val="28"/>
          <w:shd w:val="clear" w:color="auto" w:fill="FFFFFF"/>
        </w:rPr>
      </w:pPr>
      <w:r w:rsidRPr="00E80423">
        <w:rPr>
          <w:rFonts w:ascii="Times New Roman" w:hAnsi="Times New Roman"/>
          <w:sz w:val="28"/>
          <w:szCs w:val="28"/>
          <w:lang w:eastAsia="uk-UA"/>
        </w:rPr>
        <w:t>Водночас</w:t>
      </w:r>
      <w:bookmarkStart w:id="5" w:name="_Hlk149416942"/>
      <w:r w:rsidRPr="00E80423">
        <w:rPr>
          <w:rFonts w:ascii="Times New Roman" w:hAnsi="Times New Roman"/>
          <w:sz w:val="28"/>
          <w:szCs w:val="28"/>
          <w:lang w:eastAsia="uk-UA"/>
        </w:rPr>
        <w:t xml:space="preserve"> стаття 21 Кодексу </w:t>
      </w:r>
      <w:bookmarkEnd w:id="5"/>
      <w:r w:rsidRPr="00E80423">
        <w:rPr>
          <w:rFonts w:ascii="Times New Roman" w:hAnsi="Times New Roman"/>
          <w:sz w:val="28"/>
          <w:szCs w:val="28"/>
          <w:lang w:eastAsia="uk-UA"/>
        </w:rPr>
        <w:t xml:space="preserve">вимагає від прокурора діяти </w:t>
      </w:r>
      <w:r w:rsidRPr="00E80423">
        <w:rPr>
          <w:rFonts w:ascii="Times New Roman" w:hAnsi="Times New Roman"/>
          <w:color w:val="000000" w:themeColor="text1"/>
          <w:sz w:val="28"/>
          <w:szCs w:val="28"/>
          <w:shd w:val="clear" w:color="auto" w:fill="FFFFFF"/>
        </w:rPr>
        <w:t>на підставі закону, неупереджено, незважаючи на приватні інтереси, особисте ставлення до будь-яких осіб, на свої ідеологічні, релігійні або інші особисті погляди чи переконання.</w:t>
      </w:r>
    </w:p>
    <w:p w14:paraId="2F6FFF07" w14:textId="77777777" w:rsidR="001F2AA6" w:rsidRPr="00E80423" w:rsidRDefault="001F2AA6" w:rsidP="001F2AA6">
      <w:pPr>
        <w:ind w:firstLine="709"/>
        <w:jc w:val="both"/>
        <w:rPr>
          <w:rFonts w:ascii="Times New Roman" w:hAnsi="Times New Roman"/>
          <w:sz w:val="28"/>
          <w:szCs w:val="28"/>
        </w:rPr>
      </w:pPr>
      <w:r>
        <w:rPr>
          <w:rFonts w:ascii="Times New Roman" w:hAnsi="Times New Roman"/>
          <w:sz w:val="28"/>
          <w:szCs w:val="28"/>
          <w:lang w:eastAsia="uk-UA"/>
        </w:rPr>
        <w:t>З</w:t>
      </w:r>
      <w:r w:rsidRPr="00E80423">
        <w:rPr>
          <w:rFonts w:ascii="Times New Roman" w:hAnsi="Times New Roman"/>
          <w:sz w:val="28"/>
          <w:szCs w:val="28"/>
        </w:rPr>
        <w:t xml:space="preserve">гідно з правилами прокурорської етики прокурор повинен не допускати дій, висловлювань і поведінки, які можуть зашкодити його репутації та авторитету прокуратури, викликати негативний суспільний резонанс. </w:t>
      </w:r>
    </w:p>
    <w:p w14:paraId="76977D51" w14:textId="77777777" w:rsidR="001F2AA6" w:rsidRPr="00E80423" w:rsidRDefault="001F2AA6" w:rsidP="001F2AA6">
      <w:pPr>
        <w:ind w:firstLine="709"/>
        <w:jc w:val="both"/>
        <w:rPr>
          <w:rFonts w:ascii="Times New Roman" w:hAnsi="Times New Roman"/>
          <w:sz w:val="28"/>
          <w:szCs w:val="28"/>
        </w:rPr>
      </w:pPr>
      <w:r w:rsidRPr="00E80423">
        <w:rPr>
          <w:rFonts w:ascii="Times New Roman" w:hAnsi="Times New Roman"/>
          <w:sz w:val="28"/>
          <w:szCs w:val="28"/>
        </w:rPr>
        <w:t xml:space="preserve">Етичні норми поширюються і на службову сферу, і на приватне життя прокурора, включають у себе як правила професійної діяльності в усіх аспектах, так і вимоги спеціального й загального законодавства і моральні засади суспільного життя. </w:t>
      </w:r>
    </w:p>
    <w:p w14:paraId="2CAF7B19" w14:textId="77777777" w:rsidR="001F2AA6" w:rsidRPr="00E80423" w:rsidRDefault="001F2AA6" w:rsidP="001F2AA6">
      <w:pPr>
        <w:ind w:firstLine="709"/>
        <w:jc w:val="both"/>
        <w:rPr>
          <w:rFonts w:ascii="Times New Roman" w:hAnsi="Times New Roman"/>
          <w:sz w:val="28"/>
          <w:szCs w:val="28"/>
        </w:rPr>
      </w:pPr>
      <w:r w:rsidRPr="00E80423">
        <w:rPr>
          <w:rFonts w:ascii="Times New Roman" w:hAnsi="Times New Roman"/>
          <w:sz w:val="28"/>
          <w:szCs w:val="28"/>
        </w:rPr>
        <w:t xml:space="preserve">Зазначені норми формують стандарт поведінки, яка має бути взірцем законності, справедливості, дисципліни, людяності, порядності, ввічливості, сприяти довірі й повазі суспільства до органів прокуратури і представників цієї професії. </w:t>
      </w:r>
    </w:p>
    <w:p w14:paraId="63122C7F" w14:textId="77777777" w:rsidR="001F2AA6" w:rsidRPr="00E80423" w:rsidRDefault="001F2AA6" w:rsidP="001F2AA6">
      <w:pPr>
        <w:ind w:firstLine="709"/>
        <w:jc w:val="both"/>
        <w:rPr>
          <w:rFonts w:ascii="Times New Roman" w:hAnsi="Times New Roman"/>
          <w:color w:val="000000" w:themeColor="text1"/>
          <w:sz w:val="28"/>
          <w:szCs w:val="28"/>
          <w:shd w:val="clear" w:color="auto" w:fill="FFFFFF"/>
        </w:rPr>
      </w:pPr>
      <w:r w:rsidRPr="00E80423">
        <w:rPr>
          <w:rFonts w:ascii="Times New Roman" w:hAnsi="Times New Roman"/>
          <w:sz w:val="28"/>
          <w:szCs w:val="28"/>
        </w:rPr>
        <w:lastRenderedPageBreak/>
        <w:t>З огляду на це можна дійти висновку, що визначальним у розумінні цієї статті Кодексу є необхідність уникнення саме тих взаємовідносин, які можуть вплинути на неупередженість і об’єктивність виконання прокурором професійних обов’язків, дискредитувати його. На цім неважливо, з яким суб’єктом виникають такі відносини (колеги, керівництво, адвокати, родичі чи будь-які інші особи).</w:t>
      </w:r>
    </w:p>
    <w:p w14:paraId="4B41E9BD" w14:textId="77777777" w:rsidR="001F2AA6" w:rsidRPr="00E80423" w:rsidRDefault="001F2AA6" w:rsidP="001F2AA6">
      <w:pPr>
        <w:ind w:firstLine="709"/>
        <w:jc w:val="both"/>
        <w:rPr>
          <w:rFonts w:ascii="Times New Roman" w:hAnsi="Times New Roman"/>
          <w:color w:val="000000" w:themeColor="text1"/>
          <w:sz w:val="28"/>
          <w:szCs w:val="28"/>
          <w:shd w:val="clear" w:color="auto" w:fill="FFFFFF"/>
        </w:rPr>
      </w:pPr>
      <w:r w:rsidRPr="00E80423">
        <w:rPr>
          <w:rFonts w:ascii="Times New Roman" w:hAnsi="Times New Roman"/>
          <w:color w:val="000000" w:themeColor="text1"/>
          <w:sz w:val="28"/>
          <w:szCs w:val="28"/>
          <w:shd w:val="clear" w:color="auto" w:fill="FFFFFF"/>
        </w:rPr>
        <w:t>Відповідно до статті 27 Кодексу, у відносинах з іншими учасниками судочинства прокурор повинен дотримуватися ділового стилю спілкування, виявляти принциповість і витримку.</w:t>
      </w:r>
    </w:p>
    <w:p w14:paraId="3AB0DD30" w14:textId="77777777" w:rsidR="001F2AA6" w:rsidRPr="00E80423" w:rsidRDefault="001F2AA6" w:rsidP="001F2AA6">
      <w:pPr>
        <w:ind w:firstLine="709"/>
        <w:jc w:val="both"/>
        <w:rPr>
          <w:rFonts w:ascii="Times New Roman" w:hAnsi="Times New Roman"/>
          <w:sz w:val="28"/>
          <w:szCs w:val="28"/>
        </w:rPr>
      </w:pPr>
      <w:r w:rsidRPr="00E80423">
        <w:rPr>
          <w:rFonts w:ascii="Times New Roman" w:hAnsi="Times New Roman"/>
          <w:sz w:val="28"/>
          <w:szCs w:val="28"/>
          <w:lang w:eastAsia="uk-UA"/>
        </w:rPr>
        <w:t>Коментар до цієї статті, роз’яснює, що у взаємовідносинах з</w:t>
      </w:r>
      <w:r w:rsidRPr="00E80423">
        <w:rPr>
          <w:rFonts w:ascii="Times New Roman" w:hAnsi="Times New Roman"/>
          <w:sz w:val="28"/>
          <w:szCs w:val="28"/>
        </w:rPr>
        <w:t xml:space="preserve"> іншими учасниками судочинства повинно бути усвідомлення прокурором того, що «єдиною метою розслідування є встановлення істини і фактичних обставин справи, з дотриманням прав людини і засадничих принципів, закріплених, зокрема, у статтях 2, 3, 5, 6 і 8 Конвенції, в установлені строки, об’єктивно, неупереджено і </w:t>
      </w:r>
      <w:proofErr w:type="spellStart"/>
      <w:r w:rsidRPr="00E80423">
        <w:rPr>
          <w:rFonts w:ascii="Times New Roman" w:hAnsi="Times New Roman"/>
          <w:sz w:val="28"/>
          <w:szCs w:val="28"/>
        </w:rPr>
        <w:t>професійно</w:t>
      </w:r>
      <w:proofErr w:type="spellEnd"/>
      <w:r w:rsidRPr="00E80423">
        <w:rPr>
          <w:rFonts w:ascii="Times New Roman" w:hAnsi="Times New Roman"/>
          <w:sz w:val="28"/>
          <w:szCs w:val="28"/>
        </w:rPr>
        <w:t>».</w:t>
      </w:r>
    </w:p>
    <w:p w14:paraId="2E225900" w14:textId="77777777" w:rsidR="001F2AA6" w:rsidRPr="00E80423" w:rsidRDefault="001F2AA6" w:rsidP="001F2AA6">
      <w:pPr>
        <w:ind w:firstLine="709"/>
        <w:jc w:val="both"/>
        <w:rPr>
          <w:rFonts w:ascii="Times New Roman" w:hAnsi="Times New Roman"/>
          <w:sz w:val="28"/>
          <w:szCs w:val="28"/>
        </w:rPr>
      </w:pPr>
      <w:r w:rsidRPr="00E80423">
        <w:rPr>
          <w:rFonts w:ascii="Times New Roman" w:hAnsi="Times New Roman"/>
          <w:sz w:val="28"/>
          <w:szCs w:val="28"/>
        </w:rPr>
        <w:t>Закон України «Про прокуратуру» зобов’язує прокурора виявляти повагу до осіб під час здійснення своїх повноважень (стаття 19). Обов’язок забезпечення поваги до людської гідності, прав і свобод кожної особи закріплено також в процесуальному законодавстві, зокрема, у статтях 7, 11 КПК України.</w:t>
      </w:r>
    </w:p>
    <w:p w14:paraId="76BD1150" w14:textId="77777777" w:rsidR="001F2AA6" w:rsidRPr="00E80423" w:rsidRDefault="001F2AA6" w:rsidP="001F2AA6">
      <w:pPr>
        <w:ind w:firstLine="709"/>
        <w:jc w:val="both"/>
        <w:rPr>
          <w:rFonts w:ascii="Times New Roman" w:hAnsi="Times New Roman"/>
          <w:sz w:val="28"/>
          <w:szCs w:val="28"/>
          <w:lang w:eastAsia="uk-UA"/>
        </w:rPr>
      </w:pPr>
      <w:r>
        <w:rPr>
          <w:rFonts w:ascii="Times New Roman" w:hAnsi="Times New Roman"/>
          <w:sz w:val="28"/>
          <w:szCs w:val="28"/>
          <w:lang w:eastAsia="uk-UA"/>
        </w:rPr>
        <w:t>С</w:t>
      </w:r>
      <w:r w:rsidRPr="00E80423">
        <w:rPr>
          <w:rFonts w:ascii="Times New Roman" w:hAnsi="Times New Roman"/>
          <w:sz w:val="28"/>
          <w:szCs w:val="28"/>
          <w:lang w:eastAsia="uk-UA"/>
        </w:rPr>
        <w:t>таття 33 Кодексу, зобов’язує прокурорів неухильно дотримуватися вимог цього Кодексу, позаяк їх порушення тягне за собою відповідальність, встановлену законом. У разі систематичного (два і більше разів протягом одного року) або одноразового грубого порушення правил прокурорської етики прокурора може бути притягнуто до дисциплінарної відповідальності.</w:t>
      </w:r>
    </w:p>
    <w:p w14:paraId="4E4E32BB" w14:textId="77777777" w:rsidR="001F2AA6" w:rsidRPr="00367C65" w:rsidRDefault="001F2AA6" w:rsidP="001F2AA6">
      <w:pPr>
        <w:widowControl w:val="0"/>
        <w:tabs>
          <w:tab w:val="left" w:pos="709"/>
          <w:tab w:val="left" w:pos="993"/>
        </w:tabs>
        <w:contextualSpacing/>
        <w:jc w:val="both"/>
        <w:rPr>
          <w:rFonts w:ascii="Times New Roman" w:hAnsi="Times New Roman"/>
          <w:sz w:val="28"/>
          <w:szCs w:val="28"/>
        </w:rPr>
      </w:pPr>
      <w:r>
        <w:rPr>
          <w:rFonts w:ascii="Times New Roman" w:hAnsi="Times New Roman"/>
          <w:b/>
          <w:sz w:val="28"/>
          <w:szCs w:val="28"/>
        </w:rPr>
        <w:tab/>
      </w:r>
      <w:r w:rsidRPr="00A454D9">
        <w:rPr>
          <w:rFonts w:ascii="Times New Roman" w:hAnsi="Times New Roman"/>
          <w:bCs/>
          <w:sz w:val="28"/>
          <w:szCs w:val="28"/>
        </w:rPr>
        <w:t>Водночас</w:t>
      </w:r>
      <w:r>
        <w:rPr>
          <w:rFonts w:ascii="Times New Roman" w:hAnsi="Times New Roman"/>
          <w:b/>
          <w:sz w:val="28"/>
          <w:szCs w:val="28"/>
        </w:rPr>
        <w:t xml:space="preserve"> </w:t>
      </w:r>
      <w:r>
        <w:rPr>
          <w:rFonts w:ascii="Times New Roman" w:hAnsi="Times New Roman"/>
          <w:sz w:val="28"/>
          <w:szCs w:val="28"/>
        </w:rPr>
        <w:t>в</w:t>
      </w:r>
      <w:r w:rsidRPr="00367C65">
        <w:rPr>
          <w:rFonts w:ascii="Times New Roman" w:hAnsi="Times New Roman"/>
          <w:sz w:val="28"/>
          <w:szCs w:val="28"/>
        </w:rPr>
        <w:t xml:space="preserve">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28FD15C3" w14:textId="77777777" w:rsidR="001F2AA6" w:rsidRPr="00367C65" w:rsidRDefault="001F2AA6" w:rsidP="001F2AA6">
      <w:pPr>
        <w:widowControl w:val="0"/>
        <w:tabs>
          <w:tab w:val="left" w:pos="709"/>
          <w:tab w:val="left" w:pos="993"/>
        </w:tabs>
        <w:ind w:firstLine="709"/>
        <w:contextualSpacing/>
        <w:jc w:val="both"/>
        <w:rPr>
          <w:rFonts w:ascii="Times New Roman" w:hAnsi="Times New Roman"/>
          <w:sz w:val="28"/>
          <w:szCs w:val="28"/>
        </w:rPr>
      </w:pPr>
      <w:r w:rsidRPr="00367C65">
        <w:rPr>
          <w:rFonts w:ascii="Times New Roman" w:hAnsi="Times New Roman"/>
          <w:bCs/>
          <w:sz w:val="28"/>
          <w:szCs w:val="28"/>
        </w:rPr>
        <w:t xml:space="preserve">Частиною першою статті 43 </w:t>
      </w:r>
      <w:r w:rsidRPr="00367C65">
        <w:rPr>
          <w:rFonts w:ascii="Times New Roman" w:hAnsi="Times New Roman"/>
          <w:sz w:val="28"/>
          <w:szCs w:val="28"/>
        </w:rPr>
        <w:t xml:space="preserve">Закону України «Про прокуратуру» визначено, що </w:t>
      </w:r>
      <w:bookmarkStart w:id="6" w:name="n417"/>
      <w:bookmarkEnd w:id="6"/>
      <w:r w:rsidRPr="00367C65">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1038ADEA" w14:textId="77777777" w:rsidR="001F2AA6" w:rsidRPr="00367C65" w:rsidRDefault="001F2AA6" w:rsidP="001F2AA6">
      <w:pPr>
        <w:widowControl w:val="0"/>
        <w:tabs>
          <w:tab w:val="left" w:pos="709"/>
          <w:tab w:val="left" w:pos="993"/>
        </w:tabs>
        <w:ind w:firstLine="709"/>
        <w:contextualSpacing/>
        <w:jc w:val="both"/>
        <w:rPr>
          <w:rFonts w:ascii="Times New Roman" w:hAnsi="Times New Roman"/>
          <w:sz w:val="28"/>
          <w:szCs w:val="28"/>
        </w:rPr>
      </w:pPr>
      <w:bookmarkStart w:id="7" w:name="n418"/>
      <w:bookmarkEnd w:id="7"/>
      <w:r w:rsidRPr="00367C65">
        <w:rPr>
          <w:rFonts w:ascii="Times New Roman" w:hAnsi="Times New Roman"/>
          <w:sz w:val="28"/>
          <w:szCs w:val="28"/>
        </w:rPr>
        <w:t>1) невиконання чи неналежне виконання службових обов’язків;</w:t>
      </w:r>
    </w:p>
    <w:p w14:paraId="697495D7" w14:textId="77777777" w:rsidR="001F2AA6" w:rsidRPr="00367C65" w:rsidRDefault="001F2AA6" w:rsidP="001F2AA6">
      <w:pPr>
        <w:widowControl w:val="0"/>
        <w:tabs>
          <w:tab w:val="left" w:pos="709"/>
          <w:tab w:val="left" w:pos="993"/>
        </w:tabs>
        <w:ind w:firstLine="709"/>
        <w:contextualSpacing/>
        <w:jc w:val="both"/>
        <w:rPr>
          <w:rFonts w:ascii="Times New Roman" w:hAnsi="Times New Roman"/>
          <w:sz w:val="28"/>
          <w:szCs w:val="28"/>
        </w:rPr>
      </w:pPr>
      <w:bookmarkStart w:id="8" w:name="n419"/>
      <w:bookmarkEnd w:id="8"/>
      <w:r w:rsidRPr="00367C65">
        <w:rPr>
          <w:rFonts w:ascii="Times New Roman" w:hAnsi="Times New Roman"/>
          <w:sz w:val="28"/>
          <w:szCs w:val="28"/>
        </w:rPr>
        <w:t>2) необґрунтоване зволікання з розглядом звернення;</w:t>
      </w:r>
    </w:p>
    <w:p w14:paraId="38A53CE9" w14:textId="77777777" w:rsidR="001F2AA6" w:rsidRPr="00367C65" w:rsidRDefault="001F2AA6" w:rsidP="001F2AA6">
      <w:pPr>
        <w:widowControl w:val="0"/>
        <w:tabs>
          <w:tab w:val="left" w:pos="709"/>
          <w:tab w:val="left" w:pos="993"/>
        </w:tabs>
        <w:ind w:firstLine="709"/>
        <w:contextualSpacing/>
        <w:jc w:val="both"/>
        <w:rPr>
          <w:rFonts w:ascii="Times New Roman" w:hAnsi="Times New Roman"/>
          <w:sz w:val="28"/>
          <w:szCs w:val="28"/>
        </w:rPr>
      </w:pPr>
      <w:bookmarkStart w:id="9" w:name="n420"/>
      <w:bookmarkEnd w:id="9"/>
      <w:r w:rsidRPr="00367C65">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361E8E63" w14:textId="77777777" w:rsidR="001F2AA6" w:rsidRPr="00367C65" w:rsidRDefault="001F2AA6" w:rsidP="001F2AA6">
      <w:pPr>
        <w:widowControl w:val="0"/>
        <w:tabs>
          <w:tab w:val="left" w:pos="709"/>
          <w:tab w:val="left" w:pos="993"/>
        </w:tabs>
        <w:ind w:firstLine="709"/>
        <w:contextualSpacing/>
        <w:jc w:val="both"/>
        <w:rPr>
          <w:rFonts w:ascii="Times New Roman" w:hAnsi="Times New Roman"/>
          <w:sz w:val="28"/>
          <w:szCs w:val="28"/>
        </w:rPr>
      </w:pPr>
      <w:bookmarkStart w:id="10" w:name="n421"/>
      <w:bookmarkEnd w:id="10"/>
      <w:r w:rsidRPr="00367C65">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11" w:name="n2686"/>
      <w:bookmarkEnd w:id="11"/>
    </w:p>
    <w:p w14:paraId="4D493A57" w14:textId="77777777" w:rsidR="001F2AA6" w:rsidRPr="00367C65" w:rsidRDefault="001F2AA6" w:rsidP="001F2AA6">
      <w:pPr>
        <w:widowControl w:val="0"/>
        <w:tabs>
          <w:tab w:val="left" w:pos="709"/>
          <w:tab w:val="left" w:pos="993"/>
        </w:tabs>
        <w:ind w:firstLine="709"/>
        <w:contextualSpacing/>
        <w:jc w:val="both"/>
        <w:rPr>
          <w:rFonts w:ascii="Times New Roman" w:hAnsi="Times New Roman"/>
          <w:sz w:val="28"/>
          <w:szCs w:val="28"/>
        </w:rPr>
      </w:pPr>
      <w:bookmarkStart w:id="12" w:name="n422"/>
      <w:bookmarkEnd w:id="12"/>
      <w:r w:rsidRPr="00367C65">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0D4FF54C" w14:textId="77777777" w:rsidR="001F2AA6" w:rsidRPr="00367C65" w:rsidRDefault="001F2AA6" w:rsidP="001F2AA6">
      <w:pPr>
        <w:widowControl w:val="0"/>
        <w:tabs>
          <w:tab w:val="left" w:pos="709"/>
          <w:tab w:val="left" w:pos="993"/>
        </w:tabs>
        <w:ind w:firstLine="709"/>
        <w:contextualSpacing/>
        <w:jc w:val="both"/>
        <w:rPr>
          <w:rFonts w:ascii="Times New Roman" w:hAnsi="Times New Roman"/>
          <w:sz w:val="28"/>
          <w:szCs w:val="28"/>
        </w:rPr>
      </w:pPr>
      <w:bookmarkStart w:id="13" w:name="n423"/>
      <w:bookmarkEnd w:id="13"/>
      <w:r w:rsidRPr="00367C65">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4F822858" w14:textId="77777777" w:rsidR="001F2AA6" w:rsidRPr="00367C65" w:rsidRDefault="001F2AA6" w:rsidP="001F2AA6">
      <w:pPr>
        <w:widowControl w:val="0"/>
        <w:tabs>
          <w:tab w:val="left" w:pos="709"/>
          <w:tab w:val="left" w:pos="993"/>
        </w:tabs>
        <w:ind w:firstLine="709"/>
        <w:contextualSpacing/>
        <w:jc w:val="both"/>
        <w:rPr>
          <w:rFonts w:ascii="Times New Roman" w:hAnsi="Times New Roman"/>
          <w:sz w:val="28"/>
          <w:szCs w:val="28"/>
        </w:rPr>
      </w:pPr>
      <w:bookmarkStart w:id="14" w:name="n424"/>
      <w:bookmarkEnd w:id="14"/>
      <w:r w:rsidRPr="00367C65">
        <w:rPr>
          <w:rFonts w:ascii="Times New Roman" w:hAnsi="Times New Roman"/>
          <w:sz w:val="28"/>
          <w:szCs w:val="28"/>
        </w:rPr>
        <w:t>7) порушення правил внутрішнього службового розпорядку;</w:t>
      </w:r>
    </w:p>
    <w:p w14:paraId="4F52999A" w14:textId="77777777" w:rsidR="001F2AA6" w:rsidRPr="00367C65" w:rsidRDefault="001F2AA6" w:rsidP="001F2AA6">
      <w:pPr>
        <w:widowControl w:val="0"/>
        <w:tabs>
          <w:tab w:val="left" w:pos="709"/>
          <w:tab w:val="left" w:pos="993"/>
        </w:tabs>
        <w:ind w:firstLine="709"/>
        <w:contextualSpacing/>
        <w:jc w:val="both"/>
        <w:rPr>
          <w:rFonts w:ascii="Times New Roman" w:hAnsi="Times New Roman"/>
          <w:sz w:val="28"/>
          <w:szCs w:val="28"/>
        </w:rPr>
      </w:pPr>
      <w:bookmarkStart w:id="15" w:name="n425"/>
      <w:bookmarkEnd w:id="15"/>
      <w:r w:rsidRPr="00367C65">
        <w:rPr>
          <w:rFonts w:ascii="Times New Roman" w:hAnsi="Times New Roman"/>
          <w:sz w:val="28"/>
          <w:szCs w:val="28"/>
        </w:rPr>
        <w:t xml:space="preserve">8) втручання чи будь-який інший вплив прокурора у випадках чи порядку, </w:t>
      </w:r>
      <w:r w:rsidRPr="00367C65">
        <w:rPr>
          <w:rFonts w:ascii="Times New Roman" w:hAnsi="Times New Roman"/>
          <w:sz w:val="28"/>
          <w:szCs w:val="28"/>
        </w:rPr>
        <w:lastRenderedPageBreak/>
        <w:t>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2EDB766C" w14:textId="77777777" w:rsidR="001F2AA6" w:rsidRPr="00367C65" w:rsidRDefault="001F2AA6" w:rsidP="001F2AA6">
      <w:pPr>
        <w:widowControl w:val="0"/>
        <w:tabs>
          <w:tab w:val="left" w:pos="709"/>
          <w:tab w:val="left" w:pos="993"/>
        </w:tabs>
        <w:ind w:firstLine="709"/>
        <w:contextualSpacing/>
        <w:jc w:val="both"/>
        <w:rPr>
          <w:rFonts w:ascii="Times New Roman" w:hAnsi="Times New Roman"/>
          <w:sz w:val="28"/>
          <w:szCs w:val="28"/>
        </w:rPr>
      </w:pPr>
      <w:bookmarkStart w:id="16" w:name="n426"/>
      <w:bookmarkEnd w:id="16"/>
      <w:r w:rsidRPr="00367C65">
        <w:rPr>
          <w:rFonts w:ascii="Times New Roman" w:hAnsi="Times New Roman"/>
          <w:sz w:val="28"/>
          <w:szCs w:val="28"/>
        </w:rPr>
        <w:t>9) публічне висловлювання, яке є порушенням презумпції невинуватості.</w:t>
      </w:r>
    </w:p>
    <w:p w14:paraId="345AE008" w14:textId="77777777" w:rsidR="001F2AA6" w:rsidRPr="00367C65" w:rsidRDefault="001F2AA6" w:rsidP="001F2AA6">
      <w:pPr>
        <w:widowControl w:val="0"/>
        <w:tabs>
          <w:tab w:val="left" w:pos="709"/>
          <w:tab w:val="left" w:pos="993"/>
        </w:tabs>
        <w:ind w:firstLine="709"/>
        <w:contextualSpacing/>
        <w:jc w:val="both"/>
        <w:rPr>
          <w:rFonts w:ascii="Times New Roman" w:hAnsi="Times New Roman"/>
          <w:sz w:val="28"/>
          <w:szCs w:val="28"/>
        </w:rPr>
      </w:pPr>
      <w:r w:rsidRPr="00367C65">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1D5161BC" w14:textId="77777777" w:rsidR="001F2AA6" w:rsidRPr="00367C65" w:rsidRDefault="001F2AA6" w:rsidP="001F2AA6">
      <w:pPr>
        <w:widowControl w:val="0"/>
        <w:tabs>
          <w:tab w:val="left" w:pos="709"/>
          <w:tab w:val="left" w:pos="993"/>
        </w:tabs>
        <w:ind w:firstLine="709"/>
        <w:contextualSpacing/>
        <w:jc w:val="both"/>
        <w:rPr>
          <w:rFonts w:ascii="Times New Roman" w:hAnsi="Times New Roman"/>
          <w:sz w:val="28"/>
          <w:szCs w:val="28"/>
        </w:rPr>
      </w:pPr>
      <w:r w:rsidRPr="00367C65">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561F2012" w14:textId="77777777" w:rsidR="001F2AA6" w:rsidRPr="00367C65" w:rsidRDefault="001F2AA6" w:rsidP="001F2AA6">
      <w:pPr>
        <w:widowControl w:val="0"/>
        <w:tabs>
          <w:tab w:val="left" w:pos="709"/>
          <w:tab w:val="left" w:pos="993"/>
        </w:tabs>
        <w:ind w:firstLine="709"/>
        <w:contextualSpacing/>
        <w:jc w:val="both"/>
        <w:rPr>
          <w:rFonts w:ascii="Times New Roman" w:hAnsi="Times New Roman"/>
          <w:sz w:val="28"/>
          <w:szCs w:val="28"/>
        </w:rPr>
      </w:pPr>
      <w:bookmarkStart w:id="17" w:name="n441"/>
      <w:bookmarkEnd w:id="17"/>
      <w:r w:rsidRPr="00367C65">
        <w:rPr>
          <w:rFonts w:ascii="Times New Roman" w:hAnsi="Times New Roman"/>
          <w:sz w:val="28"/>
          <w:szCs w:val="28"/>
        </w:rPr>
        <w:t>2) дисциплінарна скарга є анонімною;</w:t>
      </w:r>
    </w:p>
    <w:p w14:paraId="031E23EA" w14:textId="77777777" w:rsidR="001F2AA6" w:rsidRPr="00367C65" w:rsidRDefault="001F2AA6" w:rsidP="001F2AA6">
      <w:pPr>
        <w:widowControl w:val="0"/>
        <w:tabs>
          <w:tab w:val="left" w:pos="709"/>
          <w:tab w:val="left" w:pos="993"/>
        </w:tabs>
        <w:ind w:firstLine="709"/>
        <w:contextualSpacing/>
        <w:jc w:val="both"/>
        <w:rPr>
          <w:rFonts w:ascii="Times New Roman" w:hAnsi="Times New Roman"/>
          <w:sz w:val="28"/>
          <w:szCs w:val="28"/>
        </w:rPr>
      </w:pPr>
      <w:bookmarkStart w:id="18" w:name="n442"/>
      <w:bookmarkEnd w:id="18"/>
      <w:r w:rsidRPr="00367C65">
        <w:rPr>
          <w:rFonts w:ascii="Times New Roman" w:hAnsi="Times New Roman"/>
          <w:sz w:val="28"/>
          <w:szCs w:val="28"/>
        </w:rPr>
        <w:t>3) дисциплінарна скарга подана з підстав, не визначених </w:t>
      </w:r>
      <w:hyperlink r:id="rId6" w:anchor="n416" w:history="1">
        <w:r w:rsidRPr="00367C65">
          <w:rPr>
            <w:rFonts w:ascii="Times New Roman" w:hAnsi="Times New Roman"/>
            <w:sz w:val="28"/>
            <w:szCs w:val="28"/>
          </w:rPr>
          <w:t>статтею 43</w:t>
        </w:r>
      </w:hyperlink>
      <w:r w:rsidRPr="00367C65">
        <w:rPr>
          <w:rFonts w:ascii="Times New Roman" w:hAnsi="Times New Roman"/>
          <w:sz w:val="28"/>
          <w:szCs w:val="28"/>
        </w:rPr>
        <w:t> цього Закону;</w:t>
      </w:r>
    </w:p>
    <w:p w14:paraId="36548586" w14:textId="77777777" w:rsidR="001F2AA6" w:rsidRPr="00367C65" w:rsidRDefault="001F2AA6" w:rsidP="001F2AA6">
      <w:pPr>
        <w:widowControl w:val="0"/>
        <w:tabs>
          <w:tab w:val="left" w:pos="709"/>
          <w:tab w:val="left" w:pos="993"/>
        </w:tabs>
        <w:ind w:firstLine="709"/>
        <w:contextualSpacing/>
        <w:jc w:val="both"/>
        <w:rPr>
          <w:rFonts w:ascii="Times New Roman" w:hAnsi="Times New Roman"/>
          <w:sz w:val="28"/>
          <w:szCs w:val="28"/>
        </w:rPr>
      </w:pPr>
      <w:bookmarkStart w:id="19" w:name="n443"/>
      <w:bookmarkEnd w:id="19"/>
      <w:r w:rsidRPr="00367C65">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7" w:anchor="n505" w:history="1">
        <w:r w:rsidRPr="00367C65">
          <w:rPr>
            <w:rFonts w:ascii="Times New Roman" w:hAnsi="Times New Roman"/>
            <w:sz w:val="28"/>
            <w:szCs w:val="28"/>
          </w:rPr>
          <w:t> статтею 51</w:t>
        </w:r>
      </w:hyperlink>
      <w:r w:rsidRPr="00367C65">
        <w:rPr>
          <w:rFonts w:ascii="Times New Roman" w:hAnsi="Times New Roman"/>
          <w:sz w:val="28"/>
          <w:szCs w:val="28"/>
        </w:rPr>
        <w:t> цього Закону;</w:t>
      </w:r>
      <w:bookmarkStart w:id="20" w:name="n1893"/>
      <w:bookmarkEnd w:id="20"/>
    </w:p>
    <w:p w14:paraId="63934464" w14:textId="77777777" w:rsidR="001F2AA6" w:rsidRPr="00367C65" w:rsidRDefault="001F2AA6" w:rsidP="001F2AA6">
      <w:pPr>
        <w:widowControl w:val="0"/>
        <w:tabs>
          <w:tab w:val="left" w:pos="709"/>
          <w:tab w:val="left" w:pos="993"/>
        </w:tabs>
        <w:ind w:firstLine="709"/>
        <w:contextualSpacing/>
        <w:jc w:val="both"/>
        <w:rPr>
          <w:rFonts w:ascii="Times New Roman" w:hAnsi="Times New Roman"/>
          <w:sz w:val="28"/>
          <w:szCs w:val="28"/>
        </w:rPr>
      </w:pPr>
      <w:bookmarkStart w:id="21" w:name="n444"/>
      <w:bookmarkEnd w:id="21"/>
      <w:r w:rsidRPr="00367C65">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22" w:name="n2545"/>
      <w:bookmarkEnd w:id="22"/>
    </w:p>
    <w:p w14:paraId="23B39196" w14:textId="77777777" w:rsidR="001F2AA6" w:rsidRDefault="001F2AA6" w:rsidP="001F2AA6">
      <w:pPr>
        <w:widowControl w:val="0"/>
        <w:ind w:firstLine="709"/>
        <w:contextualSpacing/>
        <w:jc w:val="both"/>
        <w:rPr>
          <w:rFonts w:ascii="Times New Roman" w:hAnsi="Times New Roman"/>
          <w:sz w:val="28"/>
          <w:szCs w:val="28"/>
          <w:lang w:eastAsia="uk-UA"/>
        </w:rPr>
      </w:pPr>
      <w:r>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3AE4F87E" w14:textId="77777777" w:rsidR="001F2AA6" w:rsidRDefault="001F2AA6" w:rsidP="001F2AA6">
      <w:pPr>
        <w:widowControl w:val="0"/>
        <w:tabs>
          <w:tab w:val="left" w:pos="851"/>
          <w:tab w:val="left" w:pos="993"/>
        </w:tabs>
        <w:ind w:firstLine="709"/>
        <w:jc w:val="both"/>
        <w:rPr>
          <w:rFonts w:ascii="Times New Roman" w:hAnsi="Times New Roman"/>
          <w:bCs/>
          <w:sz w:val="28"/>
          <w:szCs w:val="28"/>
        </w:rPr>
      </w:pPr>
      <w:r w:rsidRPr="00AA2357">
        <w:rPr>
          <w:rFonts w:ascii="Times New Roman" w:hAnsi="Times New Roman"/>
          <w:bCs/>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7D1DBACF" w14:textId="77777777" w:rsidR="001F2AA6" w:rsidRPr="004E0C57" w:rsidRDefault="001F2AA6" w:rsidP="001F2AA6">
      <w:pPr>
        <w:widowControl w:val="0"/>
        <w:tabs>
          <w:tab w:val="left" w:pos="851"/>
          <w:tab w:val="left" w:pos="993"/>
        </w:tabs>
        <w:ind w:firstLine="709"/>
        <w:jc w:val="both"/>
        <w:rPr>
          <w:rFonts w:ascii="Times New Roman" w:eastAsia="Aptos" w:hAnsi="Times New Roman" w:cs="Times New Roman"/>
          <w:bCs/>
          <w:color w:val="000000"/>
          <w:sz w:val="28"/>
          <w:szCs w:val="28"/>
        </w:rPr>
      </w:pPr>
    </w:p>
    <w:p w14:paraId="78948A83" w14:textId="77777777" w:rsidR="001F2AA6" w:rsidRPr="004E0C57" w:rsidRDefault="001F2AA6" w:rsidP="001F2AA6">
      <w:pPr>
        <w:widowControl w:val="0"/>
        <w:shd w:val="clear" w:color="auto" w:fill="FFFFFF"/>
        <w:tabs>
          <w:tab w:val="left" w:pos="993"/>
        </w:tabs>
        <w:ind w:firstLine="709"/>
        <w:contextualSpacing/>
        <w:jc w:val="both"/>
        <w:rPr>
          <w:rFonts w:ascii="Times New Roman" w:eastAsia="Times New Roman" w:hAnsi="Times New Roman" w:cs="Times New Roman"/>
          <w:b/>
          <w:color w:val="000000"/>
          <w:kern w:val="0"/>
          <w:sz w:val="28"/>
          <w:szCs w:val="28"/>
          <w:lang w:eastAsia="ru-RU"/>
          <w14:ligatures w14:val="none"/>
        </w:rPr>
      </w:pPr>
      <w:r w:rsidRPr="004E0C57">
        <w:rPr>
          <w:rFonts w:ascii="Times New Roman" w:eastAsia="Times New Roman" w:hAnsi="Times New Roman" w:cs="Times New Roman"/>
          <w:b/>
          <w:color w:val="000000"/>
          <w:kern w:val="0"/>
          <w:sz w:val="28"/>
          <w:szCs w:val="28"/>
          <w:lang w:eastAsia="ru-RU"/>
          <w14:ligatures w14:val="none"/>
        </w:rPr>
        <w:t>4. Оцінка встановлених обставин та мотиви прийнятого рішення</w:t>
      </w:r>
    </w:p>
    <w:p w14:paraId="7592B268" w14:textId="77777777" w:rsidR="001F2AA6" w:rsidRDefault="001F2AA6" w:rsidP="001F2AA6">
      <w:pPr>
        <w:ind w:firstLine="709"/>
        <w:jc w:val="both"/>
        <w:rPr>
          <w:rFonts w:ascii="Times New Roman" w:eastAsia="Times New Roman" w:hAnsi="Times New Roman" w:cs="Times New Roman"/>
          <w:color w:val="000000"/>
          <w:kern w:val="0"/>
          <w:sz w:val="28"/>
          <w:szCs w:val="28"/>
          <w:lang w:eastAsia="uk-UA"/>
          <w14:ligatures w14:val="none"/>
        </w:rPr>
      </w:pPr>
    </w:p>
    <w:p w14:paraId="17D33280" w14:textId="580076F6" w:rsidR="001F2AA6" w:rsidRDefault="001F2AA6" w:rsidP="001F2AA6">
      <w:pPr>
        <w:widowControl w:val="0"/>
        <w:tabs>
          <w:tab w:val="left" w:pos="993"/>
        </w:tabs>
        <w:ind w:firstLine="709"/>
        <w:contextualSpacing/>
        <w:jc w:val="both"/>
        <w:rPr>
          <w:rFonts w:ascii="Times New Roman" w:eastAsia="Calibri" w:hAnsi="Times New Roman" w:cs="Times New Roman"/>
          <w:color w:val="000000"/>
          <w:kern w:val="0"/>
          <w:sz w:val="28"/>
          <w:szCs w:val="28"/>
          <w14:ligatures w14:val="none"/>
        </w:rPr>
      </w:pPr>
      <w:r w:rsidRPr="00AD21C9">
        <w:rPr>
          <w:rFonts w:ascii="Times New Roman" w:eastAsia="Calibri" w:hAnsi="Times New Roman" w:cs="Times New Roman"/>
          <w:color w:val="000000"/>
          <w:kern w:val="0"/>
          <w:sz w:val="28"/>
          <w:szCs w:val="28"/>
          <w14:ligatures w14:val="none"/>
        </w:rPr>
        <w:t xml:space="preserve">Дисциплінарна скарга </w:t>
      </w:r>
      <w:r>
        <w:rPr>
          <w:rFonts w:ascii="Times New Roman" w:eastAsia="Calibri" w:hAnsi="Times New Roman" w:cs="Times New Roman"/>
          <w:color w:val="000000"/>
          <w:kern w:val="0"/>
          <w:sz w:val="28"/>
          <w:szCs w:val="28"/>
          <w14:ligatures w14:val="none"/>
        </w:rPr>
        <w:t xml:space="preserve">адвоката </w:t>
      </w:r>
      <w:r>
        <w:rPr>
          <w:rFonts w:ascii="Times New Roman" w:eastAsia="Calibri" w:hAnsi="Times New Roman" w:cs="Times New Roman"/>
          <w:color w:val="000000"/>
          <w:kern w:val="0"/>
          <w:sz w:val="28"/>
          <w:szCs w:val="28"/>
          <w14:ligatures w14:val="none"/>
        </w:rPr>
        <w:t>Особа 1</w:t>
      </w:r>
      <w:r w:rsidRPr="00AD21C9">
        <w:rPr>
          <w:rFonts w:ascii="Times New Roman" w:eastAsia="Calibri" w:hAnsi="Times New Roman" w:cs="Times New Roman"/>
          <w:color w:val="000000"/>
          <w:kern w:val="0"/>
          <w:sz w:val="28"/>
          <w:szCs w:val="28"/>
          <w14:ligatures w14:val="none"/>
        </w:rPr>
        <w:t xml:space="preserve"> </w:t>
      </w:r>
      <w:r>
        <w:rPr>
          <w:rFonts w:ascii="Times New Roman" w:eastAsia="Calibri" w:hAnsi="Times New Roman" w:cs="Times New Roman"/>
          <w:color w:val="000000"/>
          <w:kern w:val="0"/>
          <w:sz w:val="28"/>
          <w:szCs w:val="28"/>
          <w14:ligatures w14:val="none"/>
        </w:rPr>
        <w:t xml:space="preserve">стосується можливого </w:t>
      </w:r>
      <w:r w:rsidRPr="00AD21C9">
        <w:rPr>
          <w:rFonts w:ascii="Times New Roman" w:eastAsia="Calibri" w:hAnsi="Times New Roman" w:cs="Times New Roman"/>
          <w:color w:val="000000"/>
          <w:kern w:val="0"/>
          <w:sz w:val="28"/>
          <w:szCs w:val="28"/>
          <w14:ligatures w14:val="none"/>
        </w:rPr>
        <w:t xml:space="preserve">порушення </w:t>
      </w:r>
      <w:r w:rsidRPr="00B34922">
        <w:rPr>
          <w:rFonts w:ascii="Times New Roman" w:eastAsia="Calibri" w:hAnsi="Times New Roman" w:cs="Times New Roman"/>
          <w:color w:val="000000"/>
          <w:kern w:val="0"/>
          <w:sz w:val="28"/>
          <w:szCs w:val="28"/>
          <w14:ligatures w14:val="none"/>
        </w:rPr>
        <w:t>прокурором Ткачем А.В. правил прокурорської етики та вчинення ним дій, що можуть порочити звання прокурора та викликати сумнів у його об'єктивності, неупередженості, незалежності, чесності та непідкупності органів прокуратури, у зв'язку з його участю у судовому засіданні в режимі відеоконференції під час керування транспортним засобом.</w:t>
      </w:r>
    </w:p>
    <w:p w14:paraId="1C450F93" w14:textId="77777777" w:rsidR="001F2AA6" w:rsidRDefault="001F2AA6" w:rsidP="001F2AA6">
      <w:pPr>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 xml:space="preserve">Вимогою Закону України «Про прокуратуру» щодо змісту дисциплінарної скарги є зазначення скаржником конкретних відомостей про наявність ознак </w:t>
      </w:r>
      <w:r>
        <w:rPr>
          <w:rFonts w:ascii="Times New Roman" w:hAnsi="Times New Roman"/>
          <w:sz w:val="28"/>
          <w:szCs w:val="28"/>
        </w:rPr>
        <w:lastRenderedPageBreak/>
        <w:t>дисциплінарного проступку прокурора.</w:t>
      </w:r>
    </w:p>
    <w:p w14:paraId="20734149" w14:textId="77777777" w:rsidR="001F2AA6" w:rsidRDefault="001F2AA6" w:rsidP="001F2AA6">
      <w:pPr>
        <w:widowControl w:val="0"/>
        <w:tabs>
          <w:tab w:val="left" w:pos="851"/>
        </w:tabs>
        <w:ind w:firstLine="709"/>
        <w:contextualSpacing/>
        <w:jc w:val="both"/>
        <w:rPr>
          <w:rFonts w:ascii="Times New Roman" w:hAnsi="Times New Roman"/>
          <w:sz w:val="28"/>
          <w:szCs w:val="28"/>
        </w:rPr>
      </w:pPr>
      <w:r>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Pr>
          <w:rFonts w:ascii="Times New Roman" w:hAnsi="Times New Roman"/>
          <w:sz w:val="28"/>
          <w:szCs w:val="28"/>
        </w:rPr>
        <w:t>причиновий</w:t>
      </w:r>
      <w:proofErr w:type="spellEnd"/>
      <w:r>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009C60EB" w14:textId="77777777" w:rsidR="001F2AA6" w:rsidRDefault="001F2AA6" w:rsidP="001F2AA6">
      <w:pPr>
        <w:widowControl w:val="0"/>
        <w:tabs>
          <w:tab w:val="left" w:pos="851"/>
        </w:tabs>
        <w:ind w:firstLine="709"/>
        <w:contextualSpacing/>
        <w:jc w:val="both"/>
        <w:rPr>
          <w:rFonts w:ascii="Times New Roman" w:hAnsi="Times New Roman"/>
          <w:sz w:val="28"/>
          <w:szCs w:val="28"/>
        </w:rPr>
      </w:pPr>
      <w:r>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r>
        <w:rPr>
          <w:rFonts w:ascii="Times New Roman" w:hAnsi="Times New Roman"/>
          <w:sz w:val="28"/>
          <w:szCs w:val="28"/>
        </w:rPr>
        <w:t xml:space="preserve"> </w:t>
      </w:r>
    </w:p>
    <w:p w14:paraId="0A3ED138" w14:textId="77777777" w:rsidR="001F2AA6" w:rsidRDefault="001F2AA6" w:rsidP="001F2AA6">
      <w:pPr>
        <w:widowControl w:val="0"/>
        <w:tabs>
          <w:tab w:val="left" w:pos="993"/>
        </w:tabs>
        <w:ind w:firstLine="709"/>
        <w:contextualSpacing/>
        <w:jc w:val="both"/>
        <w:rPr>
          <w:rFonts w:ascii="Times New Roman" w:hAnsi="Times New Roman"/>
          <w:sz w:val="28"/>
          <w:szCs w:val="28"/>
        </w:rPr>
      </w:pPr>
      <w:r w:rsidRPr="00204962">
        <w:rPr>
          <w:rFonts w:ascii="Times New Roman" w:hAnsi="Times New Roman"/>
          <w:sz w:val="28"/>
          <w:szCs w:val="28"/>
        </w:rPr>
        <w:t>Встановлення того, чи мало місце порушення прокурором етичних правил</w:t>
      </w:r>
      <w:r>
        <w:rPr>
          <w:rFonts w:ascii="Times New Roman" w:hAnsi="Times New Roman"/>
          <w:sz w:val="28"/>
          <w:szCs w:val="28"/>
        </w:rPr>
        <w:t xml:space="preserve"> </w:t>
      </w:r>
      <w:r w:rsidRPr="00204962">
        <w:rPr>
          <w:rFonts w:ascii="Times New Roman" w:hAnsi="Times New Roman"/>
          <w:sz w:val="28"/>
          <w:szCs w:val="28"/>
        </w:rPr>
        <w:t>та чи завдало воно шкоди авторитету прокуратури через висловлювання і</w:t>
      </w:r>
      <w:r>
        <w:rPr>
          <w:rFonts w:ascii="Times New Roman" w:hAnsi="Times New Roman"/>
          <w:sz w:val="28"/>
          <w:szCs w:val="28"/>
        </w:rPr>
        <w:t xml:space="preserve"> </w:t>
      </w:r>
      <w:r w:rsidRPr="00204962">
        <w:rPr>
          <w:rFonts w:ascii="Times New Roman" w:hAnsi="Times New Roman"/>
          <w:sz w:val="28"/>
          <w:szCs w:val="28"/>
        </w:rPr>
        <w:t>поведінку, є оціночним і мають враховуватись конкретні ситуації та суспільний</w:t>
      </w:r>
      <w:r>
        <w:rPr>
          <w:rFonts w:ascii="Times New Roman" w:hAnsi="Times New Roman"/>
          <w:sz w:val="28"/>
          <w:szCs w:val="28"/>
        </w:rPr>
        <w:t xml:space="preserve"> </w:t>
      </w:r>
      <w:r w:rsidRPr="00204962">
        <w:rPr>
          <w:rFonts w:ascii="Times New Roman" w:hAnsi="Times New Roman"/>
          <w:sz w:val="28"/>
          <w:szCs w:val="28"/>
        </w:rPr>
        <w:t>резонанс.</w:t>
      </w:r>
    </w:p>
    <w:p w14:paraId="26ED0D84" w14:textId="77777777" w:rsidR="001F2AA6" w:rsidRDefault="001F2AA6" w:rsidP="001F2AA6">
      <w:pPr>
        <w:widowControl w:val="0"/>
        <w:tabs>
          <w:tab w:val="left" w:pos="993"/>
        </w:tabs>
        <w:ind w:firstLine="709"/>
        <w:contextualSpacing/>
        <w:jc w:val="both"/>
        <w:rPr>
          <w:rFonts w:ascii="Times New Roman" w:hAnsi="Times New Roman"/>
          <w:sz w:val="28"/>
          <w:szCs w:val="28"/>
        </w:rPr>
      </w:pPr>
      <w:r w:rsidRPr="00887B8B">
        <w:rPr>
          <w:rFonts w:ascii="Times New Roman" w:hAnsi="Times New Roman"/>
          <w:sz w:val="28"/>
          <w:szCs w:val="28"/>
        </w:rPr>
        <w:t>На підтвердження наявності в діях прокурора дисциплінарного проступку скаржник покликається на те, що прокурор у судовому засіданні 10 червня 2026 року брав участь у режимі відеоконференції, одночасно керуючи транспортним засобом; не виконував розпорядження головуючого щодо зупинки транспортного засобу; порушував Правила дорожнього руху.</w:t>
      </w:r>
    </w:p>
    <w:p w14:paraId="6F2C3A75" w14:textId="77777777" w:rsidR="001F2AA6" w:rsidRDefault="001F2AA6" w:rsidP="001F2AA6">
      <w:pPr>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 xml:space="preserve">Відповідно до частини другої статті 330 КПК України у разі </w:t>
      </w:r>
      <w:r w:rsidRPr="00D32C9E">
        <w:rPr>
          <w:rFonts w:ascii="Times New Roman" w:hAnsi="Times New Roman"/>
          <w:sz w:val="28"/>
          <w:szCs w:val="28"/>
        </w:rPr>
        <w:t>невиконання розпорядження головуючого прокурором чи захисником головуючий робить їм попередження про відповідальність за неповагу до суду. При повторному порушенні порядку у залі судового засідання їх може бути притягнуто до відповідальності, встановленої законом.</w:t>
      </w:r>
    </w:p>
    <w:p w14:paraId="0ECB973A" w14:textId="77777777" w:rsidR="001F2AA6" w:rsidRPr="00D32C9E" w:rsidRDefault="001F2AA6" w:rsidP="001F2AA6">
      <w:pPr>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Частиною п</w:t>
      </w:r>
      <w:r w:rsidRPr="00887B8B">
        <w:rPr>
          <w:rFonts w:ascii="Times New Roman" w:hAnsi="Times New Roman"/>
          <w:sz w:val="28"/>
          <w:szCs w:val="28"/>
        </w:rPr>
        <w:t>’</w:t>
      </w:r>
      <w:r>
        <w:rPr>
          <w:rFonts w:ascii="Times New Roman" w:hAnsi="Times New Roman"/>
          <w:sz w:val="28"/>
          <w:szCs w:val="28"/>
        </w:rPr>
        <w:t xml:space="preserve">ятою статті 330 КПК України передбачено, що у </w:t>
      </w:r>
      <w:r w:rsidRPr="00D32C9E">
        <w:rPr>
          <w:rFonts w:ascii="Times New Roman" w:hAnsi="Times New Roman"/>
          <w:sz w:val="28"/>
          <w:szCs w:val="28"/>
        </w:rPr>
        <w:t>разі порушення порядку або невиконання розпоряджень головуючого у судовому засіданні, яке здійснюється в режимі відеоконференції поза межами приміщення суду з використанням власних технічних засобів, до учасників кримінального провадження, інших осіб, за клопотанням або скаргою яких у випадках, передбачених цим Кодексом, здійснюється судове провадження, та інших осіб, присутніх у судовому засіданні, застосовується попередження, а в разі повторного вчинення таких дій суд має право постановити ухвалу про накладення грошового стягнення в порядку, передбаченому </w:t>
      </w:r>
      <w:hyperlink r:id="rId8" w:anchor="n1473" w:history="1">
        <w:r w:rsidRPr="00D32C9E">
          <w:rPr>
            <w:rStyle w:val="af0"/>
            <w:rFonts w:ascii="Times New Roman" w:hAnsi="Times New Roman"/>
            <w:color w:val="000000" w:themeColor="text1"/>
            <w:sz w:val="28"/>
            <w:szCs w:val="28"/>
            <w:u w:val="none"/>
          </w:rPr>
          <w:t>главою 12</w:t>
        </w:r>
      </w:hyperlink>
      <w:r w:rsidRPr="00D32C9E">
        <w:rPr>
          <w:rFonts w:ascii="Times New Roman" w:hAnsi="Times New Roman"/>
          <w:sz w:val="28"/>
          <w:szCs w:val="28"/>
        </w:rPr>
        <w:t xml:space="preserve">  </w:t>
      </w:r>
      <w:r>
        <w:rPr>
          <w:rFonts w:ascii="Times New Roman" w:hAnsi="Times New Roman"/>
          <w:sz w:val="28"/>
          <w:szCs w:val="28"/>
        </w:rPr>
        <w:t>КПК України</w:t>
      </w:r>
      <w:r w:rsidRPr="00D32C9E">
        <w:rPr>
          <w:rFonts w:ascii="Times New Roman" w:hAnsi="Times New Roman"/>
          <w:sz w:val="28"/>
          <w:szCs w:val="28"/>
        </w:rPr>
        <w:t>.</w:t>
      </w:r>
    </w:p>
    <w:p w14:paraId="3375398E" w14:textId="77777777" w:rsidR="001F2AA6" w:rsidRPr="00D32C9E" w:rsidRDefault="001F2AA6" w:rsidP="001F2AA6">
      <w:pPr>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Водночас</w:t>
      </w:r>
      <w:r w:rsidRPr="00D32C9E">
        <w:rPr>
          <w:rFonts w:ascii="Times New Roman" w:hAnsi="Times New Roman"/>
          <w:sz w:val="28"/>
          <w:szCs w:val="28"/>
        </w:rPr>
        <w:t xml:space="preserve"> до дисциплінарної скарги не долучено судових рішень або інших відомостей, які б свідчили про невиконання прокурором розпоряджень головуючого, порушення ним порядку судового засідання, оголошення йому попередження чи застосування судом інших передбачених статтею 330 КПК України заходів реагування.</w:t>
      </w:r>
    </w:p>
    <w:p w14:paraId="332DB9E1" w14:textId="77777777" w:rsidR="001F2AA6" w:rsidRDefault="001F2AA6" w:rsidP="001F2AA6">
      <w:pPr>
        <w:widowControl w:val="0"/>
        <w:pBdr>
          <w:bottom w:val="single" w:sz="12" w:space="12" w:color="FFFFFF"/>
        </w:pBdr>
        <w:ind w:firstLine="709"/>
        <w:jc w:val="both"/>
        <w:rPr>
          <w:rFonts w:ascii="Times New Roman" w:hAnsi="Times New Roman"/>
          <w:sz w:val="28"/>
          <w:szCs w:val="28"/>
        </w:rPr>
      </w:pPr>
      <w:r w:rsidRPr="009D3244">
        <w:rPr>
          <w:rFonts w:ascii="Times New Roman" w:hAnsi="Times New Roman"/>
          <w:sz w:val="28"/>
          <w:szCs w:val="28"/>
        </w:rPr>
        <w:lastRenderedPageBreak/>
        <w:t>Поряд із цим, якщо, на думку скаржника, прокурором було допущено порушення Правил дорожнього руху, то питання встановлення такого порушення та притягнення особи до адміністративної відповідальності належать до компетенції уповноважених органів Національної поліції України, а не до повноважень Комісії. При цьому матеріали дисциплінарної скарги не містять відомостей про фіксацію уповноваженими органами будь-яких порушень Правил дорожнього руху, допущених прокурором, або про притягнення його до адміністративної відповідальності.</w:t>
      </w:r>
    </w:p>
    <w:p w14:paraId="7C40B68A" w14:textId="77777777" w:rsidR="001F2AA6" w:rsidRDefault="001F2AA6" w:rsidP="001F2AA6">
      <w:pPr>
        <w:widowControl w:val="0"/>
        <w:pBdr>
          <w:bottom w:val="single" w:sz="12" w:space="12" w:color="FFFFFF"/>
        </w:pBdr>
        <w:ind w:firstLine="709"/>
        <w:jc w:val="both"/>
        <w:rPr>
          <w:rFonts w:ascii="Times New Roman" w:hAnsi="Times New Roman"/>
          <w:sz w:val="28"/>
          <w:szCs w:val="28"/>
        </w:rPr>
      </w:pPr>
      <w:r w:rsidRPr="00204962">
        <w:rPr>
          <w:rFonts w:ascii="Times New Roman" w:hAnsi="Times New Roman"/>
          <w:sz w:val="28"/>
          <w:szCs w:val="28"/>
        </w:rPr>
        <w:t>Слід вказати, що Комісія або її член не приймає рішень на підстав</w:t>
      </w:r>
      <w:r>
        <w:rPr>
          <w:rFonts w:ascii="Times New Roman" w:hAnsi="Times New Roman"/>
          <w:sz w:val="28"/>
          <w:szCs w:val="28"/>
        </w:rPr>
        <w:t xml:space="preserve">і </w:t>
      </w:r>
      <w:r w:rsidRPr="00204962">
        <w:rPr>
          <w:rFonts w:ascii="Times New Roman" w:hAnsi="Times New Roman"/>
          <w:sz w:val="28"/>
          <w:szCs w:val="28"/>
        </w:rPr>
        <w:t>припущень, неперевіреної чи недостовірної інформації.</w:t>
      </w:r>
    </w:p>
    <w:p w14:paraId="59A7C91D" w14:textId="77777777" w:rsidR="001F2AA6" w:rsidRDefault="001F2AA6" w:rsidP="001F2AA6">
      <w:pPr>
        <w:widowControl w:val="0"/>
        <w:pBdr>
          <w:bottom w:val="single" w:sz="12" w:space="12" w:color="FFFFFF"/>
        </w:pBdr>
        <w:ind w:firstLine="709"/>
        <w:jc w:val="both"/>
        <w:rPr>
          <w:rFonts w:ascii="Times New Roman" w:hAnsi="Times New Roman"/>
          <w:sz w:val="28"/>
          <w:szCs w:val="28"/>
        </w:rPr>
      </w:pPr>
      <w:r w:rsidRPr="00C165D6">
        <w:rPr>
          <w:rFonts w:ascii="Times New Roman" w:hAnsi="Times New Roman"/>
          <w:sz w:val="28"/>
          <w:szCs w:val="28"/>
        </w:rPr>
        <w:t>Отже, з огляду на наведені обставини дисциплінарна скарга</w:t>
      </w:r>
      <w:r>
        <w:rPr>
          <w:rFonts w:ascii="Times New Roman" w:hAnsi="Times New Roman"/>
          <w:sz w:val="28"/>
          <w:szCs w:val="28"/>
        </w:rPr>
        <w:t xml:space="preserve"> </w:t>
      </w:r>
      <w:r w:rsidRPr="00C165D6">
        <w:rPr>
          <w:rFonts w:ascii="Times New Roman" w:hAnsi="Times New Roman"/>
          <w:sz w:val="28"/>
          <w:szCs w:val="28"/>
        </w:rPr>
        <w:t>не</w:t>
      </w:r>
      <w:r>
        <w:rPr>
          <w:rFonts w:ascii="Times New Roman" w:hAnsi="Times New Roman"/>
          <w:sz w:val="28"/>
          <w:szCs w:val="28"/>
        </w:rPr>
        <w:t xml:space="preserve"> </w:t>
      </w:r>
      <w:r w:rsidRPr="00C165D6">
        <w:rPr>
          <w:rFonts w:ascii="Times New Roman" w:hAnsi="Times New Roman"/>
          <w:sz w:val="28"/>
          <w:szCs w:val="28"/>
        </w:rPr>
        <w:t>містить відомостей про допущення прокурор</w:t>
      </w:r>
      <w:r>
        <w:rPr>
          <w:rFonts w:ascii="Times New Roman" w:hAnsi="Times New Roman"/>
          <w:sz w:val="28"/>
          <w:szCs w:val="28"/>
        </w:rPr>
        <w:t xml:space="preserve">ом Ткачем А.В. </w:t>
      </w:r>
      <w:r w:rsidRPr="00C165D6">
        <w:rPr>
          <w:rFonts w:ascii="Times New Roman" w:hAnsi="Times New Roman"/>
          <w:sz w:val="28"/>
          <w:szCs w:val="28"/>
        </w:rPr>
        <w:t>дій, які мо</w:t>
      </w:r>
      <w:r>
        <w:rPr>
          <w:rFonts w:ascii="Times New Roman" w:hAnsi="Times New Roman"/>
          <w:sz w:val="28"/>
          <w:szCs w:val="28"/>
        </w:rPr>
        <w:t xml:space="preserve">жуть </w:t>
      </w:r>
      <w:r w:rsidRPr="00C165D6">
        <w:rPr>
          <w:rFonts w:ascii="Times New Roman" w:hAnsi="Times New Roman"/>
          <w:sz w:val="28"/>
          <w:szCs w:val="28"/>
        </w:rPr>
        <w:t>бути розцінен</w:t>
      </w:r>
      <w:r>
        <w:rPr>
          <w:rFonts w:ascii="Times New Roman" w:hAnsi="Times New Roman"/>
          <w:sz w:val="28"/>
          <w:szCs w:val="28"/>
        </w:rPr>
        <w:t>і</w:t>
      </w:r>
      <w:r w:rsidRPr="00C165D6">
        <w:rPr>
          <w:rFonts w:ascii="Times New Roman" w:hAnsi="Times New Roman"/>
          <w:sz w:val="28"/>
          <w:szCs w:val="28"/>
        </w:rPr>
        <w:t>, як порушення професійної етики.</w:t>
      </w:r>
    </w:p>
    <w:p w14:paraId="14DB367A" w14:textId="77777777" w:rsidR="001F2AA6" w:rsidRDefault="001F2AA6" w:rsidP="001F2AA6">
      <w:pPr>
        <w:widowControl w:val="0"/>
        <w:pBdr>
          <w:bottom w:val="single" w:sz="12" w:space="12" w:color="FFFFFF"/>
        </w:pBdr>
        <w:ind w:firstLine="709"/>
        <w:jc w:val="both"/>
        <w:rPr>
          <w:rFonts w:ascii="Times New Roman" w:hAnsi="Times New Roman"/>
          <w:color w:val="000000" w:themeColor="text1"/>
          <w:sz w:val="28"/>
          <w:szCs w:val="28"/>
        </w:rPr>
      </w:pPr>
      <w:r w:rsidRPr="00C501C6">
        <w:rPr>
          <w:rFonts w:ascii="Times New Roman" w:eastAsia="Times New Roman" w:hAnsi="Times New Roman" w:cs="Calibri"/>
          <w:sz w:val="28"/>
          <w:szCs w:val="28"/>
          <w:lang w:eastAsia="uk-UA"/>
        </w:rPr>
        <w:t>Щодо доводів скаржни</w:t>
      </w:r>
      <w:r>
        <w:rPr>
          <w:rFonts w:ascii="Times New Roman" w:eastAsia="Times New Roman" w:hAnsi="Times New Roman" w:cs="Calibri"/>
          <w:sz w:val="28"/>
          <w:szCs w:val="28"/>
          <w:lang w:eastAsia="uk-UA"/>
        </w:rPr>
        <w:t>ка</w:t>
      </w:r>
      <w:r w:rsidRPr="00C501C6">
        <w:rPr>
          <w:rFonts w:ascii="Times New Roman" w:eastAsia="Times New Roman" w:hAnsi="Times New Roman" w:cs="Calibri"/>
          <w:sz w:val="28"/>
          <w:szCs w:val="28"/>
          <w:lang w:eastAsia="uk-UA"/>
        </w:rPr>
        <w:t xml:space="preserve"> про вчинення </w:t>
      </w:r>
      <w:r>
        <w:rPr>
          <w:rFonts w:ascii="Times New Roman" w:hAnsi="Times New Roman"/>
          <w:bCs/>
          <w:sz w:val="28"/>
          <w:szCs w:val="28"/>
        </w:rPr>
        <w:t xml:space="preserve">Ткачем А.В. </w:t>
      </w:r>
      <w:r w:rsidRPr="00C501C6">
        <w:rPr>
          <w:rFonts w:ascii="Times New Roman" w:eastAsia="Times New Roman" w:hAnsi="Times New Roman" w:cs="Calibri"/>
          <w:sz w:val="28"/>
          <w:szCs w:val="28"/>
          <w:lang w:eastAsia="uk-UA"/>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38C5B119" w14:textId="77777777" w:rsidR="001F2AA6" w:rsidRDefault="001F2AA6" w:rsidP="001F2AA6">
      <w:pPr>
        <w:widowControl w:val="0"/>
        <w:pBdr>
          <w:bottom w:val="single" w:sz="12" w:space="12" w:color="FFFFFF"/>
        </w:pBdr>
        <w:ind w:firstLine="709"/>
        <w:jc w:val="both"/>
        <w:rPr>
          <w:rFonts w:ascii="Times New Roman" w:hAnsi="Times New Roman"/>
          <w:color w:val="000000" w:themeColor="text1"/>
          <w:sz w:val="28"/>
          <w:szCs w:val="28"/>
        </w:rPr>
      </w:pPr>
      <w:r w:rsidRPr="00C501C6">
        <w:rPr>
          <w:rFonts w:ascii="Times New Roman" w:eastAsia="Times New Roman" w:hAnsi="Times New Roman" w:cs="Calibri"/>
          <w:sz w:val="28"/>
          <w:szCs w:val="28"/>
          <w:lang w:eastAsia="uk-UA"/>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1327F090" w14:textId="77777777" w:rsidR="001F2AA6" w:rsidRDefault="001F2AA6" w:rsidP="001F2AA6">
      <w:pPr>
        <w:widowControl w:val="0"/>
        <w:pBdr>
          <w:bottom w:val="single" w:sz="12" w:space="12" w:color="FFFFFF"/>
        </w:pBdr>
        <w:ind w:firstLine="709"/>
        <w:jc w:val="both"/>
        <w:rPr>
          <w:rFonts w:ascii="Times New Roman" w:eastAsia="Times New Roman" w:hAnsi="Times New Roman" w:cs="Calibri"/>
          <w:sz w:val="28"/>
          <w:szCs w:val="28"/>
          <w:lang w:eastAsia="uk-UA"/>
        </w:rPr>
      </w:pPr>
      <w:r w:rsidRPr="00C501C6">
        <w:rPr>
          <w:rFonts w:ascii="Times New Roman" w:eastAsia="Times New Roman" w:hAnsi="Times New Roman" w:cs="Calibri"/>
          <w:sz w:val="28"/>
          <w:szCs w:val="28"/>
          <w:lang w:eastAsia="uk-UA"/>
        </w:rPr>
        <w:t xml:space="preserve">У дисциплінарній скарзі не наведено жодних доводів щодо вчинення </w:t>
      </w:r>
      <w:r>
        <w:rPr>
          <w:rFonts w:ascii="Times New Roman" w:hAnsi="Times New Roman" w:cs="Calibri"/>
          <w:sz w:val="28"/>
          <w:szCs w:val="28"/>
        </w:rPr>
        <w:t>прокурором</w:t>
      </w:r>
      <w:r>
        <w:rPr>
          <w:rFonts w:ascii="Times New Roman" w:hAnsi="Times New Roman"/>
          <w:sz w:val="28"/>
          <w:szCs w:val="28"/>
        </w:rPr>
        <w:t xml:space="preserve"> </w:t>
      </w:r>
      <w:r w:rsidRPr="00C501C6">
        <w:rPr>
          <w:rFonts w:ascii="Times New Roman" w:eastAsia="Times New Roman" w:hAnsi="Times New Roman" w:cs="Calibri"/>
          <w:sz w:val="28"/>
          <w:szCs w:val="28"/>
          <w:lang w:eastAsia="uk-UA"/>
        </w:rPr>
        <w:t>будь-якої з вищезазначених дій.</w:t>
      </w:r>
    </w:p>
    <w:p w14:paraId="7E448E0A" w14:textId="77777777" w:rsidR="001F2AA6" w:rsidRPr="00C0559C" w:rsidRDefault="001F2AA6" w:rsidP="001F2AA6">
      <w:pPr>
        <w:widowControl w:val="0"/>
        <w:pBdr>
          <w:bottom w:val="single" w:sz="12" w:space="12" w:color="FFFFFF"/>
        </w:pBdr>
        <w:ind w:firstLine="709"/>
        <w:contextualSpacing/>
        <w:jc w:val="both"/>
        <w:rPr>
          <w:rFonts w:ascii="Times New Roman" w:hAnsi="Times New Roman"/>
          <w:sz w:val="28"/>
          <w:szCs w:val="28"/>
        </w:rPr>
      </w:pPr>
      <w:r w:rsidRPr="00C0559C">
        <w:rPr>
          <w:rFonts w:ascii="Times New Roman" w:hAnsi="Times New Roman"/>
          <w:sz w:val="28"/>
          <w:szCs w:val="28"/>
        </w:rPr>
        <w:t xml:space="preserve">На підставі викладеного вважаю, що дисциплінарна скарга та додатки до неї </w:t>
      </w:r>
      <w:r>
        <w:rPr>
          <w:rFonts w:ascii="Times New Roman" w:hAnsi="Times New Roman"/>
          <w:sz w:val="28"/>
          <w:szCs w:val="28"/>
        </w:rPr>
        <w:t xml:space="preserve">наразі </w:t>
      </w:r>
      <w:r w:rsidRPr="00C0559C">
        <w:rPr>
          <w:rFonts w:ascii="Times New Roman" w:hAnsi="Times New Roman"/>
          <w:sz w:val="28"/>
          <w:szCs w:val="28"/>
        </w:rPr>
        <w:t>не містять конкретних відомостей про наявність ознак</w:t>
      </w:r>
      <w:r>
        <w:rPr>
          <w:rFonts w:ascii="Times New Roman" w:hAnsi="Times New Roman"/>
          <w:sz w:val="28"/>
          <w:szCs w:val="28"/>
        </w:rPr>
        <w:t xml:space="preserve"> </w:t>
      </w:r>
      <w:r w:rsidRPr="00C0559C">
        <w:rPr>
          <w:rFonts w:ascii="Times New Roman" w:hAnsi="Times New Roman"/>
          <w:sz w:val="28"/>
          <w:szCs w:val="28"/>
        </w:rPr>
        <w:t>дисциплінарного проступку, вчинен</w:t>
      </w:r>
      <w:r>
        <w:rPr>
          <w:rFonts w:ascii="Times New Roman" w:hAnsi="Times New Roman"/>
          <w:sz w:val="28"/>
          <w:szCs w:val="28"/>
        </w:rPr>
        <w:t>ого</w:t>
      </w:r>
      <w:r w:rsidRPr="00C0559C">
        <w:rPr>
          <w:rFonts w:ascii="Times New Roman" w:hAnsi="Times New Roman"/>
          <w:sz w:val="28"/>
          <w:szCs w:val="28"/>
        </w:rPr>
        <w:t xml:space="preserve"> прокурором </w:t>
      </w:r>
      <w:r>
        <w:rPr>
          <w:rFonts w:ascii="Times New Roman" w:hAnsi="Times New Roman"/>
          <w:sz w:val="28"/>
          <w:szCs w:val="28"/>
        </w:rPr>
        <w:t>Ткачем А.В.</w:t>
      </w:r>
    </w:p>
    <w:p w14:paraId="270A0BA6" w14:textId="77777777" w:rsidR="001F2AA6" w:rsidRDefault="001F2AA6" w:rsidP="001F2AA6">
      <w:pPr>
        <w:widowControl w:val="0"/>
        <w:pBdr>
          <w:bottom w:val="single" w:sz="12" w:space="12" w:color="FFFFFF"/>
        </w:pBdr>
        <w:ind w:firstLine="709"/>
        <w:contextualSpacing/>
        <w:jc w:val="both"/>
        <w:rPr>
          <w:rFonts w:ascii="Times New Roman" w:hAnsi="Times New Roman"/>
          <w:sz w:val="28"/>
          <w:szCs w:val="28"/>
        </w:rPr>
      </w:pPr>
      <w:r w:rsidRPr="00C0559C">
        <w:rPr>
          <w:rFonts w:ascii="Times New Roman" w:hAnsi="Times New Roman"/>
          <w:sz w:val="28"/>
          <w:szCs w:val="28"/>
        </w:rPr>
        <w:t>Відтак, 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476D9614" w14:textId="77777777" w:rsidR="001F2AA6" w:rsidRPr="00C0559C" w:rsidRDefault="001F2AA6" w:rsidP="001F2AA6">
      <w:pPr>
        <w:widowControl w:val="0"/>
        <w:pBdr>
          <w:bottom w:val="single" w:sz="12" w:space="12" w:color="FFFFFF"/>
        </w:pBdr>
        <w:ind w:firstLine="709"/>
        <w:contextualSpacing/>
        <w:jc w:val="both"/>
        <w:rPr>
          <w:rFonts w:ascii="Times New Roman" w:hAnsi="Times New Roman"/>
          <w:sz w:val="28"/>
          <w:szCs w:val="28"/>
        </w:rPr>
      </w:pPr>
    </w:p>
    <w:p w14:paraId="52234EA3" w14:textId="77777777" w:rsidR="001F2AA6" w:rsidRPr="00C0559C" w:rsidRDefault="001F2AA6" w:rsidP="001F2AA6">
      <w:pPr>
        <w:widowControl w:val="0"/>
        <w:pBdr>
          <w:bottom w:val="single" w:sz="12" w:space="12" w:color="FFFFFF"/>
        </w:pBdr>
        <w:ind w:firstLine="709"/>
        <w:contextualSpacing/>
        <w:jc w:val="center"/>
        <w:rPr>
          <w:rFonts w:ascii="Times New Roman" w:hAnsi="Times New Roman"/>
          <w:b/>
          <w:sz w:val="28"/>
          <w:szCs w:val="28"/>
        </w:rPr>
      </w:pPr>
      <w:r w:rsidRPr="00C0559C">
        <w:rPr>
          <w:rFonts w:ascii="Times New Roman" w:hAnsi="Times New Roman"/>
          <w:b/>
          <w:sz w:val="28"/>
          <w:szCs w:val="28"/>
        </w:rPr>
        <w:t>В И Р І Ш И В:</w:t>
      </w:r>
    </w:p>
    <w:p w14:paraId="2F8CA718" w14:textId="77777777" w:rsidR="001F2AA6" w:rsidRPr="00C0559C" w:rsidRDefault="001F2AA6" w:rsidP="001F2AA6">
      <w:pPr>
        <w:widowControl w:val="0"/>
        <w:pBdr>
          <w:bottom w:val="single" w:sz="12" w:space="12" w:color="FFFFFF"/>
        </w:pBdr>
        <w:ind w:firstLine="709"/>
        <w:contextualSpacing/>
        <w:jc w:val="both"/>
        <w:rPr>
          <w:rFonts w:ascii="Times New Roman" w:hAnsi="Times New Roman"/>
          <w:b/>
          <w:sz w:val="28"/>
          <w:szCs w:val="28"/>
        </w:rPr>
      </w:pPr>
    </w:p>
    <w:p w14:paraId="41F3226E" w14:textId="77777777" w:rsidR="001F2AA6" w:rsidRPr="00C0559C" w:rsidRDefault="001F2AA6" w:rsidP="001F2AA6">
      <w:pPr>
        <w:widowControl w:val="0"/>
        <w:pBdr>
          <w:bottom w:val="single" w:sz="12" w:space="12" w:color="FFFFFF"/>
        </w:pBdr>
        <w:ind w:firstLine="709"/>
        <w:contextualSpacing/>
        <w:jc w:val="both"/>
        <w:rPr>
          <w:rFonts w:ascii="Times New Roman" w:hAnsi="Times New Roman"/>
          <w:sz w:val="28"/>
          <w:szCs w:val="28"/>
        </w:rPr>
      </w:pPr>
      <w:r w:rsidRPr="00C0559C">
        <w:rPr>
          <w:rFonts w:ascii="Times New Roman" w:hAnsi="Times New Roman"/>
          <w:sz w:val="28"/>
          <w:szCs w:val="28"/>
        </w:rPr>
        <w:t xml:space="preserve">Відмовити у відкритті дисциплінарного провадження стосовно </w:t>
      </w:r>
      <w:r w:rsidRPr="004E0C57">
        <w:rPr>
          <w:rFonts w:ascii="Times New Roman" w:eastAsia="Calibri" w:hAnsi="Times New Roman" w:cs="Times New Roman"/>
          <w:kern w:val="0"/>
          <w:sz w:val="28"/>
          <w:szCs w:val="28"/>
          <w14:ligatures w14:val="none"/>
        </w:rPr>
        <w:t xml:space="preserve">прокурора </w:t>
      </w:r>
      <w:r>
        <w:rPr>
          <w:rFonts w:ascii="Times New Roman" w:eastAsia="Calibri" w:hAnsi="Times New Roman" w:cs="Times New Roman"/>
          <w:kern w:val="0"/>
          <w:sz w:val="28"/>
          <w:szCs w:val="28"/>
          <w14:ligatures w14:val="none"/>
        </w:rPr>
        <w:t>Печерської</w:t>
      </w:r>
      <w:r w:rsidRPr="004E0C57">
        <w:rPr>
          <w:rFonts w:ascii="Times New Roman" w:eastAsia="Calibri" w:hAnsi="Times New Roman" w:cs="Times New Roman"/>
          <w:kern w:val="0"/>
          <w:sz w:val="28"/>
          <w:szCs w:val="28"/>
          <w14:ligatures w14:val="none"/>
        </w:rPr>
        <w:t xml:space="preserve"> окружної прокуратури міста </w:t>
      </w:r>
      <w:r>
        <w:rPr>
          <w:rFonts w:ascii="Times New Roman" w:eastAsia="Calibri" w:hAnsi="Times New Roman" w:cs="Times New Roman"/>
          <w:kern w:val="0"/>
          <w:sz w:val="28"/>
          <w:szCs w:val="28"/>
          <w14:ligatures w14:val="none"/>
        </w:rPr>
        <w:t>Києва</w:t>
      </w:r>
      <w:r w:rsidRPr="004E0C57">
        <w:rPr>
          <w:rFonts w:ascii="Times New Roman" w:eastAsia="Calibri" w:hAnsi="Times New Roman" w:cs="Times New Roman"/>
          <w:kern w:val="0"/>
          <w:sz w:val="28"/>
          <w:szCs w:val="28"/>
          <w14:ligatures w14:val="none"/>
        </w:rPr>
        <w:t xml:space="preserve"> </w:t>
      </w:r>
      <w:r>
        <w:rPr>
          <w:rFonts w:ascii="Times New Roman" w:eastAsia="Calibri" w:hAnsi="Times New Roman" w:cs="Times New Roman"/>
          <w:kern w:val="0"/>
          <w:sz w:val="28"/>
          <w:szCs w:val="28"/>
          <w14:ligatures w14:val="none"/>
        </w:rPr>
        <w:t>Ткача Андрія Володимировича</w:t>
      </w:r>
      <w:r w:rsidRPr="00C0559C">
        <w:rPr>
          <w:rFonts w:ascii="Times New Roman" w:hAnsi="Times New Roman"/>
          <w:sz w:val="28"/>
          <w:szCs w:val="28"/>
        </w:rPr>
        <w:t xml:space="preserve">. </w:t>
      </w:r>
    </w:p>
    <w:p w14:paraId="277CA037" w14:textId="77777777" w:rsidR="001F2AA6" w:rsidRPr="00C0559C" w:rsidRDefault="001F2AA6" w:rsidP="001F2AA6">
      <w:pPr>
        <w:widowControl w:val="0"/>
        <w:pBdr>
          <w:bottom w:val="single" w:sz="12" w:space="12" w:color="FFFFFF"/>
        </w:pBdr>
        <w:ind w:firstLine="709"/>
        <w:contextualSpacing/>
        <w:jc w:val="both"/>
        <w:rPr>
          <w:rFonts w:ascii="Times New Roman" w:hAnsi="Times New Roman"/>
          <w:sz w:val="28"/>
          <w:szCs w:val="28"/>
        </w:rPr>
      </w:pPr>
      <w:r w:rsidRPr="00C0559C">
        <w:rPr>
          <w:rFonts w:ascii="Times New Roman" w:hAnsi="Times New Roman"/>
          <w:sz w:val="28"/>
          <w:szCs w:val="28"/>
        </w:rPr>
        <w:t>Рішення направити автор</w:t>
      </w:r>
      <w:r>
        <w:rPr>
          <w:rFonts w:ascii="Times New Roman" w:hAnsi="Times New Roman"/>
          <w:sz w:val="28"/>
          <w:szCs w:val="28"/>
        </w:rPr>
        <w:t>у</w:t>
      </w:r>
      <w:r w:rsidRPr="00C0559C">
        <w:rPr>
          <w:rFonts w:ascii="Times New Roman" w:hAnsi="Times New Roman"/>
          <w:sz w:val="28"/>
          <w:szCs w:val="28"/>
        </w:rPr>
        <w:t xml:space="preserve"> скарги та прокурору.</w:t>
      </w:r>
    </w:p>
    <w:p w14:paraId="731B380B" w14:textId="77777777" w:rsidR="001F2AA6" w:rsidRPr="00C0559C" w:rsidRDefault="001F2AA6" w:rsidP="001F2AA6">
      <w:pPr>
        <w:widowControl w:val="0"/>
        <w:pBdr>
          <w:bottom w:val="single" w:sz="12" w:space="12" w:color="FFFFFF"/>
        </w:pBdr>
        <w:ind w:firstLine="709"/>
        <w:contextualSpacing/>
        <w:jc w:val="both"/>
        <w:rPr>
          <w:rFonts w:ascii="Times New Roman" w:hAnsi="Times New Roman"/>
          <w:sz w:val="28"/>
          <w:szCs w:val="28"/>
        </w:rPr>
      </w:pPr>
    </w:p>
    <w:p w14:paraId="7641E492" w14:textId="77777777" w:rsidR="001F2AA6" w:rsidRPr="00C0559C" w:rsidRDefault="001F2AA6" w:rsidP="001F2AA6">
      <w:pPr>
        <w:widowControl w:val="0"/>
        <w:pBdr>
          <w:bottom w:val="single" w:sz="12" w:space="12" w:color="FFFFFF"/>
        </w:pBdr>
        <w:contextualSpacing/>
        <w:jc w:val="both"/>
        <w:rPr>
          <w:rFonts w:ascii="Times New Roman" w:hAnsi="Times New Roman"/>
          <w:b/>
          <w:sz w:val="28"/>
          <w:szCs w:val="28"/>
        </w:rPr>
      </w:pPr>
      <w:r w:rsidRPr="00C0559C">
        <w:rPr>
          <w:rFonts w:ascii="Times New Roman" w:hAnsi="Times New Roman"/>
          <w:b/>
          <w:sz w:val="28"/>
          <w:szCs w:val="28"/>
        </w:rPr>
        <w:t xml:space="preserve">Член Комісії                                                                          </w:t>
      </w:r>
      <w:r>
        <w:rPr>
          <w:rFonts w:ascii="Times New Roman" w:hAnsi="Times New Roman"/>
          <w:b/>
          <w:sz w:val="28"/>
          <w:szCs w:val="28"/>
        </w:rPr>
        <w:t xml:space="preserve">            </w:t>
      </w:r>
      <w:r w:rsidRPr="00C0559C">
        <w:rPr>
          <w:rFonts w:ascii="Times New Roman" w:hAnsi="Times New Roman"/>
          <w:b/>
          <w:sz w:val="28"/>
          <w:szCs w:val="28"/>
        </w:rPr>
        <w:t>Максим РАДЗІВОН</w:t>
      </w:r>
    </w:p>
    <w:p w14:paraId="58EAA881" w14:textId="77777777" w:rsidR="001F2AA6" w:rsidRDefault="001F2AA6" w:rsidP="001F2AA6">
      <w:pPr>
        <w:widowControl w:val="0"/>
        <w:pBdr>
          <w:bottom w:val="single" w:sz="12" w:space="12" w:color="FFFFFF"/>
        </w:pBdr>
        <w:ind w:firstLine="709"/>
        <w:jc w:val="both"/>
        <w:rPr>
          <w:rFonts w:ascii="Times New Roman" w:eastAsia="Times New Roman" w:hAnsi="Times New Roman" w:cs="Calibri"/>
          <w:sz w:val="28"/>
          <w:szCs w:val="28"/>
          <w:lang w:eastAsia="uk-UA"/>
        </w:rPr>
      </w:pPr>
    </w:p>
    <w:p w14:paraId="3D4F3342" w14:textId="77777777" w:rsidR="001F2AA6" w:rsidRDefault="001F2AA6" w:rsidP="001F2AA6">
      <w:pPr>
        <w:widowControl w:val="0"/>
        <w:tabs>
          <w:tab w:val="left" w:pos="993"/>
        </w:tabs>
        <w:ind w:firstLine="709"/>
        <w:contextualSpacing/>
        <w:jc w:val="both"/>
        <w:rPr>
          <w:rFonts w:ascii="Times New Roman" w:hAnsi="Times New Roman"/>
          <w:sz w:val="28"/>
          <w:szCs w:val="28"/>
        </w:rPr>
      </w:pPr>
    </w:p>
    <w:p w14:paraId="226E2F03" w14:textId="77777777" w:rsidR="001F2AA6" w:rsidRDefault="001F2AA6" w:rsidP="001F2AA6">
      <w:pPr>
        <w:widowControl w:val="0"/>
        <w:tabs>
          <w:tab w:val="left" w:pos="993"/>
        </w:tabs>
        <w:ind w:firstLine="709"/>
        <w:contextualSpacing/>
        <w:jc w:val="both"/>
        <w:rPr>
          <w:rFonts w:ascii="Times New Roman" w:eastAsia="Calibri" w:hAnsi="Times New Roman" w:cs="Times New Roman"/>
          <w:color w:val="000000"/>
          <w:kern w:val="0"/>
          <w:sz w:val="28"/>
          <w:szCs w:val="28"/>
          <w14:ligatures w14:val="none"/>
        </w:rPr>
      </w:pPr>
    </w:p>
    <w:p w14:paraId="780E5D3A" w14:textId="77777777" w:rsidR="001F2AA6" w:rsidRDefault="001F2AA6" w:rsidP="001F2AA6">
      <w:pPr>
        <w:ind w:firstLine="708"/>
        <w:jc w:val="both"/>
      </w:pPr>
    </w:p>
    <w:p w14:paraId="4F698C8F" w14:textId="77777777" w:rsidR="001F2AA6" w:rsidRDefault="001F2AA6"/>
    <w:sectPr w:rsidR="001F2AA6" w:rsidSect="001F2AA6">
      <w:headerReference w:type="default" r:id="rId9"/>
      <w:pgSz w:w="11906" w:h="16838"/>
      <w:pgMar w:top="1134" w:right="851" w:bottom="1134" w:left="1418"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0780536"/>
      <w:docPartObj>
        <w:docPartGallery w:val="Page Numbers (Top of Page)"/>
        <w:docPartUnique/>
      </w:docPartObj>
    </w:sdtPr>
    <w:sdtContent>
      <w:p w14:paraId="2BDB83B1" w14:textId="77777777" w:rsidR="001F2AA6" w:rsidRDefault="001F2AA6">
        <w:pPr>
          <w:pStyle w:val="ae"/>
          <w:jc w:val="center"/>
        </w:pPr>
        <w:r>
          <w:fldChar w:fldCharType="begin"/>
        </w:r>
        <w:r>
          <w:instrText>PAGE   \* MERGEFORMAT</w:instrText>
        </w:r>
        <w:r>
          <w:fldChar w:fldCharType="separate"/>
        </w:r>
        <w:r>
          <w:t>2</w:t>
        </w:r>
        <w:r>
          <w:fldChar w:fldCharType="end"/>
        </w:r>
      </w:p>
    </w:sdtContent>
  </w:sdt>
  <w:p w14:paraId="1F57ECA7" w14:textId="77777777" w:rsidR="001F2AA6" w:rsidRDefault="001F2AA6">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34412"/>
    <w:multiLevelType w:val="hybridMultilevel"/>
    <w:tmpl w:val="FBBE41E2"/>
    <w:lvl w:ilvl="0" w:tplc="4CE083B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16cid:durableId="368071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AA6"/>
    <w:rsid w:val="001349F2"/>
    <w:rsid w:val="001F2AA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51D4F"/>
  <w15:chartTrackingRefBased/>
  <w15:docId w15:val="{15303F23-429E-4B47-A14E-A101FC863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2AA6"/>
    <w:pPr>
      <w:spacing w:after="0" w:line="240" w:lineRule="auto"/>
    </w:pPr>
  </w:style>
  <w:style w:type="paragraph" w:styleId="1">
    <w:name w:val="heading 1"/>
    <w:basedOn w:val="a"/>
    <w:next w:val="a"/>
    <w:link w:val="10"/>
    <w:uiPriority w:val="9"/>
    <w:qFormat/>
    <w:rsid w:val="001F2A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F2A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F2AA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F2AA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F2AA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F2AA6"/>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F2AA6"/>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F2AA6"/>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F2AA6"/>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F2AA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F2AA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F2AA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F2AA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F2AA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F2AA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F2AA6"/>
    <w:rPr>
      <w:rFonts w:eastAsiaTheme="majorEastAsia" w:cstheme="majorBidi"/>
      <w:color w:val="595959" w:themeColor="text1" w:themeTint="A6"/>
    </w:rPr>
  </w:style>
  <w:style w:type="character" w:customStyle="1" w:styleId="80">
    <w:name w:val="Заголовок 8 Знак"/>
    <w:basedOn w:val="a0"/>
    <w:link w:val="8"/>
    <w:uiPriority w:val="9"/>
    <w:semiHidden/>
    <w:rsid w:val="001F2AA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F2AA6"/>
    <w:rPr>
      <w:rFonts w:eastAsiaTheme="majorEastAsia" w:cstheme="majorBidi"/>
      <w:color w:val="272727" w:themeColor="text1" w:themeTint="D8"/>
    </w:rPr>
  </w:style>
  <w:style w:type="paragraph" w:styleId="a3">
    <w:name w:val="Title"/>
    <w:basedOn w:val="a"/>
    <w:next w:val="a"/>
    <w:link w:val="a4"/>
    <w:uiPriority w:val="10"/>
    <w:qFormat/>
    <w:rsid w:val="001F2AA6"/>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1F2A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2AA6"/>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1F2AA6"/>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1F2AA6"/>
    <w:pPr>
      <w:spacing w:before="160"/>
      <w:jc w:val="center"/>
    </w:pPr>
    <w:rPr>
      <w:i/>
      <w:iCs/>
      <w:color w:val="404040" w:themeColor="text1" w:themeTint="BF"/>
    </w:rPr>
  </w:style>
  <w:style w:type="character" w:customStyle="1" w:styleId="a8">
    <w:name w:val="Цитата Знак"/>
    <w:basedOn w:val="a0"/>
    <w:link w:val="a7"/>
    <w:uiPriority w:val="29"/>
    <w:rsid w:val="001F2AA6"/>
    <w:rPr>
      <w:i/>
      <w:iCs/>
      <w:color w:val="404040" w:themeColor="text1" w:themeTint="BF"/>
    </w:rPr>
  </w:style>
  <w:style w:type="paragraph" w:styleId="a9">
    <w:name w:val="List Paragraph"/>
    <w:basedOn w:val="a"/>
    <w:uiPriority w:val="34"/>
    <w:qFormat/>
    <w:rsid w:val="001F2AA6"/>
    <w:pPr>
      <w:ind w:left="720"/>
      <w:contextualSpacing/>
    </w:pPr>
  </w:style>
  <w:style w:type="character" w:styleId="aa">
    <w:name w:val="Intense Emphasis"/>
    <w:basedOn w:val="a0"/>
    <w:uiPriority w:val="21"/>
    <w:qFormat/>
    <w:rsid w:val="001F2AA6"/>
    <w:rPr>
      <w:i/>
      <w:iCs/>
      <w:color w:val="0F4761" w:themeColor="accent1" w:themeShade="BF"/>
    </w:rPr>
  </w:style>
  <w:style w:type="paragraph" w:styleId="ab">
    <w:name w:val="Intense Quote"/>
    <w:basedOn w:val="a"/>
    <w:next w:val="a"/>
    <w:link w:val="ac"/>
    <w:uiPriority w:val="30"/>
    <w:qFormat/>
    <w:rsid w:val="001F2A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1F2AA6"/>
    <w:rPr>
      <w:i/>
      <w:iCs/>
      <w:color w:val="0F4761" w:themeColor="accent1" w:themeShade="BF"/>
    </w:rPr>
  </w:style>
  <w:style w:type="character" w:styleId="ad">
    <w:name w:val="Intense Reference"/>
    <w:basedOn w:val="a0"/>
    <w:uiPriority w:val="32"/>
    <w:qFormat/>
    <w:rsid w:val="001F2AA6"/>
    <w:rPr>
      <w:b/>
      <w:bCs/>
      <w:smallCaps/>
      <w:color w:val="0F4761" w:themeColor="accent1" w:themeShade="BF"/>
      <w:spacing w:val="5"/>
    </w:rPr>
  </w:style>
  <w:style w:type="paragraph" w:styleId="ae">
    <w:name w:val="header"/>
    <w:basedOn w:val="a"/>
    <w:link w:val="af"/>
    <w:uiPriority w:val="99"/>
    <w:unhideWhenUsed/>
    <w:rsid w:val="001F2AA6"/>
    <w:pPr>
      <w:tabs>
        <w:tab w:val="center" w:pos="4819"/>
        <w:tab w:val="right" w:pos="9639"/>
      </w:tabs>
    </w:pPr>
  </w:style>
  <w:style w:type="character" w:customStyle="1" w:styleId="af">
    <w:name w:val="Верхній колонтитул Знак"/>
    <w:basedOn w:val="a0"/>
    <w:link w:val="ae"/>
    <w:uiPriority w:val="99"/>
    <w:rsid w:val="001F2AA6"/>
  </w:style>
  <w:style w:type="character" w:styleId="af0">
    <w:name w:val="Hyperlink"/>
    <w:basedOn w:val="a0"/>
    <w:uiPriority w:val="99"/>
    <w:unhideWhenUsed/>
    <w:rsid w:val="001F2AA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4651-17" TargetMode="External"/><Relationship Id="rId3" Type="http://schemas.openxmlformats.org/officeDocument/2006/relationships/settings" Target="settings.xml"/><Relationship Id="rId7" Type="http://schemas.openxmlformats.org/officeDocument/2006/relationships/hyperlink" Target="https://zakon.rada.gov.ua/laws/show/169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97-18" TargetMode="External"/><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11896</Words>
  <Characters>6781</Characters>
  <DocSecurity>0</DocSecurity>
  <Lines>56</Lines>
  <Paragraphs>37</Paragraphs>
  <ScaleCrop>false</ScaleCrop>
  <Company/>
  <LinksUpToDate>false</LinksUpToDate>
  <CharactersWithSpaces>18640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2026-07-07T09:45:00Z</dcterms:created>
  <dcterms:modified xsi:type="dcterms:W3CDTF">2026-07-07T09:47:00Z</dcterms:modified>
</cp:coreProperties>
</file>