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34037138" w:rsidR="007969A0" w:rsidRPr="00CE4A53" w:rsidRDefault="007348E0" w:rsidP="00A11775">
            <w:pPr>
              <w:ind w:left="-109" w:right="-284" w:firstLine="4"/>
              <w:rPr>
                <w:rFonts w:ascii="Times New Roman" w:eastAsia="Calibri" w:hAnsi="Times New Roman" w:cs="Times New Roman"/>
                <w:b/>
                <w:sz w:val="28"/>
                <w:szCs w:val="28"/>
                <w:highlight w:val="yellow"/>
              </w:rPr>
            </w:pPr>
            <w:r>
              <w:rPr>
                <w:rFonts w:ascii="Times New Roman" w:eastAsia="Times New Roman" w:hAnsi="Times New Roman"/>
                <w:b/>
                <w:sz w:val="28"/>
                <w:szCs w:val="24"/>
                <w:lang w:eastAsia="ru-RU"/>
              </w:rPr>
              <w:t>2</w:t>
            </w:r>
            <w:r w:rsidR="00E8001F">
              <w:rPr>
                <w:rFonts w:ascii="Times New Roman" w:eastAsia="Times New Roman" w:hAnsi="Times New Roman"/>
                <w:b/>
                <w:sz w:val="28"/>
                <w:szCs w:val="24"/>
                <w:lang w:eastAsia="ru-RU"/>
              </w:rPr>
              <w:t>3</w:t>
            </w:r>
            <w:r w:rsidR="00251525" w:rsidRPr="00D820EE">
              <w:rPr>
                <w:rFonts w:ascii="Times New Roman" w:eastAsia="Times New Roman" w:hAnsi="Times New Roman"/>
                <w:b/>
                <w:sz w:val="28"/>
                <w:szCs w:val="24"/>
                <w:lang w:eastAsia="ru-RU"/>
              </w:rPr>
              <w:t xml:space="preserve"> </w:t>
            </w:r>
            <w:r w:rsidR="00AC5AA8" w:rsidRPr="00D820EE">
              <w:rPr>
                <w:rFonts w:ascii="Times New Roman" w:eastAsia="Times New Roman" w:hAnsi="Times New Roman"/>
                <w:b/>
                <w:sz w:val="28"/>
                <w:szCs w:val="24"/>
                <w:lang w:eastAsia="ru-RU"/>
              </w:rPr>
              <w:t>червня</w:t>
            </w:r>
            <w:r w:rsidR="00D17E4B" w:rsidRPr="00D820EE">
              <w:rPr>
                <w:rFonts w:ascii="Times New Roman" w:eastAsia="Times New Roman" w:hAnsi="Times New Roman"/>
                <w:b/>
                <w:sz w:val="28"/>
                <w:szCs w:val="24"/>
                <w:lang w:eastAsia="ru-RU"/>
              </w:rPr>
              <w:t xml:space="preserve"> </w:t>
            </w:r>
            <w:r w:rsidR="00251525" w:rsidRPr="00D820EE">
              <w:rPr>
                <w:rFonts w:ascii="Times New Roman" w:eastAsia="Times New Roman" w:hAnsi="Times New Roman"/>
                <w:b/>
                <w:sz w:val="28"/>
                <w:szCs w:val="24"/>
                <w:lang w:eastAsia="ru-RU"/>
              </w:rPr>
              <w:t>202</w:t>
            </w:r>
            <w:r w:rsidR="00D17E4B" w:rsidRPr="00D820EE">
              <w:rPr>
                <w:rFonts w:ascii="Times New Roman" w:eastAsia="Times New Roman" w:hAnsi="Times New Roman"/>
                <w:b/>
                <w:sz w:val="28"/>
                <w:szCs w:val="24"/>
                <w:lang w:eastAsia="ru-RU"/>
              </w:rPr>
              <w:t>6</w:t>
            </w:r>
            <w:r w:rsidR="00251525" w:rsidRPr="00D820EE">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4B412003"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7348E0">
              <w:rPr>
                <w:rFonts w:ascii="Times New Roman" w:eastAsia="Calibri" w:hAnsi="Times New Roman" w:cs="Times New Roman"/>
                <w:b/>
                <w:sz w:val="28"/>
                <w:szCs w:val="28"/>
              </w:rPr>
              <w:t>5</w:t>
            </w:r>
            <w:r w:rsidR="0058648A">
              <w:rPr>
                <w:rFonts w:ascii="Times New Roman" w:eastAsia="Calibri" w:hAnsi="Times New Roman" w:cs="Times New Roman"/>
                <w:b/>
                <w:sz w:val="28"/>
                <w:szCs w:val="28"/>
              </w:rPr>
              <w:t>60</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17B353B0" w14:textId="0BE741B9" w:rsidR="00251525" w:rsidRDefault="00251525" w:rsidP="003B6762">
      <w:pPr>
        <w:ind w:right="-1"/>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w:t>
      </w:r>
      <w:proofErr w:type="spellStart"/>
      <w:r w:rsidR="007348E0">
        <w:rPr>
          <w:rFonts w:ascii="Times New Roman" w:hAnsi="Times New Roman" w:cs="Times New Roman"/>
          <w:sz w:val="28"/>
          <w:szCs w:val="28"/>
        </w:rPr>
        <w:t>Куриленко</w:t>
      </w:r>
      <w:proofErr w:type="spellEnd"/>
      <w:r w:rsidR="007348E0">
        <w:rPr>
          <w:rFonts w:ascii="Times New Roman" w:hAnsi="Times New Roman" w:cs="Times New Roman"/>
          <w:sz w:val="28"/>
          <w:szCs w:val="28"/>
        </w:rPr>
        <w:t xml:space="preserve"> Д.</w:t>
      </w:r>
      <w:r w:rsidR="007348E0" w:rsidRPr="00EF5E6F">
        <w:rPr>
          <w:rFonts w:ascii="Times New Roman" w:hAnsi="Times New Roman" w:cs="Times New Roman"/>
          <w:sz w:val="28"/>
          <w:szCs w:val="28"/>
        </w:rPr>
        <w:t>В</w:t>
      </w:r>
      <w:r w:rsidRPr="00EF5E6F">
        <w:rPr>
          <w:rFonts w:ascii="Times New Roman" w:hAnsi="Times New Roman" w:cs="Times New Roman"/>
          <w:sz w:val="28"/>
          <w:szCs w:val="28"/>
        </w:rPr>
        <w:t>.</w:t>
      </w:r>
      <w:r w:rsidR="00E56F30" w:rsidRPr="00EF5E6F">
        <w:rPr>
          <w:rFonts w:ascii="Times New Roman" w:hAnsi="Times New Roman" w:cs="Times New Roman"/>
          <w:sz w:val="28"/>
          <w:szCs w:val="28"/>
        </w:rPr>
        <w:t>,</w:t>
      </w:r>
      <w:r w:rsidRPr="003E20BF">
        <w:rPr>
          <w:rFonts w:ascii="Times New Roman" w:hAnsi="Times New Roman" w:cs="Times New Roman"/>
          <w:sz w:val="28"/>
          <w:szCs w:val="28"/>
        </w:rPr>
        <w:t xml:space="preserve"> розглянувши дисциплінарну скаргу </w:t>
      </w:r>
      <w:r w:rsidR="0067793E">
        <w:rPr>
          <w:rFonts w:ascii="Times New Roman" w:hAnsi="Times New Roman" w:cs="Times New Roman"/>
          <w:sz w:val="28"/>
          <w:szCs w:val="28"/>
        </w:rPr>
        <w:t>ОСОБА_1</w:t>
      </w:r>
      <w:r w:rsidR="00D17E4B" w:rsidRPr="003E20BF">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w:t>
      </w:r>
      <w:r w:rsidR="0058648A">
        <w:rPr>
          <w:rFonts w:ascii="Times New Roman" w:hAnsi="Times New Roman" w:cs="Times New Roman"/>
          <w:sz w:val="28"/>
          <w:szCs w:val="28"/>
        </w:rPr>
        <w:t>ця</w:t>
      </w:r>
      <w:r w:rsidR="00A84A93" w:rsidRPr="003E20BF">
        <w:rPr>
          <w:rFonts w:ascii="Times New Roman" w:hAnsi="Times New Roman" w:cs="Times New Roman"/>
          <w:sz w:val="28"/>
          <w:szCs w:val="28"/>
        </w:rPr>
        <w:t xml:space="preserve">, </w:t>
      </w:r>
      <w:r w:rsidR="0067793E">
        <w:rPr>
          <w:rFonts w:ascii="Times New Roman" w:hAnsi="Times New Roman" w:cs="Times New Roman"/>
          <w:sz w:val="28"/>
          <w:szCs w:val="28"/>
        </w:rPr>
        <w:t>ОСОБА_1</w:t>
      </w:r>
      <w:r w:rsidR="00F80567">
        <w:rPr>
          <w:rFonts w:ascii="Times New Roman" w:hAnsi="Times New Roman" w:cs="Times New Roman"/>
          <w:sz w:val="28"/>
          <w:szCs w:val="28"/>
        </w:rPr>
        <w:t xml:space="preserve">) </w:t>
      </w:r>
      <w:r w:rsidR="00D17E4B" w:rsidRPr="003E20BF">
        <w:rPr>
          <w:rFonts w:ascii="Times New Roman" w:hAnsi="Times New Roman" w:cs="Times New Roman"/>
          <w:sz w:val="28"/>
          <w:szCs w:val="28"/>
        </w:rPr>
        <w:t xml:space="preserve">стосовно </w:t>
      </w:r>
      <w:r w:rsidR="00665CE5">
        <w:rPr>
          <w:rFonts w:ascii="Times New Roman" w:hAnsi="Times New Roman" w:cs="Times New Roman"/>
          <w:sz w:val="28"/>
          <w:szCs w:val="28"/>
        </w:rPr>
        <w:t>прокурор</w:t>
      </w:r>
      <w:r w:rsidR="0058648A">
        <w:rPr>
          <w:rFonts w:ascii="Times New Roman" w:hAnsi="Times New Roman" w:cs="Times New Roman"/>
          <w:sz w:val="28"/>
          <w:szCs w:val="28"/>
        </w:rPr>
        <w:t>а</w:t>
      </w:r>
      <w:r w:rsidR="00665CE5">
        <w:rPr>
          <w:rFonts w:ascii="Times New Roman" w:hAnsi="Times New Roman" w:cs="Times New Roman"/>
          <w:sz w:val="28"/>
          <w:szCs w:val="28"/>
        </w:rPr>
        <w:t xml:space="preserve"> </w:t>
      </w:r>
      <w:r w:rsidR="0058648A">
        <w:rPr>
          <w:rFonts w:ascii="Times New Roman" w:hAnsi="Times New Roman" w:cs="Times New Roman"/>
          <w:sz w:val="28"/>
          <w:szCs w:val="28"/>
        </w:rPr>
        <w:t xml:space="preserve">Броварської окружної прокуратури Київської області </w:t>
      </w:r>
      <w:proofErr w:type="spellStart"/>
      <w:r w:rsidR="0058648A">
        <w:rPr>
          <w:rFonts w:ascii="Times New Roman" w:hAnsi="Times New Roman" w:cs="Times New Roman"/>
          <w:sz w:val="28"/>
          <w:szCs w:val="28"/>
        </w:rPr>
        <w:t>Мольченко</w:t>
      </w:r>
      <w:proofErr w:type="spellEnd"/>
      <w:r w:rsidR="0058648A">
        <w:rPr>
          <w:rFonts w:ascii="Times New Roman" w:hAnsi="Times New Roman" w:cs="Times New Roman"/>
          <w:sz w:val="28"/>
          <w:szCs w:val="28"/>
        </w:rPr>
        <w:t xml:space="preserve"> Олесі Олександрівни</w:t>
      </w:r>
      <w:r w:rsidR="007348E0">
        <w:rPr>
          <w:rFonts w:ascii="Times New Roman" w:hAnsi="Times New Roman" w:cs="Times New Roman"/>
          <w:sz w:val="28"/>
          <w:szCs w:val="28"/>
        </w:rPr>
        <w:t xml:space="preserve"> </w:t>
      </w:r>
      <w:r w:rsidRPr="003E20BF">
        <w:rPr>
          <w:rFonts w:ascii="Times New Roman" w:hAnsi="Times New Roman" w:cs="Times New Roman"/>
          <w:sz w:val="28"/>
          <w:szCs w:val="28"/>
        </w:rPr>
        <w:t xml:space="preserve">(далі – прокурор </w:t>
      </w:r>
      <w:proofErr w:type="spellStart"/>
      <w:r w:rsidR="0058648A">
        <w:rPr>
          <w:rFonts w:ascii="Times New Roman" w:hAnsi="Times New Roman" w:cs="Times New Roman"/>
          <w:sz w:val="28"/>
          <w:szCs w:val="28"/>
        </w:rPr>
        <w:t>Мольченко</w:t>
      </w:r>
      <w:proofErr w:type="spellEnd"/>
      <w:r w:rsidR="0058648A">
        <w:rPr>
          <w:rFonts w:ascii="Times New Roman" w:hAnsi="Times New Roman" w:cs="Times New Roman"/>
          <w:sz w:val="28"/>
          <w:szCs w:val="28"/>
        </w:rPr>
        <w:t xml:space="preserve"> О.О</w:t>
      </w:r>
      <w:r w:rsidR="003B6762">
        <w:rPr>
          <w:rFonts w:ascii="Times New Roman" w:hAnsi="Times New Roman" w:cs="Times New Roman"/>
          <w:sz w:val="28"/>
          <w:szCs w:val="28"/>
        </w:rPr>
        <w:t>.</w:t>
      </w:r>
      <w:r w:rsidRPr="003E20BF">
        <w:rPr>
          <w:rFonts w:ascii="Times New Roman" w:hAnsi="Times New Roman" w:cs="Times New Roman"/>
          <w:sz w:val="28"/>
          <w:szCs w:val="28"/>
        </w:rPr>
        <w:t>),</w:t>
      </w:r>
    </w:p>
    <w:p w14:paraId="419FAAB0" w14:textId="77777777" w:rsidR="0058648A" w:rsidRPr="0058648A" w:rsidRDefault="0058648A" w:rsidP="003B6762">
      <w:pPr>
        <w:ind w:right="-1"/>
        <w:rPr>
          <w:rFonts w:ascii="Times New Roman" w:hAnsi="Times New Roman" w:cs="Times New Roman"/>
          <w:sz w:val="20"/>
          <w:szCs w:val="20"/>
        </w:rPr>
      </w:pPr>
    </w:p>
    <w:p w14:paraId="1C3CC6E0" w14:textId="6B8B602C"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w:t>
      </w:r>
      <w:r w:rsidR="007348E0">
        <w:rPr>
          <w:rFonts w:ascii="Times New Roman" w:hAnsi="Times New Roman" w:cs="Times New Roman"/>
          <w:b/>
          <w:bCs/>
          <w:noProof/>
          <w:sz w:val="28"/>
          <w:szCs w:val="28"/>
          <w:lang w:eastAsia="uk-UA"/>
        </w:rPr>
        <w:t>В</w:t>
      </w:r>
      <w:r w:rsidR="007969A0" w:rsidRPr="003E20BF">
        <w:rPr>
          <w:rFonts w:ascii="Times New Roman" w:hAnsi="Times New Roman" w:cs="Times New Roman"/>
          <w:b/>
          <w:bCs/>
          <w:noProof/>
          <w:sz w:val="28"/>
          <w:szCs w:val="28"/>
          <w:lang w:eastAsia="uk-UA"/>
        </w:rPr>
        <w:t>:</w:t>
      </w:r>
    </w:p>
    <w:p w14:paraId="62A63B8A" w14:textId="77777777" w:rsidR="007969A0" w:rsidRPr="00371C11" w:rsidRDefault="007969A0" w:rsidP="003E20BF">
      <w:pPr>
        <w:rPr>
          <w:rFonts w:ascii="Times New Roman" w:hAnsi="Times New Roman" w:cs="Times New Roman"/>
          <w:noProof/>
          <w:sz w:val="20"/>
          <w:szCs w:val="20"/>
          <w:lang w:eastAsia="uk-UA"/>
        </w:rPr>
      </w:pPr>
    </w:p>
    <w:p w14:paraId="0838A8C2" w14:textId="0A4AFD50"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67793E">
        <w:rPr>
          <w:rFonts w:ascii="Times New Roman" w:hAnsi="Times New Roman" w:cs="Times New Roman"/>
          <w:sz w:val="28"/>
          <w:szCs w:val="28"/>
        </w:rPr>
        <w:t>ОСОБА_1</w:t>
      </w:r>
      <w:r w:rsidR="0067793E"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прокурор</w:t>
      </w:r>
      <w:r w:rsidR="0058648A">
        <w:rPr>
          <w:rFonts w:ascii="Times New Roman" w:hAnsi="Times New Roman" w:cs="Times New Roman"/>
          <w:sz w:val="28"/>
          <w:szCs w:val="28"/>
        </w:rPr>
        <w:t>о</w:t>
      </w:r>
      <w:r w:rsidR="00A84A93" w:rsidRPr="003E20BF">
        <w:rPr>
          <w:rFonts w:ascii="Times New Roman" w:hAnsi="Times New Roman" w:cs="Times New Roman"/>
          <w:sz w:val="28"/>
          <w:szCs w:val="28"/>
        </w:rPr>
        <w:t xml:space="preserve">м </w:t>
      </w:r>
      <w:proofErr w:type="spellStart"/>
      <w:r w:rsidR="0058648A">
        <w:rPr>
          <w:rFonts w:ascii="Times New Roman" w:hAnsi="Times New Roman" w:cs="Times New Roman"/>
          <w:sz w:val="28"/>
          <w:szCs w:val="28"/>
        </w:rPr>
        <w:t>Мольченко</w:t>
      </w:r>
      <w:proofErr w:type="spellEnd"/>
      <w:r w:rsidR="0058648A">
        <w:rPr>
          <w:rFonts w:ascii="Times New Roman" w:hAnsi="Times New Roman" w:cs="Times New Roman"/>
          <w:sz w:val="28"/>
          <w:szCs w:val="28"/>
        </w:rPr>
        <w:t xml:space="preserve"> О.О</w:t>
      </w:r>
      <w:r w:rsidR="007348E0">
        <w:rPr>
          <w:rFonts w:ascii="Times New Roman" w:hAnsi="Times New Roman" w:cs="Times New Roman"/>
          <w:sz w:val="28"/>
          <w:szCs w:val="28"/>
        </w:rPr>
        <w:t>.</w:t>
      </w:r>
    </w:p>
    <w:p w14:paraId="367BB624" w14:textId="62A0BF49"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7348E0">
        <w:rPr>
          <w:rFonts w:ascii="Times New Roman" w:hAnsi="Times New Roman" w:cs="Times New Roman"/>
          <w:sz w:val="28"/>
          <w:szCs w:val="28"/>
        </w:rPr>
        <w:t>мені</w:t>
      </w:r>
      <w:r w:rsidRPr="003E20BF">
        <w:rPr>
          <w:rFonts w:ascii="Times New Roman" w:hAnsi="Times New Roman" w:cs="Times New Roman"/>
          <w:sz w:val="28"/>
          <w:szCs w:val="28"/>
        </w:rPr>
        <w:t xml:space="preserve"> (протокол розподілу від </w:t>
      </w:r>
      <w:r w:rsidR="00A84A93" w:rsidRPr="00EF5E6F">
        <w:rPr>
          <w:rFonts w:ascii="Times New Roman" w:hAnsi="Times New Roman" w:cs="Times New Roman"/>
          <w:sz w:val="28"/>
          <w:szCs w:val="28"/>
        </w:rPr>
        <w:t>1</w:t>
      </w:r>
      <w:r w:rsidR="007348E0" w:rsidRPr="00EF5E6F">
        <w:rPr>
          <w:rFonts w:ascii="Times New Roman" w:hAnsi="Times New Roman" w:cs="Times New Roman"/>
          <w:sz w:val="28"/>
          <w:szCs w:val="28"/>
        </w:rPr>
        <w:t>5</w:t>
      </w:r>
      <w:r w:rsidR="00133E6F" w:rsidRPr="00EF5E6F">
        <w:rPr>
          <w:rFonts w:ascii="Times New Roman" w:hAnsi="Times New Roman" w:cs="Times New Roman"/>
          <w:sz w:val="28"/>
          <w:szCs w:val="28"/>
        </w:rPr>
        <w:t>.06</w:t>
      </w:r>
      <w:r w:rsidR="00E56F30" w:rsidRPr="00EF5E6F">
        <w:rPr>
          <w:rFonts w:ascii="Times New Roman" w:hAnsi="Times New Roman" w:cs="Times New Roman"/>
          <w:sz w:val="28"/>
          <w:szCs w:val="28"/>
        </w:rPr>
        <w:t>.</w:t>
      </w:r>
      <w:r w:rsidRPr="00EF5E6F">
        <w:rPr>
          <w:rFonts w:ascii="Times New Roman" w:hAnsi="Times New Roman" w:cs="Times New Roman"/>
          <w:sz w:val="28"/>
          <w:szCs w:val="28"/>
        </w:rPr>
        <w:t>202</w:t>
      </w:r>
      <w:r w:rsidR="00A84A93" w:rsidRPr="00EF5E6F">
        <w:rPr>
          <w:rFonts w:ascii="Times New Roman" w:hAnsi="Times New Roman" w:cs="Times New Roman"/>
          <w:sz w:val="28"/>
          <w:szCs w:val="28"/>
        </w:rPr>
        <w:t>6</w:t>
      </w:r>
      <w:r w:rsidRPr="00EF5E6F">
        <w:rPr>
          <w:rFonts w:ascii="Times New Roman" w:hAnsi="Times New Roman" w:cs="Times New Roman"/>
          <w:sz w:val="28"/>
          <w:szCs w:val="28"/>
        </w:rPr>
        <w:t>).</w:t>
      </w:r>
      <w:r w:rsidRPr="003E20BF">
        <w:rPr>
          <w:rFonts w:ascii="Times New Roman" w:hAnsi="Times New Roman" w:cs="Times New Roman"/>
          <w:sz w:val="28"/>
          <w:szCs w:val="28"/>
        </w:rPr>
        <w:t xml:space="preserve"> </w:t>
      </w:r>
    </w:p>
    <w:p w14:paraId="03CE011A" w14:textId="77777777" w:rsidR="00371C11" w:rsidRDefault="007969A0" w:rsidP="00371C11">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771371F8" w14:textId="2A2FB8B7" w:rsidR="007969A0" w:rsidRDefault="007969A0" w:rsidP="00371C11">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04695D05" w14:textId="61B0A343" w:rsidR="007B6CC1" w:rsidRPr="007B6CC1" w:rsidRDefault="00371C11" w:rsidP="00503A06">
      <w:pPr>
        <w:rPr>
          <w:rFonts w:ascii="Times New Roman" w:hAnsi="Times New Roman" w:cs="Times New Roman"/>
          <w:sz w:val="28"/>
          <w:szCs w:val="28"/>
        </w:rPr>
      </w:pPr>
      <w:r w:rsidRPr="00371C11">
        <w:rPr>
          <w:rFonts w:ascii="Times New Roman" w:hAnsi="Times New Roman" w:cs="Times New Roman"/>
          <w:sz w:val="28"/>
          <w:szCs w:val="28"/>
        </w:rPr>
        <w:t>Скаржни</w:t>
      </w:r>
      <w:r w:rsidR="0058648A">
        <w:rPr>
          <w:rFonts w:ascii="Times New Roman" w:hAnsi="Times New Roman" w:cs="Times New Roman"/>
          <w:sz w:val="28"/>
          <w:szCs w:val="28"/>
        </w:rPr>
        <w:t>ця</w:t>
      </w:r>
      <w:r w:rsidRPr="00371C11">
        <w:rPr>
          <w:rFonts w:ascii="Times New Roman" w:hAnsi="Times New Roman" w:cs="Times New Roman"/>
          <w:sz w:val="28"/>
          <w:szCs w:val="28"/>
        </w:rPr>
        <w:t xml:space="preserve"> зазначи</w:t>
      </w:r>
      <w:r w:rsidR="0058648A">
        <w:rPr>
          <w:rFonts w:ascii="Times New Roman" w:hAnsi="Times New Roman" w:cs="Times New Roman"/>
          <w:sz w:val="28"/>
          <w:szCs w:val="28"/>
        </w:rPr>
        <w:t>ла</w:t>
      </w:r>
      <w:r w:rsidRPr="00371C11">
        <w:rPr>
          <w:rFonts w:ascii="Times New Roman" w:hAnsi="Times New Roman" w:cs="Times New Roman"/>
          <w:sz w:val="28"/>
          <w:szCs w:val="28"/>
        </w:rPr>
        <w:t xml:space="preserve">, що </w:t>
      </w:r>
      <w:r w:rsidR="007B6CC1" w:rsidRPr="007B6CC1">
        <w:rPr>
          <w:rFonts w:ascii="Times New Roman" w:hAnsi="Times New Roman" w:cs="Times New Roman"/>
          <w:sz w:val="28"/>
          <w:szCs w:val="28"/>
        </w:rPr>
        <w:t xml:space="preserve">прокурор </w:t>
      </w:r>
      <w:proofErr w:type="spellStart"/>
      <w:r w:rsidR="007B6CC1" w:rsidRPr="007B6CC1">
        <w:rPr>
          <w:rFonts w:ascii="Times New Roman" w:hAnsi="Times New Roman" w:cs="Times New Roman"/>
          <w:sz w:val="28"/>
          <w:szCs w:val="28"/>
        </w:rPr>
        <w:t>Мольченко</w:t>
      </w:r>
      <w:proofErr w:type="spellEnd"/>
      <w:r w:rsidR="007B6CC1" w:rsidRPr="007B6CC1">
        <w:rPr>
          <w:rFonts w:ascii="Times New Roman" w:hAnsi="Times New Roman" w:cs="Times New Roman"/>
          <w:sz w:val="28"/>
          <w:szCs w:val="28"/>
        </w:rPr>
        <w:t xml:space="preserve"> О.О. під час здійснення процесуального керівництва у кримінальному провадженні №</w:t>
      </w:r>
      <w:r w:rsidR="007B6CC1">
        <w:rPr>
          <w:rFonts w:ascii="Times New Roman" w:hAnsi="Times New Roman" w:cs="Times New Roman"/>
          <w:sz w:val="28"/>
          <w:szCs w:val="28"/>
        </w:rPr>
        <w:t> </w:t>
      </w:r>
      <w:r w:rsidR="0067793E" w:rsidRPr="0067793E">
        <w:rPr>
          <w:rFonts w:ascii="Times New Roman" w:hAnsi="Times New Roman" w:cs="Times New Roman"/>
          <w:sz w:val="28"/>
          <w:szCs w:val="28"/>
        </w:rPr>
        <w:t xml:space="preserve">(конфіденційна інформація) </w:t>
      </w:r>
      <w:r w:rsidR="007B6CC1" w:rsidRPr="007B6CC1">
        <w:rPr>
          <w:rFonts w:ascii="Times New Roman" w:hAnsi="Times New Roman" w:cs="Times New Roman"/>
          <w:sz w:val="28"/>
          <w:szCs w:val="28"/>
        </w:rPr>
        <w:t xml:space="preserve">від 22.09.2025 </w:t>
      </w:r>
      <w:r w:rsidR="00C45A38">
        <w:rPr>
          <w:rFonts w:ascii="Times New Roman" w:hAnsi="Times New Roman" w:cs="Times New Roman"/>
          <w:sz w:val="28"/>
          <w:szCs w:val="28"/>
        </w:rPr>
        <w:t xml:space="preserve">за ознаками кримінального правопорушення, передбаченого ч. 3 ст. 190 КК України (шахрайство), </w:t>
      </w:r>
      <w:r w:rsidR="007B6CC1" w:rsidRPr="007B6CC1">
        <w:rPr>
          <w:rFonts w:ascii="Times New Roman" w:hAnsi="Times New Roman" w:cs="Times New Roman"/>
          <w:sz w:val="28"/>
          <w:szCs w:val="28"/>
        </w:rPr>
        <w:t>допустила перевищення повноважень, зловживання процесуальними правами, штучний тиск на суб’єктів господарювання та цілеспрямоване переслідування членів її родини.</w:t>
      </w:r>
    </w:p>
    <w:p w14:paraId="5922334D" w14:textId="3378E7C9" w:rsidR="007B6CC1" w:rsidRPr="007B6CC1" w:rsidRDefault="007B6CC1" w:rsidP="00503A06">
      <w:pPr>
        <w:rPr>
          <w:rFonts w:ascii="Times New Roman" w:hAnsi="Times New Roman" w:cs="Times New Roman"/>
          <w:sz w:val="28"/>
          <w:szCs w:val="28"/>
        </w:rPr>
      </w:pPr>
      <w:r w:rsidRPr="007B6CC1">
        <w:rPr>
          <w:rFonts w:ascii="Times New Roman" w:hAnsi="Times New Roman" w:cs="Times New Roman"/>
          <w:sz w:val="28"/>
          <w:szCs w:val="28"/>
        </w:rPr>
        <w:t xml:space="preserve">На обґрунтування скарги зазначено, що прокурором направлено низку запитів у порядку статті 93 КПК України до юридичних осіб та фізичних </w:t>
      </w:r>
      <w:r>
        <w:rPr>
          <w:rFonts w:ascii="Times New Roman" w:hAnsi="Times New Roman" w:cs="Times New Roman"/>
          <w:sz w:val="28"/>
          <w:szCs w:val="28"/>
        </w:rPr>
        <w:br/>
      </w:r>
      <w:r w:rsidRPr="007B6CC1">
        <w:rPr>
          <w:rFonts w:ascii="Times New Roman" w:hAnsi="Times New Roman" w:cs="Times New Roman"/>
          <w:sz w:val="28"/>
          <w:szCs w:val="28"/>
        </w:rPr>
        <w:t xml:space="preserve">осіб-підприємців, пов’язаних між собою, щодо різних об’єктів будівництва. </w:t>
      </w:r>
      <w:r>
        <w:rPr>
          <w:rFonts w:ascii="Times New Roman" w:hAnsi="Times New Roman" w:cs="Times New Roman"/>
          <w:sz w:val="28"/>
          <w:szCs w:val="28"/>
        </w:rPr>
        <w:br/>
      </w:r>
      <w:r w:rsidRPr="007B6CC1">
        <w:rPr>
          <w:rFonts w:ascii="Times New Roman" w:hAnsi="Times New Roman" w:cs="Times New Roman"/>
          <w:sz w:val="28"/>
          <w:szCs w:val="28"/>
        </w:rPr>
        <w:t>На думку скаржниці, такі дії не були зумовлені потребами досудового розслідування та свідчать про упереджене ставлення прокурора.</w:t>
      </w:r>
    </w:p>
    <w:p w14:paraId="769EA379" w14:textId="77777777" w:rsidR="007B6CC1" w:rsidRPr="006836BB" w:rsidRDefault="007B6CC1" w:rsidP="00503A06">
      <w:pPr>
        <w:widowControl w:val="0"/>
        <w:contextualSpacing/>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w:t>
      </w:r>
      <w:r>
        <w:rPr>
          <w:rFonts w:ascii="Times New Roman" w:hAnsi="Times New Roman"/>
          <w:sz w:val="28"/>
          <w:szCs w:val="28"/>
        </w:rPr>
        <w:t xml:space="preserve"> </w:t>
      </w:r>
      <w:r w:rsidRPr="00E23322">
        <w:rPr>
          <w:rFonts w:ascii="Times New Roman" w:hAnsi="Times New Roman"/>
          <w:sz w:val="28"/>
          <w:szCs w:val="28"/>
        </w:rPr>
        <w:t>Закон №</w:t>
      </w:r>
      <w:r>
        <w:rPr>
          <w:rFonts w:ascii="Times New Roman" w:hAnsi="Times New Roman"/>
          <w:sz w:val="28"/>
          <w:szCs w:val="28"/>
        </w:rPr>
        <w:t> </w:t>
      </w:r>
      <w:r w:rsidRPr="00E23322">
        <w:rPr>
          <w:rFonts w:ascii="Times New Roman" w:hAnsi="Times New Roman"/>
          <w:sz w:val="28"/>
          <w:szCs w:val="28"/>
        </w:rPr>
        <w:t>1697-</w:t>
      </w:r>
      <w:r w:rsidRPr="00E23322">
        <w:rPr>
          <w:rFonts w:ascii="Times New Roman" w:hAnsi="Times New Roman"/>
          <w:sz w:val="28"/>
          <w:szCs w:val="28"/>
        </w:rPr>
        <w:lastRenderedPageBreak/>
        <w:t>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3EF241B5" w14:textId="4755D0BF" w:rsidR="007B6CC1" w:rsidRDefault="007B6CC1" w:rsidP="007B6CC1">
      <w:pPr>
        <w:pStyle w:val="a8"/>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пунктами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ов’язків) та 6 (</w:t>
      </w:r>
      <w:r w:rsidRPr="007B6CC1">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61109623" w14:textId="77777777" w:rsidR="0006514A" w:rsidRDefault="007969A0" w:rsidP="00371C11">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680C8CDC" w14:textId="684CC14D" w:rsidR="00371C11" w:rsidRDefault="00251525" w:rsidP="00371C11">
      <w:pPr>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w:t>
      </w:r>
      <w:r w:rsidR="007B6CC1">
        <w:rPr>
          <w:rFonts w:ascii="Times New Roman" w:hAnsi="Times New Roman" w:cs="Times New Roman"/>
          <w:color w:val="000000" w:themeColor="text1"/>
          <w:sz w:val="28"/>
          <w:szCs w:val="28"/>
        </w:rPr>
        <w:t xml:space="preserve"> запитів прокурора </w:t>
      </w:r>
      <w:proofErr w:type="spellStart"/>
      <w:r w:rsidR="007B6CC1" w:rsidRPr="007B6CC1">
        <w:rPr>
          <w:rFonts w:ascii="Times New Roman" w:hAnsi="Times New Roman" w:cs="Times New Roman"/>
          <w:sz w:val="28"/>
          <w:szCs w:val="28"/>
        </w:rPr>
        <w:t>Мольченко</w:t>
      </w:r>
      <w:proofErr w:type="spellEnd"/>
      <w:r w:rsidR="007B6CC1">
        <w:rPr>
          <w:rFonts w:ascii="Times New Roman" w:hAnsi="Times New Roman" w:cs="Times New Roman"/>
          <w:sz w:val="28"/>
          <w:szCs w:val="28"/>
        </w:rPr>
        <w:t> </w:t>
      </w:r>
      <w:r w:rsidR="007B6CC1" w:rsidRPr="007B6CC1">
        <w:rPr>
          <w:rFonts w:ascii="Times New Roman" w:hAnsi="Times New Roman" w:cs="Times New Roman"/>
          <w:sz w:val="28"/>
          <w:szCs w:val="28"/>
        </w:rPr>
        <w:t>О.О.</w:t>
      </w:r>
      <w:r w:rsidR="007B6CC1">
        <w:rPr>
          <w:rFonts w:ascii="Times New Roman" w:hAnsi="Times New Roman" w:cs="Times New Roman"/>
          <w:sz w:val="28"/>
          <w:szCs w:val="28"/>
        </w:rPr>
        <w:t xml:space="preserve"> </w:t>
      </w:r>
      <w:r w:rsidR="007B6CC1" w:rsidRPr="007B6CC1">
        <w:rPr>
          <w:rFonts w:ascii="Times New Roman" w:hAnsi="Times New Roman" w:cs="Times New Roman"/>
          <w:sz w:val="28"/>
          <w:szCs w:val="28"/>
        </w:rPr>
        <w:t>від 08.06.2026 № 52-3261</w:t>
      </w:r>
      <w:r w:rsidR="007B6CC1">
        <w:rPr>
          <w:rFonts w:ascii="Times New Roman" w:hAnsi="Times New Roman" w:cs="Times New Roman"/>
          <w:sz w:val="28"/>
          <w:szCs w:val="28"/>
        </w:rPr>
        <w:t>в</w:t>
      </w:r>
      <w:r w:rsidR="007B6CC1" w:rsidRPr="007B6CC1">
        <w:rPr>
          <w:rFonts w:ascii="Times New Roman" w:hAnsi="Times New Roman" w:cs="Times New Roman"/>
          <w:sz w:val="28"/>
          <w:szCs w:val="28"/>
        </w:rPr>
        <w:t>ux-26 до ТОВ «</w:t>
      </w:r>
      <w:r w:rsidR="0067793E" w:rsidRPr="0067793E">
        <w:rPr>
          <w:rFonts w:ascii="Times New Roman" w:hAnsi="Times New Roman" w:cs="Times New Roman"/>
          <w:sz w:val="28"/>
          <w:szCs w:val="28"/>
        </w:rPr>
        <w:t>(конфіденційна інформація)</w:t>
      </w:r>
      <w:r w:rsidR="007B6CC1" w:rsidRPr="007B6CC1">
        <w:rPr>
          <w:rFonts w:ascii="Times New Roman" w:hAnsi="Times New Roman" w:cs="Times New Roman"/>
          <w:sz w:val="28"/>
          <w:szCs w:val="28"/>
        </w:rPr>
        <w:t>»</w:t>
      </w:r>
      <w:r w:rsidR="007B6CC1">
        <w:rPr>
          <w:rFonts w:ascii="Times New Roman" w:hAnsi="Times New Roman" w:cs="Times New Roman"/>
          <w:sz w:val="28"/>
          <w:szCs w:val="28"/>
        </w:rPr>
        <w:t>;</w:t>
      </w:r>
      <w:r w:rsidR="007B6CC1" w:rsidRPr="007B6CC1">
        <w:rPr>
          <w:rFonts w:ascii="Times New Roman" w:hAnsi="Times New Roman" w:cs="Times New Roman"/>
          <w:sz w:val="28"/>
          <w:szCs w:val="28"/>
        </w:rPr>
        <w:t xml:space="preserve"> від 08.06.2026 №</w:t>
      </w:r>
      <w:r w:rsidR="007B6CC1">
        <w:rPr>
          <w:rFonts w:ascii="Times New Roman" w:hAnsi="Times New Roman" w:cs="Times New Roman"/>
          <w:sz w:val="28"/>
          <w:szCs w:val="28"/>
        </w:rPr>
        <w:t> </w:t>
      </w:r>
      <w:r w:rsidR="007B6CC1" w:rsidRPr="007B6CC1">
        <w:rPr>
          <w:rFonts w:ascii="Times New Roman" w:hAnsi="Times New Roman" w:cs="Times New Roman"/>
          <w:sz w:val="28"/>
          <w:szCs w:val="28"/>
        </w:rPr>
        <w:t>52-3264вих-26 до ТОВ «</w:t>
      </w:r>
      <w:r w:rsidR="0067793E" w:rsidRPr="0067793E">
        <w:rPr>
          <w:rFonts w:ascii="Times New Roman" w:hAnsi="Times New Roman" w:cs="Times New Roman"/>
          <w:sz w:val="28"/>
          <w:szCs w:val="28"/>
        </w:rPr>
        <w:t>(конфіденційна інформація)</w:t>
      </w:r>
      <w:r w:rsidR="007B6CC1" w:rsidRPr="007B6CC1">
        <w:rPr>
          <w:rFonts w:ascii="Times New Roman" w:hAnsi="Times New Roman" w:cs="Times New Roman"/>
          <w:sz w:val="28"/>
          <w:szCs w:val="28"/>
        </w:rPr>
        <w:t>»</w:t>
      </w:r>
      <w:r w:rsidR="007B6CC1">
        <w:rPr>
          <w:rFonts w:ascii="Times New Roman" w:hAnsi="Times New Roman" w:cs="Times New Roman"/>
          <w:sz w:val="28"/>
          <w:szCs w:val="28"/>
        </w:rPr>
        <w:t>;</w:t>
      </w:r>
      <w:r w:rsidR="007B6CC1" w:rsidRPr="007B6CC1">
        <w:rPr>
          <w:rFonts w:ascii="Times New Roman" w:hAnsi="Times New Roman" w:cs="Times New Roman"/>
          <w:sz w:val="28"/>
          <w:szCs w:val="28"/>
        </w:rPr>
        <w:t xml:space="preserve"> від 08.06.2026 № 52-3265вих-26 до ТОВ «</w:t>
      </w:r>
      <w:r w:rsidR="0067793E" w:rsidRPr="0067793E">
        <w:rPr>
          <w:rFonts w:ascii="Times New Roman" w:hAnsi="Times New Roman" w:cs="Times New Roman"/>
          <w:sz w:val="28"/>
          <w:szCs w:val="28"/>
        </w:rPr>
        <w:t>(конфіденційна інформація)</w:t>
      </w:r>
      <w:r w:rsidR="007B6CC1" w:rsidRPr="007B6CC1">
        <w:rPr>
          <w:rFonts w:ascii="Times New Roman" w:hAnsi="Times New Roman" w:cs="Times New Roman"/>
          <w:sz w:val="28"/>
          <w:szCs w:val="28"/>
        </w:rPr>
        <w:t>»</w:t>
      </w:r>
      <w:r w:rsidR="007B6CC1">
        <w:rPr>
          <w:rFonts w:ascii="Times New Roman" w:hAnsi="Times New Roman" w:cs="Times New Roman"/>
          <w:sz w:val="28"/>
          <w:szCs w:val="28"/>
        </w:rPr>
        <w:t>;</w:t>
      </w:r>
      <w:r w:rsidR="007B6CC1" w:rsidRPr="007B6CC1">
        <w:rPr>
          <w:rFonts w:ascii="Times New Roman" w:hAnsi="Times New Roman" w:cs="Times New Roman"/>
          <w:sz w:val="28"/>
          <w:szCs w:val="28"/>
        </w:rPr>
        <w:t xml:space="preserve"> від 08.06.2026 №</w:t>
      </w:r>
      <w:r w:rsidR="007B6CC1">
        <w:rPr>
          <w:rFonts w:ascii="Times New Roman" w:hAnsi="Times New Roman" w:cs="Times New Roman"/>
          <w:sz w:val="28"/>
          <w:szCs w:val="28"/>
        </w:rPr>
        <w:t> </w:t>
      </w:r>
      <w:r w:rsidR="007B6CC1" w:rsidRPr="007B6CC1">
        <w:rPr>
          <w:rFonts w:ascii="Times New Roman" w:hAnsi="Times New Roman" w:cs="Times New Roman"/>
          <w:sz w:val="28"/>
          <w:szCs w:val="28"/>
        </w:rPr>
        <w:t>52-3262</w:t>
      </w:r>
      <w:r w:rsidR="00503A06">
        <w:rPr>
          <w:rFonts w:ascii="Times New Roman" w:hAnsi="Times New Roman" w:cs="Times New Roman"/>
          <w:sz w:val="28"/>
          <w:szCs w:val="28"/>
        </w:rPr>
        <w:t>вих</w:t>
      </w:r>
      <w:r w:rsidR="007B6CC1" w:rsidRPr="007B6CC1">
        <w:rPr>
          <w:rFonts w:ascii="Times New Roman" w:hAnsi="Times New Roman" w:cs="Times New Roman"/>
          <w:sz w:val="28"/>
          <w:szCs w:val="28"/>
        </w:rPr>
        <w:t xml:space="preserve">-26 до ФОП </w:t>
      </w:r>
      <w:r w:rsidR="0067793E">
        <w:rPr>
          <w:rFonts w:ascii="Times New Roman" w:hAnsi="Times New Roman" w:cs="Times New Roman"/>
          <w:sz w:val="28"/>
          <w:szCs w:val="28"/>
        </w:rPr>
        <w:t>ОСОБА_2</w:t>
      </w:r>
      <w:r w:rsidR="007B6CC1">
        <w:rPr>
          <w:rFonts w:ascii="Times New Roman" w:hAnsi="Times New Roman" w:cs="Times New Roman"/>
          <w:sz w:val="28"/>
          <w:szCs w:val="28"/>
        </w:rPr>
        <w:t>;</w:t>
      </w:r>
      <w:r w:rsidR="007B6CC1" w:rsidRPr="007B6CC1">
        <w:rPr>
          <w:rFonts w:ascii="Times New Roman" w:hAnsi="Times New Roman" w:cs="Times New Roman"/>
          <w:sz w:val="28"/>
          <w:szCs w:val="28"/>
        </w:rPr>
        <w:t xml:space="preserve"> </w:t>
      </w:r>
      <w:r w:rsidR="0067793E">
        <w:rPr>
          <w:rFonts w:ascii="Times New Roman" w:hAnsi="Times New Roman" w:cs="Times New Roman"/>
          <w:sz w:val="28"/>
          <w:szCs w:val="28"/>
        </w:rPr>
        <w:br/>
      </w:r>
      <w:r w:rsidR="007B6CC1" w:rsidRPr="007B6CC1">
        <w:rPr>
          <w:rFonts w:ascii="Times New Roman" w:hAnsi="Times New Roman" w:cs="Times New Roman"/>
          <w:sz w:val="28"/>
          <w:szCs w:val="28"/>
        </w:rPr>
        <w:t>від 08.06.2026</w:t>
      </w:r>
      <w:r w:rsidR="007B6CC1">
        <w:rPr>
          <w:rFonts w:ascii="Times New Roman" w:hAnsi="Times New Roman" w:cs="Times New Roman"/>
          <w:sz w:val="28"/>
          <w:szCs w:val="28"/>
        </w:rPr>
        <w:t xml:space="preserve"> </w:t>
      </w:r>
      <w:r w:rsidR="007B6CC1" w:rsidRPr="007B6CC1">
        <w:rPr>
          <w:rFonts w:ascii="Times New Roman" w:hAnsi="Times New Roman" w:cs="Times New Roman"/>
          <w:sz w:val="28"/>
          <w:szCs w:val="28"/>
        </w:rPr>
        <w:t>№ 52-3263</w:t>
      </w:r>
      <w:r w:rsidR="007B6CC1">
        <w:rPr>
          <w:rFonts w:ascii="Times New Roman" w:hAnsi="Times New Roman" w:cs="Times New Roman"/>
          <w:sz w:val="28"/>
          <w:szCs w:val="28"/>
        </w:rPr>
        <w:t>вих</w:t>
      </w:r>
      <w:r w:rsidR="007B6CC1" w:rsidRPr="007B6CC1">
        <w:rPr>
          <w:rFonts w:ascii="Times New Roman" w:hAnsi="Times New Roman" w:cs="Times New Roman"/>
          <w:sz w:val="28"/>
          <w:szCs w:val="28"/>
        </w:rPr>
        <w:t>-26</w:t>
      </w:r>
      <w:r w:rsidR="007B6CC1">
        <w:rPr>
          <w:rFonts w:ascii="Times New Roman" w:hAnsi="Times New Roman" w:cs="Times New Roman"/>
          <w:sz w:val="28"/>
          <w:szCs w:val="28"/>
        </w:rPr>
        <w:t xml:space="preserve"> </w:t>
      </w:r>
      <w:r w:rsidR="007B6CC1" w:rsidRPr="007B6CC1">
        <w:rPr>
          <w:rFonts w:ascii="Times New Roman" w:hAnsi="Times New Roman" w:cs="Times New Roman"/>
          <w:sz w:val="28"/>
          <w:szCs w:val="28"/>
        </w:rPr>
        <w:t xml:space="preserve">до ФОП </w:t>
      </w:r>
      <w:r w:rsidR="0067793E">
        <w:rPr>
          <w:rFonts w:ascii="Times New Roman" w:hAnsi="Times New Roman" w:cs="Times New Roman"/>
          <w:sz w:val="28"/>
          <w:szCs w:val="28"/>
        </w:rPr>
        <w:t>ОСОБА_1</w:t>
      </w:r>
      <w:r w:rsidR="007B6CC1" w:rsidRPr="007B6CC1">
        <w:rPr>
          <w:rFonts w:ascii="Times New Roman" w:hAnsi="Times New Roman" w:cs="Times New Roman"/>
          <w:sz w:val="28"/>
          <w:szCs w:val="28"/>
        </w:rPr>
        <w:t>.</w:t>
      </w:r>
    </w:p>
    <w:p w14:paraId="07C0F0D0" w14:textId="77777777" w:rsidR="00371C11" w:rsidRDefault="007969A0" w:rsidP="00371C11">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7517AF8D" w14:textId="77777777" w:rsidR="00371C11" w:rsidRPr="003468E4" w:rsidRDefault="00371C11" w:rsidP="00371C11">
      <w:pPr>
        <w:widowControl w:val="0"/>
        <w:pBdr>
          <w:bottom w:val="single" w:sz="12" w:space="12" w:color="FFFFFF"/>
        </w:pBdr>
        <w:ind w:firstLine="708"/>
        <w:rPr>
          <w:rFonts w:ascii="Times New Roman" w:hAnsi="Times New Roman"/>
          <w:bCs/>
          <w:spacing w:val="-2"/>
          <w:sz w:val="28"/>
          <w:szCs w:val="28"/>
          <w:shd w:val="clear" w:color="auto" w:fill="FFFFFF"/>
        </w:rPr>
      </w:pPr>
      <w:r w:rsidRPr="003468E4">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8B6B27B" w14:textId="3AEA8D66"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Правові засади організації й діяльності прокуратури України, статус прокурорів, загальні права й обов’язки </w:t>
      </w:r>
      <w:r w:rsidRPr="003468E4">
        <w:rPr>
          <w:rFonts w:ascii="Times New Roman" w:eastAsia="Times New Roman" w:hAnsi="Times New Roman" w:cs="Times New Roman"/>
          <w:sz w:val="28"/>
          <w:szCs w:val="28"/>
          <w:shd w:val="clear" w:color="auto" w:fill="FFFFFF"/>
          <w:lang w:eastAsia="ru-RU"/>
        </w:rPr>
        <w:t>прокурора</w:t>
      </w:r>
      <w:r w:rsidRPr="003468E4">
        <w:rPr>
          <w:rFonts w:ascii="Times New Roman" w:eastAsia="Times New Roman" w:hAnsi="Times New Roman" w:cs="Times New Roman"/>
          <w:sz w:val="28"/>
          <w:szCs w:val="28"/>
          <w:lang w:eastAsia="ru-RU"/>
        </w:rPr>
        <w:t xml:space="preserve"> визначено </w:t>
      </w:r>
      <w:r w:rsidRPr="003468E4">
        <w:rPr>
          <w:rFonts w:ascii="Times New Roman" w:hAnsi="Times New Roman"/>
          <w:spacing w:val="-2"/>
          <w:sz w:val="28"/>
          <w:szCs w:val="28"/>
          <w:shd w:val="clear" w:color="auto" w:fill="FFFFFF"/>
        </w:rPr>
        <w:t>№ 1697-</w:t>
      </w:r>
      <w:r w:rsidRPr="003468E4">
        <w:rPr>
          <w:rFonts w:ascii="Times New Roman" w:hAnsi="Times New Roman"/>
          <w:spacing w:val="-2"/>
          <w:sz w:val="28"/>
          <w:szCs w:val="28"/>
          <w:shd w:val="clear" w:color="auto" w:fill="FFFFFF"/>
          <w:lang w:val="en-US"/>
        </w:rPr>
        <w:t>VII</w:t>
      </w:r>
      <w:r w:rsidRPr="003468E4">
        <w:rPr>
          <w:rFonts w:ascii="Times New Roman" w:eastAsia="Times New Roman" w:hAnsi="Times New Roman" w:cs="Times New Roman"/>
          <w:sz w:val="28"/>
          <w:szCs w:val="28"/>
          <w:lang w:eastAsia="ru-RU"/>
        </w:rPr>
        <w:t>.</w:t>
      </w:r>
    </w:p>
    <w:p w14:paraId="03E9CEB6" w14:textId="366E37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Згідно зі ст. 3 </w:t>
      </w:r>
      <w:bookmarkStart w:id="0" w:name="_Hlk195689943"/>
      <w:r w:rsidRPr="003468E4">
        <w:rPr>
          <w:rFonts w:ascii="Times New Roman" w:eastAsia="Times New Roman" w:hAnsi="Times New Roman" w:cs="Times New Roman"/>
          <w:sz w:val="28"/>
          <w:szCs w:val="28"/>
          <w:lang w:eastAsia="ru-RU"/>
        </w:rPr>
        <w:t>Закону №</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 xml:space="preserve">1697-VII </w:t>
      </w:r>
      <w:bookmarkEnd w:id="0"/>
      <w:r w:rsidRPr="003468E4">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3BABCE2B" w14:textId="038A8376"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Відповідно до вимог пунктів 3, 4 ч. 4 ст. 19 Закону  №</w:t>
      </w:r>
      <w:r w:rsidRPr="003468E4">
        <w:rPr>
          <w:rFonts w:ascii="Times New Roman" w:eastAsia="Calibri" w:hAnsi="Times New Roman" w:cs="Times New Roman"/>
          <w:sz w:val="28"/>
          <w:szCs w:val="28"/>
          <w:lang w:eastAsia="ru-RU"/>
        </w:rPr>
        <w:t> </w:t>
      </w:r>
      <w:r w:rsidRPr="003468E4">
        <w:rPr>
          <w:rFonts w:ascii="Times New Roman" w:eastAsia="Times New Roman" w:hAnsi="Times New Roman" w:cs="Times New Roman"/>
          <w:sz w:val="28"/>
          <w:szCs w:val="28"/>
          <w:lang w:eastAsia="ru-RU"/>
        </w:rPr>
        <w:t xml:space="preserve">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w:t>
      </w:r>
      <w:r w:rsidR="00503A06">
        <w:rPr>
          <w:rFonts w:ascii="Times New Roman" w:eastAsia="Times New Roman" w:hAnsi="Times New Roman" w:cs="Times New Roman"/>
          <w:sz w:val="28"/>
          <w:szCs w:val="28"/>
          <w:lang w:eastAsia="ru-RU"/>
        </w:rPr>
        <w:br/>
      </w:r>
      <w:r w:rsidRPr="003468E4">
        <w:rPr>
          <w:rFonts w:ascii="Times New Roman" w:eastAsia="Times New Roman" w:hAnsi="Times New Roman" w:cs="Times New Roman"/>
          <w:sz w:val="28"/>
          <w:szCs w:val="28"/>
          <w:lang w:eastAsia="ru-RU"/>
        </w:rPr>
        <w:t>як представника прокуратури та може зашкодити авторитету прокуратури.</w:t>
      </w:r>
    </w:p>
    <w:p w14:paraId="49112E59" w14:textId="77777777" w:rsidR="00371C11" w:rsidRPr="003468E4" w:rsidRDefault="00371C11" w:rsidP="00371C11">
      <w:pPr>
        <w:widowControl w:val="0"/>
        <w:pBdr>
          <w:bottom w:val="single" w:sz="12" w:space="12" w:color="FFFFFF"/>
        </w:pBdr>
        <w:ind w:firstLine="708"/>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468E4">
        <w:rPr>
          <w:rFonts w:ascii="Times New Roman" w:eastAsia="Times New Roman" w:hAnsi="Times New Roman" w:cs="Times New Roman"/>
          <w:bCs/>
          <w:sz w:val="28"/>
          <w:szCs w:val="28"/>
          <w:shd w:val="clear" w:color="auto" w:fill="FFFFFF"/>
          <w:lang w:eastAsia="ru-RU"/>
        </w:rPr>
        <w:t xml:space="preserve"> </w:t>
      </w:r>
    </w:p>
    <w:p w14:paraId="332BE74C"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Згідно з вимогами  ч. 1 ст. 17 </w:t>
      </w:r>
      <w:r w:rsidRPr="003468E4">
        <w:rPr>
          <w:rFonts w:ascii="Times New Roman" w:eastAsia="Times New Roman" w:hAnsi="Times New Roman" w:cs="Times New Roman"/>
          <w:sz w:val="28"/>
          <w:szCs w:val="28"/>
          <w:lang w:eastAsia="ru-RU"/>
        </w:rPr>
        <w:t xml:space="preserve">Закону № 1697-VII </w:t>
      </w:r>
      <w:r w:rsidRPr="003468E4">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p>
    <w:p w14:paraId="365515B8"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Зі змісту ч. 2 ст. 16 Закону № 1697-</w:t>
      </w:r>
      <w:r w:rsidRPr="003468E4">
        <w:rPr>
          <w:rFonts w:ascii="Times New Roman" w:eastAsia="Calibri" w:hAnsi="Times New Roman" w:cs="Calibri"/>
          <w:sz w:val="28"/>
          <w:szCs w:val="28"/>
          <w:lang w:val="en-US"/>
        </w:rPr>
        <w:t>VII</w:t>
      </w:r>
      <w:r w:rsidRPr="003468E4">
        <w:rPr>
          <w:rFonts w:ascii="Times New Roman" w:eastAsia="Calibri" w:hAnsi="Times New Roman" w:cs="Calibri"/>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92EF5C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w:t>
      </w:r>
      <w:r w:rsidRPr="003468E4">
        <w:rPr>
          <w:rFonts w:ascii="Times New Roman" w:eastAsia="Calibri" w:hAnsi="Times New Roman" w:cs="Calibri"/>
          <w:sz w:val="28"/>
          <w:szCs w:val="28"/>
        </w:rPr>
        <w:lastRenderedPageBreak/>
        <w:t>за наявності підстав, передбачених цим Кодексом.</w:t>
      </w:r>
    </w:p>
    <w:p w14:paraId="1997CD81"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468E4">
        <w:rPr>
          <w:rFonts w:ascii="Times New Roman" w:eastAsia="Calibri" w:hAnsi="Times New Roman" w:cs="Calibri"/>
          <w:sz w:val="28"/>
          <w:szCs w:val="28"/>
        </w:rPr>
        <w:t>ст.ст</w:t>
      </w:r>
      <w:proofErr w:type="spellEnd"/>
      <w:r w:rsidRPr="003468E4">
        <w:rPr>
          <w:rFonts w:ascii="Times New Roman" w:eastAsia="Calibri" w:hAnsi="Times New Roman" w:cs="Calibri"/>
          <w:sz w:val="28"/>
          <w:szCs w:val="28"/>
        </w:rPr>
        <w:t>. 303–307 КПК України).</w:t>
      </w:r>
    </w:p>
    <w:p w14:paraId="6FB38B3A" w14:textId="533F534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 xml:space="preserve">Про порядок оскарження рішень, дій чи бездіяльності прокурора в межах кримінального провадження наголошено </w:t>
      </w:r>
      <w:r>
        <w:rPr>
          <w:rFonts w:ascii="Times New Roman" w:eastAsia="Calibri" w:hAnsi="Times New Roman" w:cs="Calibri"/>
          <w:sz w:val="28"/>
          <w:szCs w:val="28"/>
        </w:rPr>
        <w:t>й</w:t>
      </w:r>
      <w:r w:rsidRPr="003468E4">
        <w:rPr>
          <w:rFonts w:ascii="Times New Roman" w:eastAsia="Calibri" w:hAnsi="Times New Roman" w:cs="Calibri"/>
          <w:sz w:val="28"/>
          <w:szCs w:val="28"/>
        </w:rPr>
        <w:t xml:space="preserve"> у ч. 1 ст. 45 Закону № 1697-VII. </w:t>
      </w:r>
      <w:r>
        <w:rPr>
          <w:rFonts w:ascii="Times New Roman" w:eastAsia="Calibri" w:hAnsi="Times New Roman" w:cs="Calibri"/>
          <w:sz w:val="28"/>
          <w:szCs w:val="28"/>
        </w:rPr>
        <w:br/>
      </w:r>
      <w:r w:rsidRPr="003468E4">
        <w:rPr>
          <w:rFonts w:ascii="Times New Roman" w:eastAsia="Calibri" w:hAnsi="Times New Roman" w:cs="Calibri"/>
          <w:sz w:val="28"/>
          <w:szCs w:val="28"/>
        </w:rPr>
        <w:t xml:space="preserve">Зі змісту цієї норми випливає, що якщо за результатами розгляду скарги </w:t>
      </w:r>
      <w:r w:rsidR="00503A06">
        <w:rPr>
          <w:rFonts w:ascii="Times New Roman" w:eastAsia="Calibri" w:hAnsi="Times New Roman" w:cs="Calibri"/>
          <w:sz w:val="28"/>
          <w:szCs w:val="28"/>
        </w:rPr>
        <w:br/>
      </w:r>
      <w:r w:rsidRPr="003468E4">
        <w:rPr>
          <w:rFonts w:ascii="Times New Roman" w:eastAsia="Calibri" w:hAnsi="Times New Roman" w:cs="Calibri"/>
          <w:sz w:val="28"/>
          <w:szCs w:val="28"/>
        </w:rPr>
        <w:t>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5F12735"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F79EEE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3CED4CF"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8" w:anchor="275"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статті 37 КПК України</w:t>
        </w:r>
      </w:hyperlink>
      <w:r w:rsidRPr="003468E4">
        <w:rPr>
          <w:rFonts w:ascii="Times New Roman" w:eastAsia="Calibri" w:hAnsi="Times New Roman" w:cs="Calibri"/>
          <w:sz w:val="28"/>
          <w:szCs w:val="28"/>
        </w:rPr>
        <w:t> в порядку, встановленому </w:t>
      </w:r>
      <w:hyperlink r:id="rId9" w:anchor="2378"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статтями 311–313 КПК України</w:t>
        </w:r>
      </w:hyperlink>
      <w:r w:rsidRPr="003468E4">
        <w:rPr>
          <w:rFonts w:ascii="Times New Roman" w:eastAsia="Calibri" w:hAnsi="Times New Roman" w:cs="Calibri"/>
          <w:sz w:val="28"/>
          <w:szCs w:val="28"/>
        </w:rPr>
        <w:t>, є вагомою обставиною при оцінці ефективності процесуального керівництва прокурором.</w:t>
      </w:r>
    </w:p>
    <w:p w14:paraId="50C6C837"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FBB69A"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bCs/>
          <w:spacing w:val="-2"/>
          <w:sz w:val="28"/>
          <w:szCs w:val="28"/>
          <w:shd w:val="clear" w:color="auto" w:fill="FFFFFF"/>
        </w:rPr>
        <w:t xml:space="preserve">Частиною 1 ст. 43 цього </w:t>
      </w:r>
      <w:r w:rsidRPr="003468E4">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77991CDD"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2" w:name="n426"/>
      <w:bookmarkEnd w:id="2"/>
      <w:r w:rsidRPr="003468E4">
        <w:rPr>
          <w:rFonts w:ascii="Times New Roman" w:hAnsi="Times New Roman"/>
          <w:spacing w:val="-2"/>
          <w:sz w:val="28"/>
          <w:szCs w:val="28"/>
          <w:shd w:val="clear" w:color="auto" w:fill="FFFFFF"/>
        </w:rPr>
        <w:t xml:space="preserve">Конструкція ст. 46 Закону № 1697-VII стосовно відкриття дисциплінарного провадження та проведення перевірки дисциплінарної скарги побудована таким </w:t>
      </w:r>
      <w:r w:rsidRPr="003468E4">
        <w:rPr>
          <w:rFonts w:ascii="Times New Roman" w:hAnsi="Times New Roman"/>
          <w:spacing w:val="-2"/>
          <w:sz w:val="28"/>
          <w:szCs w:val="28"/>
          <w:shd w:val="clear" w:color="auto" w:fill="FFFFFF"/>
        </w:rPr>
        <w:lastRenderedPageBreak/>
        <w:t>чином, що рішення про відкриття дисциплінарного провадження щодо прокурора можливе лише за відсутності таких обставин:</w:t>
      </w:r>
    </w:p>
    <w:p w14:paraId="47F5524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96261B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3" w:name="n441"/>
      <w:bookmarkEnd w:id="3"/>
      <w:r w:rsidRPr="003468E4">
        <w:rPr>
          <w:rFonts w:ascii="Times New Roman" w:hAnsi="Times New Roman"/>
          <w:spacing w:val="-2"/>
          <w:sz w:val="28"/>
          <w:szCs w:val="28"/>
          <w:shd w:val="clear" w:color="auto" w:fill="FFFFFF"/>
        </w:rPr>
        <w:t>2) дисциплінарна скарга є анонімною;</w:t>
      </w:r>
    </w:p>
    <w:p w14:paraId="3E4B368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4" w:name="n442"/>
      <w:bookmarkEnd w:id="4"/>
      <w:r w:rsidRPr="003468E4">
        <w:rPr>
          <w:rFonts w:ascii="Times New Roman" w:hAnsi="Times New Roman"/>
          <w:spacing w:val="-2"/>
          <w:sz w:val="28"/>
          <w:szCs w:val="28"/>
          <w:shd w:val="clear" w:color="auto" w:fill="FFFFFF"/>
        </w:rPr>
        <w:t>3) дисциплінарна скарга подана з підстав, не визначених </w:t>
      </w:r>
      <w:hyperlink r:id="rId10" w:anchor="n416" w:history="1">
        <w:r w:rsidRPr="003468E4">
          <w:rPr>
            <w:rStyle w:val="a3"/>
            <w:rFonts w:ascii="Times New Roman" w:hAnsi="Times New Roman"/>
            <w:color w:val="auto"/>
            <w:spacing w:val="-2"/>
            <w:sz w:val="28"/>
            <w:szCs w:val="28"/>
            <w:u w:val="none"/>
            <w:shd w:val="clear" w:color="auto" w:fill="FFFFFF"/>
          </w:rPr>
          <w:t>ст.43</w:t>
        </w:r>
      </w:hyperlink>
      <w:r w:rsidRPr="003468E4">
        <w:rPr>
          <w:rFonts w:ascii="Times New Roman" w:hAnsi="Times New Roman"/>
          <w:spacing w:val="-2"/>
          <w:sz w:val="28"/>
          <w:szCs w:val="28"/>
          <w:shd w:val="clear" w:color="auto" w:fill="FFFFFF"/>
        </w:rPr>
        <w:t> цього Закону;</w:t>
      </w:r>
    </w:p>
    <w:p w14:paraId="6677570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5" w:name="n443"/>
      <w:bookmarkEnd w:id="5"/>
      <w:r w:rsidRPr="003468E4">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1" w:anchor="n505" w:history="1">
        <w:r w:rsidRPr="003468E4">
          <w:rPr>
            <w:rStyle w:val="a3"/>
            <w:rFonts w:ascii="Times New Roman" w:hAnsi="Times New Roman"/>
            <w:color w:val="auto"/>
            <w:spacing w:val="-2"/>
            <w:sz w:val="28"/>
            <w:szCs w:val="28"/>
            <w:u w:val="none"/>
            <w:shd w:val="clear" w:color="auto" w:fill="FFFFFF"/>
          </w:rPr>
          <w:t> ст. 51</w:t>
        </w:r>
      </w:hyperlink>
      <w:r w:rsidRPr="003468E4">
        <w:rPr>
          <w:rFonts w:ascii="Times New Roman" w:hAnsi="Times New Roman"/>
          <w:spacing w:val="-2"/>
          <w:sz w:val="28"/>
          <w:szCs w:val="28"/>
          <w:shd w:val="clear" w:color="auto" w:fill="FFFFFF"/>
        </w:rPr>
        <w:t> цього Закону;</w:t>
      </w:r>
      <w:bookmarkStart w:id="6" w:name="n1893"/>
      <w:bookmarkEnd w:id="6"/>
    </w:p>
    <w:p w14:paraId="0B52385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7" w:name="n444"/>
      <w:bookmarkEnd w:id="7"/>
      <w:r w:rsidRPr="003468E4">
        <w:rPr>
          <w:rFonts w:ascii="Times New Roman" w:hAnsi="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й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6C47BC5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п. 1 ч. 2 ст. 46 </w:t>
      </w:r>
      <w:bookmarkStart w:id="9" w:name="_Hlk133506472"/>
      <w:r w:rsidRPr="003468E4">
        <w:rPr>
          <w:rFonts w:ascii="Times New Roman" w:eastAsia="Calibri"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3468E4">
        <w:rPr>
          <w:rFonts w:ascii="Times New Roman" w:eastAsia="Calibri"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712316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bCs/>
          <w:sz w:val="28"/>
          <w:szCs w:val="28"/>
        </w:rPr>
      </w:pPr>
      <w:r w:rsidRPr="003468E4">
        <w:rPr>
          <w:rFonts w:ascii="Times New Roman" w:eastAsia="Calibri"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2FFEDCF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D6AA26" w14:textId="77777777" w:rsidR="00371C11"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9040F0D" w14:textId="77777777" w:rsidR="00503A06" w:rsidRDefault="007969A0" w:rsidP="00503A06">
      <w:pPr>
        <w:widowControl w:val="0"/>
        <w:pBdr>
          <w:bottom w:val="single" w:sz="12" w:space="12" w:color="FFFFFF"/>
        </w:pBdr>
        <w:ind w:firstLine="708"/>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9978BE2" w14:textId="23213E81" w:rsidR="0040204D" w:rsidRDefault="00BF0AF6" w:rsidP="00503A06">
      <w:pPr>
        <w:widowControl w:val="0"/>
        <w:pBdr>
          <w:bottom w:val="single" w:sz="12" w:space="12" w:color="FFFFFF"/>
        </w:pBdr>
        <w:ind w:firstLine="708"/>
        <w:rPr>
          <w:rFonts w:ascii="Times New Roman" w:hAnsi="Times New Roman"/>
          <w:sz w:val="28"/>
          <w:szCs w:val="28"/>
        </w:rPr>
      </w:pPr>
      <w:r w:rsidRPr="003E20BF">
        <w:rPr>
          <w:rFonts w:ascii="Times New Roman" w:hAnsi="Times New Roman" w:cs="Times New Roman"/>
          <w:sz w:val="28"/>
          <w:szCs w:val="28"/>
        </w:rPr>
        <w:t xml:space="preserve">Дисциплінарна скарга </w:t>
      </w:r>
      <w:r w:rsidR="0067793E">
        <w:rPr>
          <w:rFonts w:ascii="Times New Roman" w:hAnsi="Times New Roman" w:cs="Times New Roman"/>
          <w:sz w:val="28"/>
          <w:szCs w:val="28"/>
        </w:rPr>
        <w:t>ОСОБА_1</w:t>
      </w:r>
      <w:r w:rsidR="0067793E"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стосується рішень, дій та бездіяльності </w:t>
      </w:r>
      <w:r w:rsidR="00503A06" w:rsidRPr="003E20BF">
        <w:rPr>
          <w:rFonts w:ascii="Times New Roman" w:hAnsi="Times New Roman" w:cs="Times New Roman"/>
          <w:sz w:val="28"/>
          <w:szCs w:val="28"/>
        </w:rPr>
        <w:t>прокурор</w:t>
      </w:r>
      <w:r w:rsidR="00503A06">
        <w:rPr>
          <w:rFonts w:ascii="Times New Roman" w:hAnsi="Times New Roman" w:cs="Times New Roman"/>
          <w:sz w:val="28"/>
          <w:szCs w:val="28"/>
        </w:rPr>
        <w:t>а</w:t>
      </w:r>
      <w:r w:rsidR="00503A06" w:rsidRPr="003E20BF">
        <w:rPr>
          <w:rFonts w:ascii="Times New Roman" w:hAnsi="Times New Roman" w:cs="Times New Roman"/>
          <w:sz w:val="28"/>
          <w:szCs w:val="28"/>
        </w:rPr>
        <w:t xml:space="preserve"> </w:t>
      </w:r>
      <w:proofErr w:type="spellStart"/>
      <w:r w:rsidR="00503A06">
        <w:rPr>
          <w:rFonts w:ascii="Times New Roman" w:hAnsi="Times New Roman" w:cs="Times New Roman"/>
          <w:sz w:val="28"/>
          <w:szCs w:val="28"/>
        </w:rPr>
        <w:t>Мольченко</w:t>
      </w:r>
      <w:proofErr w:type="spellEnd"/>
      <w:r w:rsidR="00503A06">
        <w:rPr>
          <w:rFonts w:ascii="Times New Roman" w:hAnsi="Times New Roman" w:cs="Times New Roman"/>
          <w:sz w:val="28"/>
          <w:szCs w:val="28"/>
        </w:rPr>
        <w:t xml:space="preserve"> О.О.</w:t>
      </w:r>
      <w:r w:rsidR="0040204D">
        <w:rPr>
          <w:rFonts w:ascii="Times New Roman" w:hAnsi="Times New Roman" w:cs="Times New Roman"/>
          <w:sz w:val="28"/>
          <w:szCs w:val="28"/>
        </w:rPr>
        <w:t xml:space="preserve">, а саме </w:t>
      </w:r>
      <w:r w:rsidR="0040204D" w:rsidRPr="0040204D">
        <w:rPr>
          <w:rFonts w:ascii="Times New Roman" w:hAnsi="Times New Roman"/>
          <w:sz w:val="28"/>
          <w:szCs w:val="28"/>
        </w:rPr>
        <w:t xml:space="preserve">неналежне виконання </w:t>
      </w:r>
      <w:r w:rsidR="0040204D">
        <w:rPr>
          <w:rFonts w:ascii="Times New Roman" w:hAnsi="Times New Roman"/>
          <w:sz w:val="28"/>
          <w:szCs w:val="28"/>
        </w:rPr>
        <w:t>прокурор</w:t>
      </w:r>
      <w:r w:rsidR="00503A06">
        <w:rPr>
          <w:rFonts w:ascii="Times New Roman" w:hAnsi="Times New Roman"/>
          <w:sz w:val="28"/>
          <w:szCs w:val="28"/>
        </w:rPr>
        <w:t>о</w:t>
      </w:r>
      <w:r w:rsidR="0040204D">
        <w:rPr>
          <w:rFonts w:ascii="Times New Roman" w:hAnsi="Times New Roman"/>
          <w:sz w:val="28"/>
          <w:szCs w:val="28"/>
        </w:rPr>
        <w:t xml:space="preserve">м </w:t>
      </w:r>
      <w:r w:rsidR="0040204D" w:rsidRPr="0040204D">
        <w:rPr>
          <w:rFonts w:ascii="Times New Roman" w:hAnsi="Times New Roman"/>
          <w:sz w:val="28"/>
          <w:szCs w:val="28"/>
        </w:rPr>
        <w:t xml:space="preserve">службових обов’язків та інші порушення під час здійснення </w:t>
      </w:r>
      <w:r w:rsidR="000D0C91">
        <w:rPr>
          <w:rFonts w:ascii="Times New Roman" w:hAnsi="Times New Roman"/>
          <w:sz w:val="28"/>
          <w:szCs w:val="28"/>
        </w:rPr>
        <w:t xml:space="preserve">нагляду у формі </w:t>
      </w:r>
      <w:r w:rsidR="0040204D" w:rsidRPr="0040204D">
        <w:rPr>
          <w:rFonts w:ascii="Times New Roman" w:hAnsi="Times New Roman"/>
          <w:sz w:val="28"/>
          <w:szCs w:val="28"/>
        </w:rPr>
        <w:t xml:space="preserve">процесуального керівництва </w:t>
      </w:r>
      <w:r w:rsidR="000D0C91">
        <w:rPr>
          <w:rFonts w:ascii="Times New Roman" w:hAnsi="Times New Roman"/>
          <w:sz w:val="28"/>
          <w:szCs w:val="28"/>
        </w:rPr>
        <w:t>за досудовим розслідуванням</w:t>
      </w:r>
      <w:r w:rsidR="0040204D" w:rsidRPr="0040204D">
        <w:rPr>
          <w:rFonts w:ascii="Times New Roman" w:hAnsi="Times New Roman"/>
          <w:sz w:val="28"/>
          <w:szCs w:val="28"/>
        </w:rPr>
        <w:t xml:space="preserve"> кримінально</w:t>
      </w:r>
      <w:r w:rsidR="000D0C91">
        <w:rPr>
          <w:rFonts w:ascii="Times New Roman" w:hAnsi="Times New Roman"/>
          <w:sz w:val="28"/>
          <w:szCs w:val="28"/>
        </w:rPr>
        <w:t>го</w:t>
      </w:r>
      <w:r w:rsidR="0040204D" w:rsidRPr="0040204D">
        <w:rPr>
          <w:rFonts w:ascii="Times New Roman" w:hAnsi="Times New Roman"/>
          <w:sz w:val="28"/>
          <w:szCs w:val="28"/>
        </w:rPr>
        <w:t xml:space="preserve"> провадженн</w:t>
      </w:r>
      <w:r w:rsidR="000D0C91">
        <w:rPr>
          <w:rFonts w:ascii="Times New Roman" w:hAnsi="Times New Roman"/>
          <w:sz w:val="28"/>
          <w:szCs w:val="28"/>
        </w:rPr>
        <w:t>я</w:t>
      </w:r>
      <w:r w:rsidR="0040204D">
        <w:rPr>
          <w:rFonts w:ascii="Times New Roman" w:hAnsi="Times New Roman"/>
          <w:sz w:val="28"/>
          <w:szCs w:val="28"/>
        </w:rPr>
        <w:t>.</w:t>
      </w:r>
    </w:p>
    <w:p w14:paraId="17F9EAA8" w14:textId="3129B73E" w:rsidR="00503A06" w:rsidRDefault="00503A06" w:rsidP="00503A06">
      <w:pPr>
        <w:widowControl w:val="0"/>
        <w:pBdr>
          <w:bottom w:val="single" w:sz="12" w:space="12" w:color="FFFFFF"/>
        </w:pBdr>
        <w:ind w:firstLine="708"/>
        <w:rPr>
          <w:rFonts w:ascii="Times New Roman" w:hAnsi="Times New Roman"/>
          <w:sz w:val="28"/>
          <w:szCs w:val="28"/>
        </w:rPr>
      </w:pPr>
      <w:r w:rsidRPr="00503A06">
        <w:rPr>
          <w:rFonts w:ascii="Times New Roman" w:hAnsi="Times New Roman"/>
          <w:sz w:val="28"/>
          <w:szCs w:val="28"/>
        </w:rPr>
        <w:t>У зв’язку із цим слід зазначити таке.</w:t>
      </w:r>
    </w:p>
    <w:p w14:paraId="120F429D" w14:textId="77777777" w:rsidR="0040204D" w:rsidRDefault="009A19E9" w:rsidP="0040204D">
      <w:pPr>
        <w:widowControl w:val="0"/>
        <w:pBdr>
          <w:bottom w:val="single" w:sz="12" w:space="12" w:color="FFFFFF"/>
        </w:pBdr>
        <w:ind w:firstLine="708"/>
        <w:rPr>
          <w:rFonts w:ascii="Times New Roman" w:hAnsi="Times New Roman"/>
          <w:spacing w:val="-2"/>
          <w:sz w:val="28"/>
          <w:szCs w:val="28"/>
          <w:shd w:val="clear" w:color="auto" w:fill="FFFFFF"/>
        </w:rPr>
      </w:pPr>
      <w:r w:rsidRPr="00D140B3">
        <w:rPr>
          <w:rFonts w:ascii="Times New Roman" w:hAnsi="Times New Roman"/>
          <w:sz w:val="28"/>
          <w:szCs w:val="28"/>
          <w:lang w:eastAsia="ru-RU"/>
        </w:rPr>
        <w:t>Д</w:t>
      </w:r>
      <w:r w:rsidRPr="00D140B3">
        <w:rPr>
          <w:rFonts w:ascii="Times New Roman" w:hAnsi="Times New Roman"/>
          <w:spacing w:val="-2"/>
          <w:sz w:val="28"/>
          <w:szCs w:val="28"/>
          <w:shd w:val="clear" w:color="auto" w:fill="FFFFFF"/>
        </w:rPr>
        <w:t xml:space="preserve">исциплінарному проступку, як і будь-якому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C5324B9" w14:textId="77777777"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 xml:space="preserve">за такі діяння має бути факт порушення індивідуально визначеним прокурором прав осіб або вимог закону, встановлений рішенням за результатами розгляду </w:t>
      </w:r>
      <w:r w:rsidRPr="00D140B3">
        <w:rPr>
          <w:rFonts w:ascii="Times New Roman" w:hAnsi="Times New Roman"/>
          <w:sz w:val="28"/>
          <w:szCs w:val="28"/>
        </w:rPr>
        <w:lastRenderedPageBreak/>
        <w:t>скарги та/або відповідне звернення суду до органу, що здійснює дисциплінарне провадження, в передбаченому КПК України порядку.</w:t>
      </w:r>
      <w:r w:rsidR="0040204D" w:rsidRPr="0040204D">
        <w:rPr>
          <w:rFonts w:ascii="Times New Roman" w:hAnsi="Times New Roman"/>
          <w:sz w:val="28"/>
          <w:szCs w:val="28"/>
        </w:rPr>
        <w:t xml:space="preserve"> </w:t>
      </w:r>
    </w:p>
    <w:p w14:paraId="60835649" w14:textId="42BD1E25" w:rsidR="00284554" w:rsidRDefault="0040204D" w:rsidP="0040204D">
      <w:pPr>
        <w:widowControl w:val="0"/>
        <w:pBdr>
          <w:bottom w:val="single" w:sz="12" w:space="12" w:color="FFFFFF"/>
        </w:pBdr>
        <w:ind w:firstLine="708"/>
      </w:pPr>
      <w:r w:rsidRPr="00D140B3">
        <w:rPr>
          <w:rFonts w:ascii="Times New Roman" w:hAnsi="Times New Roman"/>
          <w:sz w:val="28"/>
          <w:szCs w:val="28"/>
        </w:rPr>
        <w:t>Разом з тим, автором скарги не надано документального підтвердження оскарження дій прокурор</w:t>
      </w:r>
      <w:r w:rsidR="00A843C6">
        <w:rPr>
          <w:rFonts w:ascii="Times New Roman" w:hAnsi="Times New Roman"/>
          <w:sz w:val="28"/>
          <w:szCs w:val="28"/>
        </w:rPr>
        <w:t>а</w:t>
      </w:r>
      <w:r w:rsidRPr="00D140B3">
        <w:rPr>
          <w:rFonts w:ascii="Times New Roman" w:hAnsi="Times New Roman"/>
          <w:sz w:val="28"/>
          <w:szCs w:val="28"/>
        </w:rPr>
        <w:t xml:space="preserve"> у встановленому КПК України порядку, а сама скарга лише відображає діяльність прокурор</w:t>
      </w:r>
      <w:r w:rsidR="00A843C6">
        <w:rPr>
          <w:rFonts w:ascii="Times New Roman" w:hAnsi="Times New Roman"/>
          <w:sz w:val="28"/>
          <w:szCs w:val="28"/>
        </w:rPr>
        <w:t>а</w:t>
      </w:r>
      <w:r w:rsidRPr="00D140B3">
        <w:rPr>
          <w:rFonts w:ascii="Times New Roman" w:hAnsi="Times New Roman"/>
          <w:sz w:val="28"/>
          <w:szCs w:val="28"/>
        </w:rPr>
        <w:t xml:space="preserve"> під час </w:t>
      </w:r>
      <w:r>
        <w:rPr>
          <w:rFonts w:ascii="Times New Roman" w:hAnsi="Times New Roman"/>
          <w:sz w:val="28"/>
          <w:szCs w:val="28"/>
        </w:rPr>
        <w:t xml:space="preserve">здійснення </w:t>
      </w:r>
      <w:r>
        <w:rPr>
          <w:rFonts w:ascii="Times New Roman" w:hAnsi="Times New Roman" w:cs="Times New Roman"/>
          <w:sz w:val="28"/>
          <w:szCs w:val="28"/>
        </w:rPr>
        <w:t>досудового розслідування кримінального провадження</w:t>
      </w:r>
      <w:r w:rsidRPr="00D140B3">
        <w:rPr>
          <w:rFonts w:ascii="Times New Roman" w:hAnsi="Times New Roman"/>
          <w:sz w:val="28"/>
          <w:szCs w:val="28"/>
        </w:rPr>
        <w:t xml:space="preserve">. </w:t>
      </w:r>
      <w:r>
        <w:rPr>
          <w:rFonts w:ascii="Times New Roman" w:hAnsi="Times New Roman"/>
          <w:sz w:val="28"/>
          <w:szCs w:val="28"/>
        </w:rPr>
        <w:t>Необхідно також зазначити, що т</w:t>
      </w:r>
      <w:r w:rsidRPr="00D140B3">
        <w:rPr>
          <w:rFonts w:ascii="Times New Roman" w:hAnsi="Times New Roman"/>
          <w:sz w:val="28"/>
          <w:szCs w:val="28"/>
        </w:rPr>
        <w:t xml:space="preserve">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С</w:t>
      </w:r>
      <w:r w:rsidR="000D0C91" w:rsidRPr="000D0C91">
        <w:rPr>
          <w:rFonts w:ascii="Times New Roman" w:hAnsi="Times New Roman" w:cs="Calibri"/>
          <w:bCs/>
          <w:sz w:val="28"/>
          <w:szCs w:val="28"/>
          <w:shd w:val="clear" w:color="auto" w:fill="FFFFFF"/>
        </w:rPr>
        <w:t>удових рішень про визнання неправомірними дій прокурор</w:t>
      </w:r>
      <w:r w:rsidR="000D0C91">
        <w:rPr>
          <w:rFonts w:ascii="Times New Roman" w:hAnsi="Times New Roman" w:cs="Calibri"/>
          <w:bCs/>
          <w:sz w:val="28"/>
          <w:szCs w:val="28"/>
          <w:shd w:val="clear" w:color="auto" w:fill="FFFFFF"/>
        </w:rPr>
        <w:t>ів</w:t>
      </w:r>
      <w:r w:rsidR="000D0C91" w:rsidRPr="000D0C91">
        <w:rPr>
          <w:rFonts w:ascii="Times New Roman" w:hAnsi="Times New Roman" w:cs="Calibri"/>
          <w:bCs/>
          <w:sz w:val="28"/>
          <w:szCs w:val="28"/>
          <w:shd w:val="clear" w:color="auto" w:fill="FFFFFF"/>
        </w:rPr>
        <w:t xml:space="preserve"> </w:t>
      </w:r>
      <w:r w:rsidR="00A843C6">
        <w:rPr>
          <w:rFonts w:ascii="Times New Roman" w:hAnsi="Times New Roman" w:cs="Calibri"/>
          <w:bCs/>
          <w:sz w:val="28"/>
          <w:szCs w:val="28"/>
          <w:shd w:val="clear" w:color="auto" w:fill="FFFFFF"/>
        </w:rPr>
        <w:br/>
      </w:r>
      <w:r w:rsidR="000D0C91">
        <w:rPr>
          <w:rFonts w:ascii="Times New Roman" w:hAnsi="Times New Roman" w:cs="Calibri"/>
          <w:bCs/>
          <w:sz w:val="28"/>
          <w:szCs w:val="28"/>
          <w:shd w:val="clear" w:color="auto" w:fill="FFFFFF"/>
        </w:rPr>
        <w:t xml:space="preserve">до скарги </w:t>
      </w:r>
      <w:r w:rsidR="000D0C91" w:rsidRPr="000D0C91">
        <w:rPr>
          <w:rFonts w:ascii="Times New Roman" w:hAnsi="Times New Roman" w:cs="Calibri"/>
          <w:bCs/>
          <w:sz w:val="28"/>
          <w:szCs w:val="28"/>
          <w:shd w:val="clear" w:color="auto" w:fill="FFFFFF"/>
        </w:rPr>
        <w:t>не додано.</w:t>
      </w:r>
      <w:r w:rsidR="00284554" w:rsidRPr="00284554">
        <w:t xml:space="preserve"> </w:t>
      </w:r>
    </w:p>
    <w:p w14:paraId="2893E71A" w14:textId="620426D8" w:rsidR="0040204D" w:rsidRDefault="00284554" w:rsidP="0040204D">
      <w:pPr>
        <w:widowControl w:val="0"/>
        <w:pBdr>
          <w:bottom w:val="single" w:sz="12" w:space="12" w:color="FFFFFF"/>
        </w:pBdr>
        <w:ind w:firstLine="708"/>
        <w:rPr>
          <w:rFonts w:ascii="Times New Roman" w:hAnsi="Times New Roman"/>
          <w:sz w:val="28"/>
          <w:szCs w:val="28"/>
        </w:rPr>
      </w:pPr>
      <w:r w:rsidRPr="00284554">
        <w:rPr>
          <w:rFonts w:ascii="Times New Roman" w:hAnsi="Times New Roman" w:cs="Calibri"/>
          <w:bCs/>
          <w:sz w:val="28"/>
          <w:szCs w:val="28"/>
          <w:shd w:val="clear" w:color="auto" w:fill="FFFFFF"/>
        </w:rPr>
        <w:t xml:space="preserve">Відсутнє й відповідне звернення суду до органу, що здійснює дисциплінарне провадження, </w:t>
      </w:r>
      <w:r>
        <w:rPr>
          <w:rFonts w:ascii="Times New Roman" w:hAnsi="Times New Roman" w:cs="Calibri"/>
          <w:bCs/>
          <w:sz w:val="28"/>
          <w:szCs w:val="28"/>
          <w:shd w:val="clear" w:color="auto" w:fill="FFFFFF"/>
        </w:rPr>
        <w:t>у</w:t>
      </w:r>
      <w:r w:rsidRPr="00284554">
        <w:rPr>
          <w:rFonts w:ascii="Times New Roman" w:hAnsi="Times New Roman" w:cs="Calibri"/>
          <w:bCs/>
          <w:sz w:val="28"/>
          <w:szCs w:val="28"/>
          <w:shd w:val="clear" w:color="auto" w:fill="FFFFFF"/>
        </w:rPr>
        <w:t xml:space="preserve"> передбаченому КПК України порядку.</w:t>
      </w:r>
    </w:p>
    <w:p w14:paraId="3963749F" w14:textId="10477423" w:rsidR="000D0C91" w:rsidRDefault="000D0C91" w:rsidP="0040204D">
      <w:pPr>
        <w:widowControl w:val="0"/>
        <w:pBdr>
          <w:bottom w:val="single" w:sz="12" w:space="12" w:color="FFFFFF"/>
        </w:pBdr>
        <w:ind w:firstLine="708"/>
        <w:rPr>
          <w:rFonts w:ascii="Times New Roman" w:hAnsi="Times New Roman" w:cs="Calibri"/>
          <w:bCs/>
          <w:sz w:val="28"/>
          <w:szCs w:val="28"/>
          <w:shd w:val="clear" w:color="auto" w:fill="FFFFFF"/>
        </w:rPr>
      </w:pPr>
      <w:r>
        <w:rPr>
          <w:rFonts w:ascii="Times New Roman" w:hAnsi="Times New Roman" w:cs="Calibri"/>
          <w:bCs/>
          <w:sz w:val="28"/>
          <w:szCs w:val="28"/>
          <w:shd w:val="clear" w:color="auto" w:fill="FFFFFF"/>
        </w:rPr>
        <w:t>Крім того, зі</w:t>
      </w:r>
      <w:r w:rsidRPr="000D0C91">
        <w:rPr>
          <w:rFonts w:ascii="Times New Roman" w:hAnsi="Times New Roman" w:cs="Calibri"/>
          <w:bCs/>
          <w:sz w:val="28"/>
          <w:szCs w:val="28"/>
          <w:shd w:val="clear" w:color="auto" w:fill="FFFFFF"/>
        </w:rPr>
        <w:t xml:space="preserve"> змісту дисциплінарної скарги </w:t>
      </w:r>
      <w:r w:rsidR="00284554">
        <w:rPr>
          <w:rFonts w:ascii="Times New Roman" w:hAnsi="Times New Roman" w:cs="Calibri"/>
          <w:bCs/>
          <w:sz w:val="28"/>
          <w:szCs w:val="28"/>
          <w:shd w:val="clear" w:color="auto" w:fill="FFFFFF"/>
        </w:rPr>
        <w:t xml:space="preserve">та доданих документів </w:t>
      </w:r>
      <w:r>
        <w:rPr>
          <w:rFonts w:ascii="Times New Roman" w:hAnsi="Times New Roman" w:cs="Calibri"/>
          <w:bCs/>
          <w:sz w:val="28"/>
          <w:szCs w:val="28"/>
          <w:shd w:val="clear" w:color="auto" w:fill="FFFFFF"/>
        </w:rPr>
        <w:t xml:space="preserve">встановлено, що </w:t>
      </w:r>
      <w:r w:rsidRPr="000D0C91">
        <w:rPr>
          <w:rFonts w:ascii="Times New Roman" w:hAnsi="Times New Roman" w:cs="Calibri"/>
          <w:bCs/>
          <w:sz w:val="28"/>
          <w:szCs w:val="28"/>
          <w:shd w:val="clear" w:color="auto" w:fill="FFFFFF"/>
        </w:rPr>
        <w:t>скаржни</w:t>
      </w:r>
      <w:r w:rsidR="00A843C6">
        <w:rPr>
          <w:rFonts w:ascii="Times New Roman" w:hAnsi="Times New Roman" w:cs="Calibri"/>
          <w:bCs/>
          <w:sz w:val="28"/>
          <w:szCs w:val="28"/>
          <w:shd w:val="clear" w:color="auto" w:fill="FFFFFF"/>
        </w:rPr>
        <w:t>цею</w:t>
      </w:r>
      <w:r w:rsidRPr="000D0C91">
        <w:rPr>
          <w:rFonts w:ascii="Times New Roman" w:hAnsi="Times New Roman" w:cs="Calibri"/>
          <w:bCs/>
          <w:sz w:val="28"/>
          <w:szCs w:val="28"/>
          <w:shd w:val="clear" w:color="auto" w:fill="FFFFFF"/>
        </w:rPr>
        <w:t xml:space="preserve"> дії зазначен</w:t>
      </w:r>
      <w:r w:rsidR="00A843C6">
        <w:rPr>
          <w:rFonts w:ascii="Times New Roman" w:hAnsi="Times New Roman" w:cs="Calibri"/>
          <w:bCs/>
          <w:sz w:val="28"/>
          <w:szCs w:val="28"/>
          <w:shd w:val="clear" w:color="auto" w:fill="FFFFFF"/>
        </w:rPr>
        <w:t>ого</w:t>
      </w:r>
      <w:r w:rsidRPr="000D0C91">
        <w:rPr>
          <w:rFonts w:ascii="Times New Roman" w:hAnsi="Times New Roman" w:cs="Calibri"/>
          <w:bCs/>
          <w:sz w:val="28"/>
          <w:szCs w:val="28"/>
          <w:shd w:val="clear" w:color="auto" w:fill="FFFFFF"/>
        </w:rPr>
        <w:t xml:space="preserve"> н</w:t>
      </w:r>
      <w:r w:rsidR="00A843C6">
        <w:rPr>
          <w:rFonts w:ascii="Times New Roman" w:hAnsi="Times New Roman" w:cs="Calibri"/>
          <w:bCs/>
          <w:sz w:val="28"/>
          <w:szCs w:val="28"/>
          <w:shd w:val="clear" w:color="auto" w:fill="FFFFFF"/>
        </w:rPr>
        <w:t>ею</w:t>
      </w:r>
      <w:r w:rsidRPr="000D0C91">
        <w:rPr>
          <w:rFonts w:ascii="Times New Roman" w:hAnsi="Times New Roman" w:cs="Calibri"/>
          <w:bCs/>
          <w:sz w:val="28"/>
          <w:szCs w:val="28"/>
          <w:shd w:val="clear" w:color="auto" w:fill="FFFFFF"/>
        </w:rPr>
        <w:t xml:space="preserve"> прокурор</w:t>
      </w:r>
      <w:r w:rsidR="00A843C6">
        <w:rPr>
          <w:rFonts w:ascii="Times New Roman" w:hAnsi="Times New Roman" w:cs="Calibri"/>
          <w:bCs/>
          <w:sz w:val="28"/>
          <w:szCs w:val="28"/>
          <w:shd w:val="clear" w:color="auto" w:fill="FFFFFF"/>
        </w:rPr>
        <w:t>а</w:t>
      </w:r>
      <w:r w:rsidRPr="000D0C91">
        <w:rPr>
          <w:rFonts w:ascii="Times New Roman" w:hAnsi="Times New Roman" w:cs="Calibri"/>
          <w:bCs/>
          <w:sz w:val="28"/>
          <w:szCs w:val="28"/>
          <w:shd w:val="clear" w:color="auto" w:fill="FFFFFF"/>
        </w:rPr>
        <w:t xml:space="preserve"> до прокурора вищого рівня не оскаржувалис</w:t>
      </w:r>
      <w:r w:rsidR="00284554">
        <w:rPr>
          <w:rFonts w:ascii="Times New Roman" w:hAnsi="Times New Roman" w:cs="Calibri"/>
          <w:bCs/>
          <w:sz w:val="28"/>
          <w:szCs w:val="28"/>
          <w:shd w:val="clear" w:color="auto" w:fill="FFFFFF"/>
        </w:rPr>
        <w:t>ь</w:t>
      </w:r>
      <w:r w:rsidRPr="000D0C91">
        <w:rPr>
          <w:rFonts w:ascii="Times New Roman" w:hAnsi="Times New Roman" w:cs="Calibri"/>
          <w:bCs/>
          <w:sz w:val="28"/>
          <w:szCs w:val="28"/>
          <w:shd w:val="clear" w:color="auto" w:fill="FFFFFF"/>
        </w:rPr>
        <w:t xml:space="preserve">. </w:t>
      </w:r>
    </w:p>
    <w:p w14:paraId="768D6372" w14:textId="448B896C"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D140B3">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w:t>
      </w:r>
      <w:r w:rsidR="000D0C91">
        <w:rPr>
          <w:rFonts w:ascii="Times New Roman" w:hAnsi="Times New Roman" w:cs="Calibri"/>
          <w:sz w:val="28"/>
          <w:szCs w:val="28"/>
        </w:rPr>
        <w:t>й</w:t>
      </w:r>
      <w:r w:rsidRPr="00D140B3">
        <w:rPr>
          <w:rFonts w:ascii="Times New Roman" w:hAnsi="Times New Roman" w:cs="Calibri"/>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D140B3">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40204D">
        <w:rPr>
          <w:rFonts w:ascii="Times New Roman" w:hAnsi="Times New Roman"/>
          <w:sz w:val="28"/>
          <w:szCs w:val="28"/>
        </w:rPr>
        <w:br/>
        <w:t>В</w:t>
      </w:r>
      <w:r w:rsidRPr="00D140B3">
        <w:rPr>
          <w:rFonts w:ascii="Times New Roman" w:hAnsi="Times New Roman"/>
          <w:sz w:val="28"/>
          <w:szCs w:val="28"/>
        </w:rPr>
        <w:t xml:space="preserve"> іншому випадку </w:t>
      </w:r>
      <w:r w:rsidR="0040204D">
        <w:rPr>
          <w:rFonts w:ascii="Times New Roman" w:hAnsi="Times New Roman"/>
          <w:sz w:val="28"/>
          <w:szCs w:val="28"/>
        </w:rPr>
        <w:t xml:space="preserve">член </w:t>
      </w:r>
      <w:r w:rsidRPr="00D140B3">
        <w:rPr>
          <w:rFonts w:ascii="Times New Roman" w:hAnsi="Times New Roman"/>
          <w:sz w:val="28"/>
          <w:szCs w:val="28"/>
        </w:rPr>
        <w:t>Комісі</w:t>
      </w:r>
      <w:r w:rsidR="0040204D">
        <w:rPr>
          <w:rFonts w:ascii="Times New Roman" w:hAnsi="Times New Roman"/>
          <w:sz w:val="28"/>
          <w:szCs w:val="28"/>
        </w:rPr>
        <w:t>ї</w:t>
      </w:r>
      <w:r w:rsidRPr="00D140B3">
        <w:rPr>
          <w:rFonts w:ascii="Times New Roman" w:hAnsi="Times New Roman"/>
          <w:sz w:val="28"/>
          <w:szCs w:val="28"/>
        </w:rPr>
        <w:t xml:space="preserve"> змушен</w:t>
      </w:r>
      <w:r w:rsidR="0040204D">
        <w:rPr>
          <w:rFonts w:ascii="Times New Roman" w:hAnsi="Times New Roman"/>
          <w:sz w:val="28"/>
          <w:szCs w:val="28"/>
        </w:rPr>
        <w:t>ий</w:t>
      </w:r>
      <w:r w:rsidRPr="00D140B3">
        <w:rPr>
          <w:rFonts w:ascii="Times New Roman" w:hAnsi="Times New Roman"/>
          <w:sz w:val="28"/>
          <w:szCs w:val="28"/>
        </w:rPr>
        <w:t xml:space="preserve"> бу</w:t>
      </w:r>
      <w:r w:rsidR="0040204D">
        <w:rPr>
          <w:rFonts w:ascii="Times New Roman" w:hAnsi="Times New Roman"/>
          <w:sz w:val="28"/>
          <w:szCs w:val="28"/>
        </w:rPr>
        <w:t>в</w:t>
      </w:r>
      <w:r w:rsidRPr="00D140B3">
        <w:rPr>
          <w:rFonts w:ascii="Times New Roman" w:hAnsi="Times New Roman"/>
          <w:sz w:val="28"/>
          <w:szCs w:val="28"/>
        </w:rPr>
        <w:t xml:space="preserve"> б</w:t>
      </w:r>
      <w:r w:rsidR="0040204D">
        <w:rPr>
          <w:rFonts w:ascii="Times New Roman" w:hAnsi="Times New Roman"/>
          <w:sz w:val="28"/>
          <w:szCs w:val="28"/>
        </w:rPr>
        <w:t>и</w:t>
      </w:r>
      <w:r w:rsidRPr="00D140B3">
        <w:rPr>
          <w:rFonts w:ascii="Times New Roman" w:hAnsi="Times New Roman"/>
          <w:sz w:val="28"/>
          <w:szCs w:val="28"/>
        </w:rPr>
        <w:t xml:space="preserve"> розпочинати дисциплінарне провадження за будь-яким зверненням, </w:t>
      </w:r>
      <w:r w:rsidR="0040204D">
        <w:rPr>
          <w:rFonts w:ascii="Times New Roman" w:hAnsi="Times New Roman"/>
          <w:sz w:val="28"/>
          <w:szCs w:val="28"/>
        </w:rPr>
        <w:t>у</w:t>
      </w:r>
      <w:r w:rsidRPr="00D140B3">
        <w:rPr>
          <w:rFonts w:ascii="Times New Roman" w:hAnsi="Times New Roman"/>
          <w:sz w:val="28"/>
          <w:szCs w:val="28"/>
        </w:rPr>
        <w:t xml:space="preserve"> якому міститься твердження про вчинення прокурором дисциплінарного проступку без будь-яких відомостей, </w:t>
      </w:r>
      <w:r w:rsidR="0040204D">
        <w:rPr>
          <w:rFonts w:ascii="Times New Roman" w:hAnsi="Times New Roman"/>
          <w:sz w:val="28"/>
          <w:szCs w:val="28"/>
        </w:rPr>
        <w:br/>
      </w:r>
      <w:r w:rsidRPr="00D140B3">
        <w:rPr>
          <w:rFonts w:ascii="Times New Roman" w:hAnsi="Times New Roman"/>
          <w:sz w:val="28"/>
          <w:szCs w:val="28"/>
        </w:rPr>
        <w:t xml:space="preserve">які на це вказують. </w:t>
      </w:r>
      <w:bookmarkStart w:id="10" w:name="_Hlk134609924"/>
    </w:p>
    <w:p w14:paraId="6CAE9252" w14:textId="0B169D48" w:rsidR="0040204D" w:rsidRDefault="0040204D" w:rsidP="0040204D">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rPr>
        <w:t>Так, д</w:t>
      </w:r>
      <w:r w:rsidR="009A19E9" w:rsidRPr="00D140B3">
        <w:rPr>
          <w:rFonts w:ascii="Times New Roman" w:hAnsi="Times New Roman"/>
          <w:sz w:val="28"/>
          <w:szCs w:val="28"/>
          <w:lang w:eastAsia="uk-UA"/>
        </w:rPr>
        <w:t>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r w:rsidR="000D0C91" w:rsidRPr="000D0C91">
        <w:rPr>
          <w:rFonts w:ascii="Times New Roman" w:hAnsi="Times New Roman" w:cs="Calibri"/>
          <w:sz w:val="28"/>
          <w:szCs w:val="28"/>
        </w:rPr>
        <w:t xml:space="preserve"> </w:t>
      </w:r>
      <w:r w:rsidR="000D0C91" w:rsidRPr="00D140B3">
        <w:rPr>
          <w:rFonts w:ascii="Times New Roman" w:hAnsi="Times New Roman" w:cs="Calibri"/>
          <w:sz w:val="28"/>
          <w:szCs w:val="28"/>
        </w:rPr>
        <w:t>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451BA4F2" w14:textId="13D5419E" w:rsidR="00284554" w:rsidRDefault="009A19E9" w:rsidP="00284554">
      <w:pPr>
        <w:widowControl w:val="0"/>
        <w:pBdr>
          <w:bottom w:val="single" w:sz="12" w:space="12" w:color="FFFFFF"/>
        </w:pBdr>
        <w:ind w:firstLine="708"/>
        <w:rPr>
          <w:rFonts w:ascii="Times New Roman" w:hAnsi="Times New Roman"/>
          <w:sz w:val="28"/>
          <w:szCs w:val="28"/>
          <w:lang w:eastAsia="uk-UA"/>
        </w:rPr>
      </w:pPr>
      <w:r w:rsidRPr="00D140B3">
        <w:rPr>
          <w:rFonts w:ascii="Times New Roman" w:hAnsi="Times New Roman"/>
          <w:sz w:val="28"/>
          <w:szCs w:val="28"/>
          <w:lang w:eastAsia="uk-UA"/>
        </w:rPr>
        <w:t>Водночас такі відомості скаржни</w:t>
      </w:r>
      <w:r w:rsidR="00A843C6">
        <w:rPr>
          <w:rFonts w:ascii="Times New Roman" w:hAnsi="Times New Roman"/>
          <w:sz w:val="28"/>
          <w:szCs w:val="28"/>
          <w:lang w:eastAsia="uk-UA"/>
        </w:rPr>
        <w:t>цею</w:t>
      </w:r>
      <w:r w:rsidRPr="00D140B3">
        <w:rPr>
          <w:rFonts w:ascii="Times New Roman" w:hAnsi="Times New Roman"/>
          <w:sz w:val="28"/>
          <w:szCs w:val="28"/>
          <w:lang w:eastAsia="uk-UA"/>
        </w:rPr>
        <w:t xml:space="preserve"> не зазначені та відповідні процесуальні документи до скарги не долучені. </w:t>
      </w:r>
    </w:p>
    <w:p w14:paraId="5EDDC1FF" w14:textId="57DD1C5E" w:rsidR="00284554" w:rsidRDefault="00284554"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Окремо слід зауважити, що згідно з вимогами КПК України </w:t>
      </w:r>
      <w:r w:rsidRPr="00D140B3">
        <w:rPr>
          <w:rFonts w:ascii="Times New Roman" w:hAnsi="Times New Roman"/>
          <w:sz w:val="28"/>
          <w:szCs w:val="28"/>
        </w:rPr>
        <w:lastRenderedPageBreak/>
        <w:t xml:space="preserve">відповідальність за ефективність досудового розслідування покладено не </w:t>
      </w:r>
      <w:r w:rsidR="00C45A38">
        <w:rPr>
          <w:rFonts w:ascii="Times New Roman" w:hAnsi="Times New Roman"/>
          <w:sz w:val="28"/>
          <w:szCs w:val="28"/>
        </w:rPr>
        <w:br/>
      </w:r>
      <w:r w:rsidRPr="00D140B3">
        <w:rPr>
          <w:rFonts w:ascii="Times New Roman" w:hAnsi="Times New Roman"/>
          <w:sz w:val="28"/>
          <w:szCs w:val="28"/>
        </w:rPr>
        <w:t>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7006530D" w14:textId="4BE6587E" w:rsidR="00284554" w:rsidRPr="00D140B3" w:rsidRDefault="00284554"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2ED484E" w14:textId="58961D1C" w:rsidR="000D0C91" w:rsidRDefault="00284554" w:rsidP="000D0C91">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Водночас п</w:t>
      </w:r>
      <w:r w:rsidR="000D0C91" w:rsidRPr="00D140B3">
        <w:rPr>
          <w:rFonts w:ascii="Times New Roman" w:hAnsi="Times New Roman"/>
          <w:sz w:val="28"/>
          <w:szCs w:val="28"/>
        </w:rPr>
        <w:t xml:space="preserve">итання оцінювання ефективності досудового розслідування, </w:t>
      </w:r>
      <w:r>
        <w:rPr>
          <w:rFonts w:ascii="Times New Roman" w:hAnsi="Times New Roman"/>
          <w:sz w:val="28"/>
          <w:szCs w:val="28"/>
        </w:rPr>
        <w:br/>
      </w:r>
      <w:r w:rsidR="000D0C91" w:rsidRPr="00D140B3">
        <w:rPr>
          <w:rFonts w:ascii="Times New Roman" w:hAnsi="Times New Roman"/>
          <w:sz w:val="28"/>
          <w:szCs w:val="28"/>
        </w:rPr>
        <w:t>а також повнот</w:t>
      </w:r>
      <w:r>
        <w:rPr>
          <w:rFonts w:ascii="Times New Roman" w:hAnsi="Times New Roman"/>
          <w:sz w:val="28"/>
          <w:szCs w:val="28"/>
        </w:rPr>
        <w:t>и</w:t>
      </w:r>
      <w:r w:rsidR="000D0C91" w:rsidRPr="00D140B3">
        <w:rPr>
          <w:rFonts w:ascii="Times New Roman" w:hAnsi="Times New Roman"/>
          <w:sz w:val="28"/>
          <w:szCs w:val="28"/>
        </w:rPr>
        <w:t xml:space="preserve"> його проведення </w:t>
      </w:r>
      <w:r w:rsidR="00120773">
        <w:rPr>
          <w:rFonts w:ascii="Times New Roman" w:hAnsi="Times New Roman"/>
          <w:sz w:val="28"/>
          <w:szCs w:val="28"/>
        </w:rPr>
        <w:t>та</w:t>
      </w:r>
      <w:r w:rsidR="000D0C91" w:rsidRPr="00D140B3">
        <w:rPr>
          <w:rFonts w:ascii="Times New Roman" w:hAnsi="Times New Roman"/>
          <w:sz w:val="28"/>
          <w:szCs w:val="28"/>
        </w:rPr>
        <w:t xml:space="preserve"> належного збору </w:t>
      </w:r>
      <w:r w:rsidR="00120773">
        <w:rPr>
          <w:rFonts w:ascii="Times New Roman" w:hAnsi="Times New Roman"/>
          <w:sz w:val="28"/>
          <w:szCs w:val="28"/>
        </w:rPr>
        <w:t>й</w:t>
      </w:r>
      <w:r w:rsidR="000D0C91" w:rsidRPr="00D140B3">
        <w:rPr>
          <w:rFonts w:ascii="Times New Roman" w:hAnsi="Times New Roman"/>
          <w:sz w:val="28"/>
          <w:szCs w:val="28"/>
        </w:rPr>
        <w:t xml:space="preserve"> фіксації доказів </w:t>
      </w:r>
      <w:r w:rsidR="00C45A38">
        <w:rPr>
          <w:rFonts w:ascii="Times New Roman" w:hAnsi="Times New Roman"/>
          <w:sz w:val="28"/>
          <w:szCs w:val="28"/>
        </w:rPr>
        <w:br/>
      </w:r>
      <w:r w:rsidR="000D0C91" w:rsidRPr="00D140B3">
        <w:rPr>
          <w:rFonts w:ascii="Times New Roman" w:hAnsi="Times New Roman"/>
          <w:sz w:val="28"/>
          <w:szCs w:val="28"/>
        </w:rPr>
        <w:t>не відноситься до безпосередньої компетенції Комісії.</w:t>
      </w:r>
    </w:p>
    <w:p w14:paraId="338E0A3E" w14:textId="77777777"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й членів Комісії, заборонено.</w:t>
      </w:r>
    </w:p>
    <w:bookmarkEnd w:id="10"/>
    <w:p w14:paraId="314D975A" w14:textId="00D821ED" w:rsidR="00A843C6" w:rsidRPr="00A843C6" w:rsidRDefault="00A843C6" w:rsidP="00A843C6">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Також слід зазначити, що н</w:t>
      </w:r>
      <w:r w:rsidRPr="00A843C6">
        <w:rPr>
          <w:rFonts w:ascii="Times New Roman" w:hAnsi="Times New Roman"/>
          <w:sz w:val="28"/>
          <w:szCs w:val="28"/>
        </w:rPr>
        <w:t>аправлення прокурором запитів у порядку статті 93 КПК України належить до процесуальної діяльності прокурора та здійснюється в межах наданих законом повноважень щодо збирання доказів у кримінальному провадженні. Незгода особи з доцільністю, обсягом або змістом таких процесуальних дій сама по собі не свідчить про наявність ознак дисциплінарного проступку.</w:t>
      </w:r>
    </w:p>
    <w:p w14:paraId="08B41285" w14:textId="77777777" w:rsidR="00A843C6" w:rsidRPr="00A843C6" w:rsidRDefault="00A843C6" w:rsidP="00A843C6">
      <w:pPr>
        <w:widowControl w:val="0"/>
        <w:pBdr>
          <w:bottom w:val="single" w:sz="12" w:space="12" w:color="FFFFFF"/>
        </w:pBdr>
        <w:ind w:firstLine="708"/>
        <w:rPr>
          <w:rFonts w:ascii="Times New Roman" w:hAnsi="Times New Roman"/>
          <w:sz w:val="28"/>
          <w:szCs w:val="28"/>
        </w:rPr>
      </w:pPr>
      <w:r w:rsidRPr="00A843C6">
        <w:rPr>
          <w:rFonts w:ascii="Times New Roman" w:hAnsi="Times New Roman"/>
          <w:sz w:val="28"/>
          <w:szCs w:val="28"/>
        </w:rPr>
        <w:t xml:space="preserve">Наведені у скарзі твердження про перевищення повноважень, тиск на бізнес, переслідування родини скаржниці та упередженість прокурора мають переважно оціночний характер і не підтверджені належними та допустимими доказами. До скарги не долучено судових рішень або рішень прокурора вищого рівня, якими дії чи процесуальні рішення прокурора </w:t>
      </w:r>
      <w:proofErr w:type="spellStart"/>
      <w:r w:rsidRPr="00A843C6">
        <w:rPr>
          <w:rFonts w:ascii="Times New Roman" w:hAnsi="Times New Roman"/>
          <w:sz w:val="28"/>
          <w:szCs w:val="28"/>
        </w:rPr>
        <w:t>Мольченко</w:t>
      </w:r>
      <w:proofErr w:type="spellEnd"/>
      <w:r w:rsidRPr="00A843C6">
        <w:rPr>
          <w:rFonts w:ascii="Times New Roman" w:hAnsi="Times New Roman"/>
          <w:sz w:val="28"/>
          <w:szCs w:val="28"/>
        </w:rPr>
        <w:t xml:space="preserve"> О.О. були б визнані незаконними, безпідставними або такими, що прийняті з порушенням вимог закону.</w:t>
      </w:r>
    </w:p>
    <w:p w14:paraId="7F371BFB" w14:textId="77777777" w:rsidR="00A843C6" w:rsidRPr="00A843C6" w:rsidRDefault="00A843C6" w:rsidP="00A843C6">
      <w:pPr>
        <w:widowControl w:val="0"/>
        <w:pBdr>
          <w:bottom w:val="single" w:sz="12" w:space="12" w:color="FFFFFF"/>
        </w:pBdr>
        <w:ind w:firstLine="708"/>
        <w:rPr>
          <w:rFonts w:ascii="Times New Roman" w:hAnsi="Times New Roman"/>
          <w:sz w:val="28"/>
          <w:szCs w:val="28"/>
        </w:rPr>
      </w:pPr>
      <w:r w:rsidRPr="00A843C6">
        <w:rPr>
          <w:rFonts w:ascii="Times New Roman" w:hAnsi="Times New Roman"/>
          <w:sz w:val="28"/>
          <w:szCs w:val="28"/>
        </w:rPr>
        <w:t>Крім того, питання законності, обґрунтованості та достатності процесуальних рішень прокурора під час здійснення досудового розслідування належать до сфери кримінального процесу та підлягають оцінці у порядку, визначеному кримінальним процесуальним законодавством, а не в межах дисциплінарного провадження, якщо відсутні відомості про умисне порушення закону, грубу недбалість чи інші ознаки дисциплінарного проступку.</w:t>
      </w:r>
    </w:p>
    <w:p w14:paraId="7C7E0BD9" w14:textId="73EE829A" w:rsidR="00120773" w:rsidRDefault="00120773" w:rsidP="00284554">
      <w:pPr>
        <w:widowControl w:val="0"/>
        <w:pBdr>
          <w:bottom w:val="single" w:sz="12" w:space="12" w:color="FFFFFF"/>
        </w:pBdr>
        <w:ind w:firstLine="708"/>
        <w:rPr>
          <w:rFonts w:ascii="Times New Roman" w:hAnsi="Times New Roman" w:cs="Calibri"/>
          <w:sz w:val="28"/>
          <w:szCs w:val="28"/>
        </w:rPr>
      </w:pPr>
      <w:bookmarkStart w:id="11" w:name="_Hlk175317589"/>
      <w:r w:rsidRPr="00120773">
        <w:rPr>
          <w:rFonts w:ascii="Times New Roman" w:hAnsi="Times New Roman" w:cs="Calibri"/>
          <w:sz w:val="28"/>
          <w:szCs w:val="28"/>
        </w:rPr>
        <w:t>Отже, із наведених скаржни</w:t>
      </w:r>
      <w:r w:rsidR="00A843C6">
        <w:rPr>
          <w:rFonts w:ascii="Times New Roman" w:hAnsi="Times New Roman" w:cs="Calibri"/>
          <w:sz w:val="28"/>
          <w:szCs w:val="28"/>
        </w:rPr>
        <w:t>цею</w:t>
      </w:r>
      <w:r w:rsidRPr="00120773">
        <w:rPr>
          <w:rFonts w:ascii="Times New Roman" w:hAnsi="Times New Roman" w:cs="Calibri"/>
          <w:sz w:val="28"/>
          <w:szCs w:val="28"/>
        </w:rPr>
        <w:t xml:space="preserve"> доводів не вбачається, що зазначеним н</w:t>
      </w:r>
      <w:r w:rsidR="00A843C6">
        <w:rPr>
          <w:rFonts w:ascii="Times New Roman" w:hAnsi="Times New Roman" w:cs="Calibri"/>
          <w:sz w:val="28"/>
          <w:szCs w:val="28"/>
        </w:rPr>
        <w:t>ею</w:t>
      </w:r>
      <w:r w:rsidRPr="00120773">
        <w:rPr>
          <w:rFonts w:ascii="Times New Roman" w:hAnsi="Times New Roman" w:cs="Calibri"/>
          <w:sz w:val="28"/>
          <w:szCs w:val="28"/>
        </w:rPr>
        <w:t xml:space="preserve"> прокурор</w:t>
      </w:r>
      <w:r w:rsidR="00A843C6">
        <w:rPr>
          <w:rFonts w:ascii="Times New Roman" w:hAnsi="Times New Roman" w:cs="Calibri"/>
          <w:sz w:val="28"/>
          <w:szCs w:val="28"/>
        </w:rPr>
        <w:t>о</w:t>
      </w:r>
      <w:r w:rsidRPr="00120773">
        <w:rPr>
          <w:rFonts w:ascii="Times New Roman" w:hAnsi="Times New Roman" w:cs="Calibri"/>
          <w:sz w:val="28"/>
          <w:szCs w:val="28"/>
        </w:rPr>
        <w:t>м під час здійснення процесуального керівництва досудовим розслідуванням та організації такого розслідування у вказан</w:t>
      </w:r>
      <w:r>
        <w:rPr>
          <w:rFonts w:ascii="Times New Roman" w:hAnsi="Times New Roman" w:cs="Calibri"/>
          <w:sz w:val="28"/>
          <w:szCs w:val="28"/>
        </w:rPr>
        <w:t>ому</w:t>
      </w:r>
      <w:r w:rsidRPr="00120773">
        <w:rPr>
          <w:rFonts w:ascii="Times New Roman" w:hAnsi="Times New Roman" w:cs="Calibri"/>
          <w:sz w:val="28"/>
          <w:szCs w:val="28"/>
        </w:rPr>
        <w:t xml:space="preserve"> кримінальн</w:t>
      </w:r>
      <w:r>
        <w:rPr>
          <w:rFonts w:ascii="Times New Roman" w:hAnsi="Times New Roman" w:cs="Calibri"/>
          <w:sz w:val="28"/>
          <w:szCs w:val="28"/>
        </w:rPr>
        <w:t>ому</w:t>
      </w:r>
      <w:r w:rsidRPr="00120773">
        <w:rPr>
          <w:rFonts w:ascii="Times New Roman" w:hAnsi="Times New Roman" w:cs="Calibri"/>
          <w:sz w:val="28"/>
          <w:szCs w:val="28"/>
        </w:rPr>
        <w:t xml:space="preserve"> провадженн</w:t>
      </w:r>
      <w:r>
        <w:rPr>
          <w:rFonts w:ascii="Times New Roman" w:hAnsi="Times New Roman" w:cs="Calibri"/>
          <w:sz w:val="28"/>
          <w:szCs w:val="28"/>
        </w:rPr>
        <w:t>і</w:t>
      </w:r>
      <w:r w:rsidRPr="00120773">
        <w:rPr>
          <w:rFonts w:ascii="Times New Roman" w:hAnsi="Times New Roman" w:cs="Calibri"/>
          <w:sz w:val="28"/>
          <w:szCs w:val="28"/>
        </w:rPr>
        <w:t xml:space="preserve"> умисно або внаслідок недбалості було допущено істотне </w:t>
      </w:r>
      <w:r w:rsidRPr="00120773">
        <w:rPr>
          <w:rFonts w:ascii="Times New Roman" w:hAnsi="Times New Roman" w:cs="Calibri"/>
          <w:sz w:val="28"/>
          <w:szCs w:val="28"/>
        </w:rPr>
        <w:lastRenderedPageBreak/>
        <w:t>порушення норм кримінального процесуального законодавства чи прав осіб.</w:t>
      </w:r>
    </w:p>
    <w:p w14:paraId="48ED5AA3" w14:textId="77777777" w:rsidR="00C45A38" w:rsidRPr="00C45A38" w:rsidRDefault="00C45A38" w:rsidP="00C45A38">
      <w:pPr>
        <w:widowControl w:val="0"/>
        <w:pBdr>
          <w:bottom w:val="single" w:sz="12" w:space="12" w:color="FFFFFF"/>
        </w:pBdr>
        <w:ind w:firstLine="708"/>
        <w:rPr>
          <w:rFonts w:ascii="Times New Roman" w:hAnsi="Times New Roman"/>
          <w:sz w:val="28"/>
          <w:szCs w:val="28"/>
        </w:rPr>
      </w:pPr>
      <w:r w:rsidRPr="00C45A38">
        <w:rPr>
          <w:rFonts w:ascii="Times New Roman" w:hAnsi="Times New Roman"/>
          <w:sz w:val="28"/>
          <w:szCs w:val="28"/>
        </w:rPr>
        <w:t>Також слід зазначити, що для притягнення прокурора до дисциплінарної відповідальності за порушення правил прокурорської етики необхідно встановити, зокрема, факт поведінки, яка скомпрометувала звання працівника прокуратури, зашкодила його репутації та авторитету прокуратури, а також викликала негативний громадський резонанс (постанова Великої Палати Верховного Суду від 13.11.2018 у справі № 9901/19/17).</w:t>
      </w:r>
    </w:p>
    <w:p w14:paraId="54BAFBD3" w14:textId="6503C4FC" w:rsidR="00C45A38" w:rsidRPr="00C45A38" w:rsidRDefault="00C45A38" w:rsidP="00C45A38">
      <w:pPr>
        <w:widowControl w:val="0"/>
        <w:pBdr>
          <w:bottom w:val="single" w:sz="12" w:space="12" w:color="FFFFFF"/>
        </w:pBdr>
        <w:ind w:firstLine="708"/>
        <w:rPr>
          <w:rFonts w:ascii="Times New Roman" w:hAnsi="Times New Roman"/>
          <w:sz w:val="28"/>
          <w:szCs w:val="28"/>
        </w:rPr>
      </w:pPr>
      <w:r w:rsidRPr="00C45A38">
        <w:rPr>
          <w:rFonts w:ascii="Times New Roman" w:hAnsi="Times New Roman"/>
          <w:sz w:val="28"/>
          <w:szCs w:val="28"/>
        </w:rPr>
        <w:t xml:space="preserve">У дисциплінарній скарзі не наведено жодних доводів щодо вчинення прокурором </w:t>
      </w:r>
      <w:proofErr w:type="spellStart"/>
      <w:r w:rsidRPr="00C45A38">
        <w:rPr>
          <w:rFonts w:ascii="Times New Roman" w:hAnsi="Times New Roman"/>
          <w:sz w:val="28"/>
          <w:szCs w:val="28"/>
        </w:rPr>
        <w:t>Мольченко</w:t>
      </w:r>
      <w:proofErr w:type="spellEnd"/>
      <w:r w:rsidRPr="00C45A38">
        <w:rPr>
          <w:rFonts w:ascii="Times New Roman" w:hAnsi="Times New Roman"/>
          <w:sz w:val="28"/>
          <w:szCs w:val="28"/>
        </w:rPr>
        <w:t xml:space="preserve"> О.О. будь-яких із вищезазначених дій.</w:t>
      </w:r>
    </w:p>
    <w:bookmarkEnd w:id="11"/>
    <w:p w14:paraId="7D604A69" w14:textId="77777777" w:rsidR="00ED6878" w:rsidRDefault="00ED6878" w:rsidP="00ED6878">
      <w:pPr>
        <w:widowControl w:val="0"/>
        <w:pBdr>
          <w:bottom w:val="single" w:sz="12" w:space="12" w:color="FFFFFF"/>
        </w:pBdr>
        <w:ind w:firstLine="708"/>
        <w:rPr>
          <w:rFonts w:ascii="Times New Roman" w:hAnsi="Times New Roman"/>
          <w:sz w:val="28"/>
          <w:szCs w:val="28"/>
        </w:rPr>
      </w:pPr>
      <w:r w:rsidRPr="00ED6878">
        <w:rPr>
          <w:rFonts w:ascii="Times New Roman" w:hAnsi="Times New Roman"/>
          <w:sz w:val="28"/>
          <w:szCs w:val="28"/>
        </w:rPr>
        <w:t>Член Комісії під час вирішення питання про відкриття дисциплінарного провадження не наділений повноваженнями надавати оцінку обставинам і фактам, викладеним у скарзі, без отримання необхідних відомостей від скаржника, а також ухвалювати рішення на підставі неперевірених даних.</w:t>
      </w:r>
    </w:p>
    <w:p w14:paraId="281801D4" w14:textId="51D850DE" w:rsidR="00ED6878" w:rsidRDefault="009A19E9" w:rsidP="00ED6878">
      <w:pPr>
        <w:widowControl w:val="0"/>
        <w:pBdr>
          <w:bottom w:val="single" w:sz="12" w:space="12" w:color="FFFFFF"/>
        </w:pBdr>
        <w:ind w:firstLine="708"/>
        <w:rPr>
          <w:rFonts w:ascii="Times New Roman" w:hAnsi="Times New Roman" w:cs="Calibri"/>
          <w:sz w:val="28"/>
          <w:szCs w:val="28"/>
        </w:rPr>
      </w:pPr>
      <w:r w:rsidRPr="00D140B3">
        <w:rPr>
          <w:rFonts w:ascii="Times New Roman" w:hAnsi="Times New Roman" w:cs="Calibri"/>
          <w:sz w:val="28"/>
          <w:szCs w:val="28"/>
        </w:rPr>
        <w:t>Таким чином доходжу до висновку, що твердження скаржни</w:t>
      </w:r>
      <w:r w:rsidR="00C45A38">
        <w:rPr>
          <w:rFonts w:ascii="Times New Roman" w:hAnsi="Times New Roman" w:cs="Calibri"/>
          <w:sz w:val="28"/>
          <w:szCs w:val="28"/>
        </w:rPr>
        <w:t>ці</w:t>
      </w:r>
      <w:r w:rsidRPr="00D140B3">
        <w:rPr>
          <w:rFonts w:ascii="Times New Roman" w:hAnsi="Times New Roman" w:cs="Calibri"/>
          <w:sz w:val="28"/>
          <w:szCs w:val="28"/>
        </w:rPr>
        <w:t xml:space="preserve"> про вчинення прокурор</w:t>
      </w:r>
      <w:r w:rsidR="00C45A38">
        <w:rPr>
          <w:rFonts w:ascii="Times New Roman" w:hAnsi="Times New Roman" w:cs="Calibri"/>
          <w:sz w:val="28"/>
          <w:szCs w:val="28"/>
        </w:rPr>
        <w:t>о</w:t>
      </w:r>
      <w:r w:rsidRPr="00D140B3">
        <w:rPr>
          <w:rFonts w:ascii="Times New Roman" w:hAnsi="Times New Roman" w:cs="Calibri"/>
          <w:sz w:val="28"/>
          <w:szCs w:val="28"/>
        </w:rPr>
        <w:t xml:space="preserve">м дисциплінарних проступків, </w:t>
      </w:r>
      <w:r w:rsidR="00ED6878" w:rsidRPr="00D140B3">
        <w:rPr>
          <w:rFonts w:ascii="Times New Roman" w:hAnsi="Times New Roman" w:cs="Calibri"/>
          <w:sz w:val="28"/>
          <w:szCs w:val="28"/>
        </w:rPr>
        <w:t>дисциплінарна</w:t>
      </w:r>
      <w:r w:rsidRPr="00D140B3">
        <w:rPr>
          <w:rFonts w:ascii="Times New Roman" w:hAnsi="Times New Roman" w:cs="Calibri"/>
          <w:sz w:val="28"/>
          <w:szCs w:val="28"/>
        </w:rPr>
        <w:t xml:space="preserve"> відповідальність за які передбачена </w:t>
      </w:r>
      <w:proofErr w:type="spellStart"/>
      <w:r w:rsidRPr="00D140B3">
        <w:rPr>
          <w:rFonts w:ascii="Times New Roman" w:hAnsi="Times New Roman" w:cs="Calibri"/>
          <w:sz w:val="28"/>
          <w:szCs w:val="28"/>
        </w:rPr>
        <w:t>п.п</w:t>
      </w:r>
      <w:proofErr w:type="spellEnd"/>
      <w:r w:rsidRPr="00D140B3">
        <w:rPr>
          <w:rFonts w:ascii="Times New Roman" w:hAnsi="Times New Roman" w:cs="Calibri"/>
          <w:sz w:val="28"/>
          <w:szCs w:val="28"/>
        </w:rPr>
        <w:t xml:space="preserve">. 1, </w:t>
      </w:r>
      <w:r w:rsidR="00C45A38">
        <w:rPr>
          <w:rFonts w:ascii="Times New Roman" w:hAnsi="Times New Roman" w:cs="Calibri"/>
          <w:sz w:val="28"/>
          <w:szCs w:val="28"/>
        </w:rPr>
        <w:t>6</w:t>
      </w:r>
      <w:r w:rsidRPr="00D140B3">
        <w:rPr>
          <w:rFonts w:ascii="Times New Roman" w:hAnsi="Times New Roman" w:cs="Calibri"/>
          <w:sz w:val="28"/>
          <w:szCs w:val="28"/>
        </w:rPr>
        <w:t xml:space="preserve"> ч. 1 ст. 43 </w:t>
      </w:r>
      <w:r w:rsidRPr="00D140B3">
        <w:rPr>
          <w:rFonts w:ascii="Times New Roman" w:hAnsi="Times New Roman"/>
          <w:sz w:val="28"/>
          <w:szCs w:val="28"/>
        </w:rPr>
        <w:t>Закону № 1697</w:t>
      </w:r>
      <w:r w:rsidRPr="00D140B3">
        <w:rPr>
          <w:rFonts w:ascii="Times New Roman" w:hAnsi="Times New Roman"/>
          <w:sz w:val="28"/>
          <w:szCs w:val="28"/>
        </w:rPr>
        <w:noBreakHyphen/>
        <w:t>VII,</w:t>
      </w:r>
      <w:r w:rsidRPr="00D140B3">
        <w:rPr>
          <w:rFonts w:ascii="Times New Roman" w:hAnsi="Times New Roman" w:cs="Calibri"/>
          <w:sz w:val="28"/>
          <w:szCs w:val="28"/>
        </w:rPr>
        <w:t xml:space="preserve"> </w:t>
      </w:r>
      <w:r w:rsidR="00ED6878">
        <w:rPr>
          <w:rFonts w:ascii="Times New Roman" w:hAnsi="Times New Roman" w:cs="Calibri"/>
          <w:sz w:val="28"/>
          <w:szCs w:val="28"/>
        </w:rPr>
        <w:br/>
      </w:r>
      <w:r w:rsidRPr="00D140B3">
        <w:rPr>
          <w:rFonts w:ascii="Times New Roman" w:hAnsi="Times New Roman" w:cs="Calibri"/>
          <w:sz w:val="28"/>
          <w:szCs w:val="28"/>
        </w:rPr>
        <w:t>є суб’єктивним, та не знайшли свого об’єктивного підтвердження.</w:t>
      </w:r>
    </w:p>
    <w:p w14:paraId="0AE4557E" w14:textId="77777777" w:rsidR="00C45A38" w:rsidRDefault="009A19E9" w:rsidP="00ED6878">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sz w:val="28"/>
          <w:szCs w:val="28"/>
        </w:rPr>
        <w:t>З огляду на наведені обставини</w:t>
      </w:r>
      <w:r w:rsidR="00E56F30" w:rsidRPr="00EF5E6F">
        <w:rPr>
          <w:rFonts w:ascii="Times New Roman" w:hAnsi="Times New Roman" w:cs="Calibri"/>
          <w:sz w:val="28"/>
          <w:szCs w:val="28"/>
        </w:rPr>
        <w:t>,</w:t>
      </w:r>
      <w:r w:rsidRPr="00D140B3">
        <w:rPr>
          <w:rFonts w:ascii="Times New Roman" w:hAnsi="Times New Roman" w:cs="Calibri"/>
          <w:sz w:val="28"/>
          <w:szCs w:val="28"/>
        </w:rPr>
        <w:t xml:space="preserve"> доходжу висновку про необхідність відмови у відкритті дисциплінарного провадження стосовно прокурор</w:t>
      </w:r>
      <w:r w:rsidR="00C45A38">
        <w:rPr>
          <w:rFonts w:ascii="Times New Roman" w:hAnsi="Times New Roman" w:cs="Calibri"/>
          <w:sz w:val="28"/>
          <w:szCs w:val="28"/>
        </w:rPr>
        <w:t>а</w:t>
      </w:r>
      <w:r w:rsidRPr="00D140B3">
        <w:rPr>
          <w:rFonts w:ascii="Times New Roman" w:hAnsi="Times New Roman" w:cs="Calibri"/>
          <w:sz w:val="28"/>
          <w:szCs w:val="28"/>
        </w:rPr>
        <w:t xml:space="preserve"> </w:t>
      </w:r>
      <w:proofErr w:type="spellStart"/>
      <w:r w:rsidR="00C45A38" w:rsidRPr="00C45A38">
        <w:rPr>
          <w:rFonts w:ascii="Times New Roman" w:hAnsi="Times New Roman"/>
          <w:sz w:val="28"/>
          <w:szCs w:val="28"/>
        </w:rPr>
        <w:t>Мольченко</w:t>
      </w:r>
      <w:proofErr w:type="spellEnd"/>
      <w:r w:rsidR="00C45A38" w:rsidRPr="00C45A38">
        <w:rPr>
          <w:rFonts w:ascii="Times New Roman" w:hAnsi="Times New Roman"/>
          <w:sz w:val="28"/>
          <w:szCs w:val="28"/>
        </w:rPr>
        <w:t xml:space="preserve"> О.О. </w:t>
      </w:r>
    </w:p>
    <w:p w14:paraId="4F07A37F" w14:textId="3233DE4F" w:rsidR="009A19E9" w:rsidRPr="00D140B3" w:rsidRDefault="00ED6878" w:rsidP="00ED6878">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Відтак, к</w:t>
      </w:r>
      <w:r w:rsidR="009A19E9" w:rsidRPr="00D140B3">
        <w:rPr>
          <w:rFonts w:ascii="Times New Roman" w:hAnsi="Times New Roman"/>
          <w:sz w:val="28"/>
          <w:szCs w:val="28"/>
        </w:rPr>
        <w:t xml:space="preserve">еруючись статтями 44–46 Закону </w:t>
      </w:r>
      <w:r w:rsidR="009A19E9" w:rsidRPr="00D140B3">
        <w:rPr>
          <w:rFonts w:ascii="Times New Roman" w:hAnsi="Times New Roman"/>
          <w:spacing w:val="-2"/>
          <w:sz w:val="28"/>
          <w:szCs w:val="28"/>
          <w:shd w:val="clear" w:color="auto" w:fill="FFFFFF"/>
        </w:rPr>
        <w:t>№ 1697-VII</w:t>
      </w:r>
      <w:r w:rsidR="009A19E9" w:rsidRPr="00D140B3">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717EB3B6" w14:textId="2AE8F2A6"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 xml:space="preserve">В И Р І Ш И </w:t>
      </w:r>
      <w:r w:rsidR="007348E0">
        <w:rPr>
          <w:rFonts w:ascii="Times New Roman" w:hAnsi="Times New Roman" w:cs="Times New Roman"/>
          <w:b/>
          <w:bCs/>
          <w:color w:val="000000"/>
          <w:sz w:val="28"/>
          <w:szCs w:val="28"/>
          <w:shd w:val="clear" w:color="auto" w:fill="FFFFFF"/>
          <w:lang w:eastAsia="ru-RU"/>
        </w:rPr>
        <w:t>В</w:t>
      </w:r>
      <w:r w:rsidRPr="00E078CA">
        <w:rPr>
          <w:rFonts w:ascii="Times New Roman" w:hAnsi="Times New Roman" w:cs="Times New Roman"/>
          <w:b/>
          <w:bCs/>
          <w:color w:val="000000"/>
          <w:sz w:val="28"/>
          <w:szCs w:val="28"/>
          <w:shd w:val="clear" w:color="auto" w:fill="FFFFFF"/>
          <w:lang w:eastAsia="ru-RU"/>
        </w:rPr>
        <w:t>:</w:t>
      </w:r>
    </w:p>
    <w:p w14:paraId="15C67300" w14:textId="77777777" w:rsidR="00C45A38" w:rsidRPr="00C45A38" w:rsidRDefault="00C45A38" w:rsidP="00C45A38">
      <w:pPr>
        <w:rPr>
          <w:rFonts w:ascii="Times New Roman" w:eastAsia="Times New Roman" w:hAnsi="Times New Roman" w:cs="Times New Roman"/>
          <w:sz w:val="28"/>
          <w:szCs w:val="28"/>
          <w:lang w:eastAsia="ru-RU"/>
        </w:rPr>
      </w:pPr>
      <w:r w:rsidRPr="00C45A38">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прокурора Броварської окружної прокуратури Київської області </w:t>
      </w:r>
      <w:proofErr w:type="spellStart"/>
      <w:r w:rsidRPr="00C45A38">
        <w:rPr>
          <w:rFonts w:ascii="Times New Roman" w:eastAsia="Times New Roman" w:hAnsi="Times New Roman" w:cs="Times New Roman"/>
          <w:sz w:val="28"/>
          <w:szCs w:val="28"/>
          <w:lang w:eastAsia="ru-RU"/>
        </w:rPr>
        <w:t>Мольченко</w:t>
      </w:r>
      <w:proofErr w:type="spellEnd"/>
      <w:r w:rsidRPr="00C45A38">
        <w:rPr>
          <w:rFonts w:ascii="Times New Roman" w:eastAsia="Times New Roman" w:hAnsi="Times New Roman" w:cs="Times New Roman"/>
          <w:sz w:val="28"/>
          <w:szCs w:val="28"/>
          <w:lang w:eastAsia="ru-RU"/>
        </w:rPr>
        <w:t xml:space="preserve"> Олесі Олександрівни.</w:t>
      </w:r>
    </w:p>
    <w:p w14:paraId="79368231" w14:textId="77777777" w:rsidR="00C45A38" w:rsidRPr="00C45A38" w:rsidRDefault="00C45A38" w:rsidP="00C45A38">
      <w:pPr>
        <w:rPr>
          <w:rFonts w:ascii="Times New Roman" w:eastAsia="Times New Roman" w:hAnsi="Times New Roman" w:cs="Times New Roman"/>
          <w:sz w:val="28"/>
          <w:szCs w:val="28"/>
          <w:lang w:eastAsia="ru-RU"/>
        </w:rPr>
      </w:pPr>
      <w:r w:rsidRPr="00C45A38">
        <w:rPr>
          <w:rFonts w:ascii="Times New Roman" w:eastAsia="Times New Roman" w:hAnsi="Times New Roman" w:cs="Times New Roman"/>
          <w:sz w:val="28"/>
          <w:szCs w:val="28"/>
          <w:lang w:eastAsia="ru-RU"/>
        </w:rPr>
        <w:t>Рішення направити особі, яка подала дисциплінарну скаргу, та прокурору, стосовно якого його прийнято.</w:t>
      </w:r>
    </w:p>
    <w:p w14:paraId="30948DB5" w14:textId="77777777" w:rsidR="00D820EE" w:rsidRDefault="00D820EE" w:rsidP="003E20BF">
      <w:pPr>
        <w:rPr>
          <w:rFonts w:ascii="Times New Roman" w:eastAsia="Times New Roman" w:hAnsi="Times New Roman" w:cs="Times New Roman"/>
          <w:sz w:val="28"/>
          <w:szCs w:val="28"/>
          <w:lang w:eastAsia="ru-RU"/>
        </w:rPr>
      </w:pPr>
    </w:p>
    <w:p w14:paraId="42B5E9F4" w14:textId="77777777" w:rsidR="00C45A38" w:rsidRDefault="00C45A38"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5E329A89" w14:textId="1B0A6726" w:rsidR="009C0062"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7348E0">
        <w:rPr>
          <w:rFonts w:ascii="Times New Roman" w:eastAsia="Times New Roman" w:hAnsi="Times New Roman" w:cs="Times New Roman"/>
          <w:b/>
          <w:sz w:val="28"/>
          <w:szCs w:val="28"/>
          <w:lang w:eastAsia="ru-RU"/>
        </w:rPr>
        <w:t>Дмитро КУРИЛЕНКО</w:t>
      </w:r>
    </w:p>
    <w:sectPr w:rsidR="009C0062" w:rsidSect="00ED6878">
      <w:headerReference w:type="default" r:id="rId12"/>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32EE" w14:textId="77777777" w:rsidR="000D476C" w:rsidRDefault="000D476C" w:rsidP="007F0870">
      <w:r>
        <w:separator/>
      </w:r>
    </w:p>
  </w:endnote>
  <w:endnote w:type="continuationSeparator" w:id="0">
    <w:p w14:paraId="3401EE31" w14:textId="77777777" w:rsidR="000D476C" w:rsidRDefault="000D476C"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FACF" w14:textId="77777777" w:rsidR="000D476C" w:rsidRDefault="000D476C" w:rsidP="007F0870">
      <w:r>
        <w:separator/>
      </w:r>
    </w:p>
  </w:footnote>
  <w:footnote w:type="continuationSeparator" w:id="0">
    <w:p w14:paraId="432BCFF7" w14:textId="77777777" w:rsidR="000D476C" w:rsidRDefault="000D476C"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24AC9"/>
    <w:rsid w:val="00033958"/>
    <w:rsid w:val="000351BD"/>
    <w:rsid w:val="000424EC"/>
    <w:rsid w:val="0005094E"/>
    <w:rsid w:val="0006514A"/>
    <w:rsid w:val="00073FF1"/>
    <w:rsid w:val="0008502D"/>
    <w:rsid w:val="0009079F"/>
    <w:rsid w:val="000A0B7F"/>
    <w:rsid w:val="000A624A"/>
    <w:rsid w:val="000D0C91"/>
    <w:rsid w:val="000D476C"/>
    <w:rsid w:val="000F4E8C"/>
    <w:rsid w:val="00120773"/>
    <w:rsid w:val="00133E6F"/>
    <w:rsid w:val="00163A08"/>
    <w:rsid w:val="001A6ED2"/>
    <w:rsid w:val="001E1979"/>
    <w:rsid w:val="00242736"/>
    <w:rsid w:val="00245B1A"/>
    <w:rsid w:val="00251525"/>
    <w:rsid w:val="00271EFC"/>
    <w:rsid w:val="00284554"/>
    <w:rsid w:val="002862DF"/>
    <w:rsid w:val="002A0C48"/>
    <w:rsid w:val="002B4DB3"/>
    <w:rsid w:val="002B5B66"/>
    <w:rsid w:val="00302C1F"/>
    <w:rsid w:val="00320AAA"/>
    <w:rsid w:val="003501F1"/>
    <w:rsid w:val="00355FFC"/>
    <w:rsid w:val="00371C11"/>
    <w:rsid w:val="00375976"/>
    <w:rsid w:val="00383138"/>
    <w:rsid w:val="003B6762"/>
    <w:rsid w:val="003C66BB"/>
    <w:rsid w:val="003C7EAC"/>
    <w:rsid w:val="003D74B3"/>
    <w:rsid w:val="003E07E0"/>
    <w:rsid w:val="003E14D5"/>
    <w:rsid w:val="003E1765"/>
    <w:rsid w:val="003E20BF"/>
    <w:rsid w:val="0040204D"/>
    <w:rsid w:val="004435AE"/>
    <w:rsid w:val="00472FE9"/>
    <w:rsid w:val="0047661A"/>
    <w:rsid w:val="004A2AD1"/>
    <w:rsid w:val="004A4832"/>
    <w:rsid w:val="004F7528"/>
    <w:rsid w:val="00501522"/>
    <w:rsid w:val="00503A06"/>
    <w:rsid w:val="005246BE"/>
    <w:rsid w:val="0054561E"/>
    <w:rsid w:val="00550A12"/>
    <w:rsid w:val="005525F0"/>
    <w:rsid w:val="00560805"/>
    <w:rsid w:val="0058648A"/>
    <w:rsid w:val="00596FB7"/>
    <w:rsid w:val="005A23B3"/>
    <w:rsid w:val="005B5667"/>
    <w:rsid w:val="005F4B96"/>
    <w:rsid w:val="005F4E88"/>
    <w:rsid w:val="006233CA"/>
    <w:rsid w:val="00625EC7"/>
    <w:rsid w:val="00656B0A"/>
    <w:rsid w:val="006649D5"/>
    <w:rsid w:val="00665CE5"/>
    <w:rsid w:val="0067793E"/>
    <w:rsid w:val="006B4D31"/>
    <w:rsid w:val="006C16B5"/>
    <w:rsid w:val="006C50D1"/>
    <w:rsid w:val="00712D39"/>
    <w:rsid w:val="007348E0"/>
    <w:rsid w:val="00744D41"/>
    <w:rsid w:val="00790D21"/>
    <w:rsid w:val="007969A0"/>
    <w:rsid w:val="007A4628"/>
    <w:rsid w:val="007B6CC1"/>
    <w:rsid w:val="007D12E5"/>
    <w:rsid w:val="007E2388"/>
    <w:rsid w:val="007F0870"/>
    <w:rsid w:val="008104E4"/>
    <w:rsid w:val="008320A9"/>
    <w:rsid w:val="00836BB0"/>
    <w:rsid w:val="00836D14"/>
    <w:rsid w:val="00863EB5"/>
    <w:rsid w:val="008B4E35"/>
    <w:rsid w:val="008C4A3D"/>
    <w:rsid w:val="008C5E7E"/>
    <w:rsid w:val="008E19D0"/>
    <w:rsid w:val="008E437D"/>
    <w:rsid w:val="00914C8D"/>
    <w:rsid w:val="009238CC"/>
    <w:rsid w:val="00924C55"/>
    <w:rsid w:val="00956964"/>
    <w:rsid w:val="00957002"/>
    <w:rsid w:val="00964B44"/>
    <w:rsid w:val="009A19E9"/>
    <w:rsid w:val="009B1C32"/>
    <w:rsid w:val="009C0062"/>
    <w:rsid w:val="009C76FA"/>
    <w:rsid w:val="009E78F2"/>
    <w:rsid w:val="009F271A"/>
    <w:rsid w:val="009F4E4B"/>
    <w:rsid w:val="00A430BF"/>
    <w:rsid w:val="00A71BA5"/>
    <w:rsid w:val="00A843C6"/>
    <w:rsid w:val="00A84A93"/>
    <w:rsid w:val="00A962A6"/>
    <w:rsid w:val="00AC5AA8"/>
    <w:rsid w:val="00AC75C4"/>
    <w:rsid w:val="00B03F1E"/>
    <w:rsid w:val="00B113DA"/>
    <w:rsid w:val="00B400D9"/>
    <w:rsid w:val="00B65978"/>
    <w:rsid w:val="00B66B44"/>
    <w:rsid w:val="00B7570F"/>
    <w:rsid w:val="00BA192E"/>
    <w:rsid w:val="00BC1466"/>
    <w:rsid w:val="00BC7432"/>
    <w:rsid w:val="00BE5D19"/>
    <w:rsid w:val="00BF0AF6"/>
    <w:rsid w:val="00BF7815"/>
    <w:rsid w:val="00C02F7E"/>
    <w:rsid w:val="00C056C5"/>
    <w:rsid w:val="00C1021D"/>
    <w:rsid w:val="00C27AED"/>
    <w:rsid w:val="00C45A38"/>
    <w:rsid w:val="00C66815"/>
    <w:rsid w:val="00CD1124"/>
    <w:rsid w:val="00CE3A0C"/>
    <w:rsid w:val="00CE4A53"/>
    <w:rsid w:val="00CF1A8A"/>
    <w:rsid w:val="00D07E1B"/>
    <w:rsid w:val="00D17E4B"/>
    <w:rsid w:val="00D6567D"/>
    <w:rsid w:val="00D80492"/>
    <w:rsid w:val="00D820EE"/>
    <w:rsid w:val="00DD06AC"/>
    <w:rsid w:val="00DE102E"/>
    <w:rsid w:val="00DE338C"/>
    <w:rsid w:val="00DF3A81"/>
    <w:rsid w:val="00DF552F"/>
    <w:rsid w:val="00E05F3F"/>
    <w:rsid w:val="00E078CA"/>
    <w:rsid w:val="00E162E6"/>
    <w:rsid w:val="00E56F30"/>
    <w:rsid w:val="00E77ABB"/>
    <w:rsid w:val="00E8001F"/>
    <w:rsid w:val="00ED4693"/>
    <w:rsid w:val="00ED6878"/>
    <w:rsid w:val="00ED7BA0"/>
    <w:rsid w:val="00EE6CC0"/>
    <w:rsid w:val="00EF5E6F"/>
    <w:rsid w:val="00F109E9"/>
    <w:rsid w:val="00F65979"/>
    <w:rsid w:val="00F80567"/>
    <w:rsid w:val="00F8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и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и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интервала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47876698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75/ed_2019_01_11/pravo1/T124651.html?prav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697-18" TargetMode="External"/><Relationship Id="rId5" Type="http://schemas.openxmlformats.org/officeDocument/2006/relationships/footnotes" Target="footnotes.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earch.ligazakon.ua/l_doc2.nsf/link1/an_2378/ed_2019_01_11/pravo1/T124651.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12071</Words>
  <Characters>6881</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Федюк Юрій Петрович</cp:lastModifiedBy>
  <cp:revision>6</cp:revision>
  <cp:lastPrinted>2026-06-17T08:39:00Z</cp:lastPrinted>
  <dcterms:created xsi:type="dcterms:W3CDTF">2026-06-17T11:37:00Z</dcterms:created>
  <dcterms:modified xsi:type="dcterms:W3CDTF">2026-06-22T14:14:00Z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