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80239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80239B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80239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80239B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80239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80239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Pr="0080239B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80239B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80239B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Pr="0080239B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80239B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80239B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3FA5A89F" w:rsidR="004208D3" w:rsidRPr="0080239B" w:rsidRDefault="000B5358" w:rsidP="001C0DF5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22</w:t>
            </w:r>
            <w:r w:rsidR="009E39AE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червня</w:t>
            </w:r>
            <w:r w:rsidR="004208D3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202</w:t>
            </w:r>
            <w:r w:rsidR="007B5BBB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80239B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7D3AEDC1" w:rsidR="004208D3" w:rsidRPr="0080239B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641BC9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5</w:t>
            </w:r>
            <w:r w:rsidR="0085503C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58</w:t>
            </w: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80239B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36C6CDA3" w:rsidR="007B5BBB" w:rsidRPr="0080239B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Член </w:t>
      </w:r>
      <w:r w:rsidRPr="0080239B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80239B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114474">
        <w:rPr>
          <w:rFonts w:ascii="Times New Roman" w:hAnsi="Times New Roman"/>
          <w:sz w:val="28"/>
          <w:szCs w:val="28"/>
        </w:rPr>
        <w:t>ОСОБА 1</w:t>
      </w:r>
      <w:r w:rsidRPr="0080239B">
        <w:rPr>
          <w:rFonts w:ascii="Times New Roman" w:hAnsi="Times New Roman"/>
          <w:sz w:val="28"/>
          <w:szCs w:val="28"/>
        </w:rPr>
        <w:t xml:space="preserve"> стосовно </w:t>
      </w:r>
      <w:r w:rsidR="00572AA4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85503C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відділу процесуального керівництва у кримінальних провадженнях слідчих територіального управління </w:t>
      </w:r>
      <w:r w:rsidR="000B5358">
        <w:rPr>
          <w:rStyle w:val="2211"/>
          <w:rFonts w:ascii="Times New Roman" w:hAnsi="Times New Roman"/>
          <w:color w:val="000000"/>
          <w:sz w:val="28"/>
          <w:szCs w:val="28"/>
        </w:rPr>
        <w:t>Державного бюро розслідувань</w:t>
      </w:r>
      <w:r w:rsidR="0085503C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Кіровоградської обласної прокуратури Іщенка Богдана Миколайовича</w:t>
      </w:r>
      <w:r w:rsidR="00294089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5476B6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337190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(далі – прокурор </w:t>
      </w:r>
      <w:r w:rsidR="000B5358">
        <w:rPr>
          <w:rStyle w:val="2211"/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85503C" w:rsidRPr="0080239B">
        <w:rPr>
          <w:rStyle w:val="2211"/>
          <w:rFonts w:ascii="Times New Roman" w:hAnsi="Times New Roman"/>
          <w:color w:val="000000"/>
          <w:sz w:val="28"/>
          <w:szCs w:val="28"/>
        </w:rPr>
        <w:t>Іщенко Б.М.</w:t>
      </w:r>
      <w:r w:rsidR="000B5358">
        <w:rPr>
          <w:rStyle w:val="2211"/>
          <w:rFonts w:ascii="Times New Roman" w:hAnsi="Times New Roman"/>
          <w:color w:val="000000"/>
          <w:sz w:val="28"/>
          <w:szCs w:val="28"/>
        </w:rPr>
        <w:t>, Іщенко Б.М.</w:t>
      </w:r>
      <w:r w:rsidR="00337190" w:rsidRPr="0080239B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80239B">
        <w:rPr>
          <w:rFonts w:ascii="Times New Roman" w:hAnsi="Times New Roman"/>
          <w:sz w:val="28"/>
          <w:szCs w:val="28"/>
        </w:rPr>
        <w:t>,</w:t>
      </w:r>
    </w:p>
    <w:p w14:paraId="3F5D418F" w14:textId="77777777" w:rsidR="001C6FD5" w:rsidRPr="0080239B" w:rsidRDefault="001C6FD5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51A5E3E" w:rsidR="00F252B0" w:rsidRPr="0080239B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Pr="0080239B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57C604DA" w:rsidR="00F252B0" w:rsidRPr="0080239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 w:rsidRPr="0080239B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80239B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114474">
        <w:rPr>
          <w:rFonts w:ascii="Times New Roman" w:hAnsi="Times New Roman"/>
          <w:sz w:val="28"/>
          <w:szCs w:val="28"/>
        </w:rPr>
        <w:t>ОСОБА 1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="00B266E1" w:rsidRPr="0080239B">
        <w:rPr>
          <w:rFonts w:ascii="Times New Roman" w:hAnsi="Times New Roman"/>
          <w:sz w:val="28"/>
          <w:szCs w:val="28"/>
        </w:rPr>
        <w:t>(далі – скаржни</w:t>
      </w:r>
      <w:r w:rsidR="0085503C" w:rsidRPr="0080239B">
        <w:rPr>
          <w:rFonts w:ascii="Times New Roman" w:hAnsi="Times New Roman"/>
          <w:sz w:val="28"/>
          <w:szCs w:val="28"/>
        </w:rPr>
        <w:t>к</w:t>
      </w:r>
      <w:r w:rsidR="00B266E1" w:rsidRPr="0080239B">
        <w:rPr>
          <w:rFonts w:ascii="Times New Roman" w:hAnsi="Times New Roman"/>
          <w:sz w:val="28"/>
          <w:szCs w:val="28"/>
        </w:rPr>
        <w:t xml:space="preserve">) </w:t>
      </w:r>
      <w:r w:rsidRPr="0080239B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 w:rsidR="0085503C" w:rsidRPr="0080239B">
        <w:rPr>
          <w:rStyle w:val="2211"/>
          <w:rFonts w:ascii="Times New Roman" w:hAnsi="Times New Roman"/>
          <w:color w:val="000000"/>
          <w:sz w:val="28"/>
          <w:szCs w:val="28"/>
        </w:rPr>
        <w:t>Іщенком Б.М.</w:t>
      </w:r>
    </w:p>
    <w:p w14:paraId="65F3F4E7" w14:textId="10A7C4C1" w:rsidR="00F252B0" w:rsidRPr="0080239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85503C" w:rsidRPr="0080239B">
        <w:rPr>
          <w:rFonts w:ascii="Times New Roman" w:hAnsi="Times New Roman"/>
          <w:sz w:val="28"/>
          <w:szCs w:val="28"/>
        </w:rPr>
        <w:t>15</w:t>
      </w:r>
      <w:r w:rsidRPr="0080239B">
        <w:rPr>
          <w:rFonts w:ascii="Times New Roman" w:hAnsi="Times New Roman"/>
          <w:sz w:val="28"/>
          <w:szCs w:val="28"/>
        </w:rPr>
        <w:t>.0</w:t>
      </w:r>
      <w:r w:rsidR="00641BC9" w:rsidRPr="0080239B">
        <w:rPr>
          <w:rFonts w:ascii="Times New Roman" w:hAnsi="Times New Roman"/>
          <w:sz w:val="28"/>
          <w:szCs w:val="28"/>
        </w:rPr>
        <w:t>6</w:t>
      </w:r>
      <w:r w:rsidRPr="0080239B">
        <w:rPr>
          <w:rFonts w:ascii="Times New Roman" w:hAnsi="Times New Roman"/>
          <w:sz w:val="28"/>
          <w:szCs w:val="28"/>
        </w:rPr>
        <w:t>.202</w:t>
      </w:r>
      <w:r w:rsidR="005476B6" w:rsidRPr="0080239B">
        <w:rPr>
          <w:rFonts w:ascii="Times New Roman" w:hAnsi="Times New Roman"/>
          <w:sz w:val="28"/>
          <w:szCs w:val="28"/>
        </w:rPr>
        <w:t>6</w:t>
      </w:r>
      <w:r w:rsidRPr="0080239B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15EA6119" w14:textId="209EA010" w:rsidR="005476B6" w:rsidRPr="0080239B" w:rsidRDefault="00F252B0" w:rsidP="00A005B2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Зміст скарги</w:t>
      </w:r>
    </w:p>
    <w:p w14:paraId="35843534" w14:textId="77777777" w:rsidR="00294089" w:rsidRPr="0080239B" w:rsidRDefault="00294089" w:rsidP="00294089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зокрема, у ній не зазначено передбачених частиною першою статті 43 Закону України «Про прокуратуру» (далі – Закон) підстав для притягнення прокурора до дисциплінарної відповідальності.</w:t>
      </w:r>
    </w:p>
    <w:p w14:paraId="386FD67C" w14:textId="42546D99" w:rsidR="00294089" w:rsidRPr="0080239B" w:rsidRDefault="00294089" w:rsidP="00294089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Разом з тим, з її тексту можна зробити висновок, що скаржник вважає, що в діях прокурорів вбачаються ознаки дисциплінарного проступку, передбаченого п. 1 (невиконання чи неналежне виконання службових обов’язків) ч. 1 ст. 43 Закону України «Про прокуратуру» (далі – Закон).</w:t>
      </w:r>
    </w:p>
    <w:p w14:paraId="3B9E0270" w14:textId="72F73E27" w:rsidR="005476B6" w:rsidRPr="0080239B" w:rsidRDefault="001C6FD5" w:rsidP="005476B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Зі змісту дисциплінарної скарги встановлено</w:t>
      </w:r>
      <w:r w:rsidR="005476B6" w:rsidRPr="0080239B">
        <w:rPr>
          <w:rFonts w:ascii="Times New Roman" w:hAnsi="Times New Roman"/>
          <w:sz w:val="28"/>
          <w:szCs w:val="28"/>
        </w:rPr>
        <w:t xml:space="preserve">, що прокурором </w:t>
      </w:r>
      <w:r w:rsidRPr="0080239B">
        <w:rPr>
          <w:rFonts w:ascii="Times New Roman" w:hAnsi="Times New Roman"/>
          <w:sz w:val="28"/>
          <w:szCs w:val="28"/>
        </w:rPr>
        <w:t xml:space="preserve">               </w:t>
      </w:r>
      <w:r w:rsidR="0085503C" w:rsidRPr="0080239B">
        <w:rPr>
          <w:rStyle w:val="2211"/>
          <w:rFonts w:ascii="Times New Roman" w:hAnsi="Times New Roman"/>
          <w:sz w:val="28"/>
          <w:szCs w:val="28"/>
        </w:rPr>
        <w:t>Іщенком Б.М.</w:t>
      </w:r>
      <w:r w:rsidR="005476B6" w:rsidRPr="0080239B">
        <w:rPr>
          <w:rStyle w:val="2211"/>
          <w:rFonts w:ascii="Times New Roman" w:hAnsi="Times New Roman"/>
          <w:sz w:val="28"/>
          <w:szCs w:val="28"/>
        </w:rPr>
        <w:t xml:space="preserve"> здійснюється </w:t>
      </w:r>
      <w:r w:rsidR="00641BC9" w:rsidRPr="0080239B">
        <w:rPr>
          <w:rStyle w:val="2211"/>
          <w:rFonts w:ascii="Times New Roman" w:hAnsi="Times New Roman"/>
          <w:sz w:val="28"/>
          <w:szCs w:val="28"/>
        </w:rPr>
        <w:t>процесуальне керівництво</w:t>
      </w:r>
      <w:r w:rsidR="005476B6" w:rsidRPr="0080239B">
        <w:rPr>
          <w:rStyle w:val="2211"/>
          <w:rFonts w:ascii="Times New Roman" w:hAnsi="Times New Roman"/>
          <w:sz w:val="28"/>
          <w:szCs w:val="28"/>
        </w:rPr>
        <w:t xml:space="preserve"> у кримінальному провадженні </w:t>
      </w:r>
      <w:r w:rsidR="00CE7087" w:rsidRPr="0080239B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114474" w:rsidRPr="00114474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476B6" w:rsidRPr="0080239B">
        <w:rPr>
          <w:rStyle w:val="2211"/>
          <w:rFonts w:ascii="Times New Roman" w:hAnsi="Times New Roman"/>
          <w:sz w:val="28"/>
          <w:szCs w:val="28"/>
        </w:rPr>
        <w:t xml:space="preserve">. </w:t>
      </w:r>
    </w:p>
    <w:p w14:paraId="11416049" w14:textId="22E593D0" w:rsidR="000B66F3" w:rsidRPr="0080239B" w:rsidRDefault="007A3DFB" w:rsidP="000B66F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lastRenderedPageBreak/>
        <w:t xml:space="preserve">На думку скаржника прокурор </w:t>
      </w:r>
      <w:r w:rsidR="0085503C" w:rsidRPr="0080239B">
        <w:rPr>
          <w:rFonts w:ascii="Times New Roman" w:hAnsi="Times New Roman"/>
          <w:sz w:val="28"/>
          <w:szCs w:val="28"/>
        </w:rPr>
        <w:t>Іщенко Б.М.</w:t>
      </w:r>
      <w:r w:rsidR="00133562" w:rsidRPr="0080239B">
        <w:rPr>
          <w:rFonts w:ascii="Times New Roman" w:hAnsi="Times New Roman"/>
          <w:sz w:val="28"/>
          <w:szCs w:val="28"/>
        </w:rPr>
        <w:t xml:space="preserve"> неналежним чином здійснює процесуальне керівництво у вказаному кримінальному провадженні.</w:t>
      </w:r>
      <w:r w:rsidR="00641BC9" w:rsidRPr="0080239B">
        <w:rPr>
          <w:rFonts w:ascii="Times New Roman" w:hAnsi="Times New Roman"/>
          <w:sz w:val="28"/>
          <w:szCs w:val="28"/>
        </w:rPr>
        <w:t xml:space="preserve"> </w:t>
      </w:r>
    </w:p>
    <w:p w14:paraId="525B0D08" w14:textId="7A1B45B0" w:rsidR="000B66F3" w:rsidRPr="0080239B" w:rsidRDefault="00133562" w:rsidP="000B66F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Поведінка</w:t>
      </w:r>
      <w:r w:rsidR="000B66F3" w:rsidRPr="0080239B">
        <w:rPr>
          <w:rFonts w:ascii="Times New Roman" w:hAnsi="Times New Roman"/>
          <w:sz w:val="28"/>
          <w:szCs w:val="28"/>
        </w:rPr>
        <w:t xml:space="preserve"> прокурора </w:t>
      </w:r>
      <w:r w:rsidRPr="0080239B">
        <w:rPr>
          <w:rFonts w:ascii="Times New Roman" w:hAnsi="Times New Roman"/>
          <w:sz w:val="28"/>
          <w:szCs w:val="28"/>
        </w:rPr>
        <w:t>Іщенка Б.М.</w:t>
      </w:r>
      <w:r w:rsidR="000B66F3" w:rsidRPr="0080239B">
        <w:rPr>
          <w:rFonts w:ascii="Times New Roman" w:hAnsi="Times New Roman"/>
          <w:sz w:val="28"/>
          <w:szCs w:val="28"/>
        </w:rPr>
        <w:t>, на думку скаржни</w:t>
      </w:r>
      <w:r w:rsidRPr="0080239B">
        <w:rPr>
          <w:rFonts w:ascii="Times New Roman" w:hAnsi="Times New Roman"/>
          <w:sz w:val="28"/>
          <w:szCs w:val="28"/>
        </w:rPr>
        <w:t>ка</w:t>
      </w:r>
      <w:r w:rsidR="000B66F3" w:rsidRPr="0080239B">
        <w:rPr>
          <w:rFonts w:ascii="Times New Roman" w:hAnsi="Times New Roman"/>
          <w:sz w:val="28"/>
          <w:szCs w:val="28"/>
        </w:rPr>
        <w:t>,</w:t>
      </w:r>
      <w:r w:rsidRPr="0080239B">
        <w:rPr>
          <w:rFonts w:ascii="Times New Roman" w:hAnsi="Times New Roman"/>
          <w:sz w:val="28"/>
          <w:szCs w:val="28"/>
        </w:rPr>
        <w:t xml:space="preserve"> засвідчує некомпетентність, непрофесіоналізм, відсутність людяності.</w:t>
      </w:r>
    </w:p>
    <w:p w14:paraId="604D5571" w14:textId="77777777" w:rsidR="007630F7" w:rsidRPr="0080239B" w:rsidRDefault="007630F7" w:rsidP="007630F7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239B">
        <w:rPr>
          <w:rFonts w:ascii="Times New Roman" w:hAnsi="Times New Roman"/>
          <w:sz w:val="28"/>
          <w:szCs w:val="28"/>
          <w:lang w:eastAsia="uk-UA"/>
        </w:rPr>
        <w:tab/>
      </w:r>
      <w:r w:rsidRPr="0080239B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561E1630" w14:textId="77777777" w:rsidR="00F252B0" w:rsidRPr="0080239B" w:rsidRDefault="00F252B0" w:rsidP="00337190">
      <w:pPr>
        <w:tabs>
          <w:tab w:val="left" w:pos="567"/>
        </w:tabs>
        <w:spacing w:before="120" w:after="12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0C05DF7" w14:textId="7A2A3EBB" w:rsidR="0049120A" w:rsidRPr="0080239B" w:rsidRDefault="00F252B0" w:rsidP="0033719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До дисциплінарної скарги долучено коп</w:t>
      </w:r>
      <w:r w:rsidR="0049120A" w:rsidRPr="0080239B">
        <w:rPr>
          <w:rFonts w:ascii="Times New Roman" w:hAnsi="Times New Roman"/>
          <w:sz w:val="28"/>
          <w:szCs w:val="28"/>
        </w:rPr>
        <w:t>ії:</w:t>
      </w:r>
      <w:r w:rsidR="007113C4" w:rsidRPr="0080239B">
        <w:rPr>
          <w:rFonts w:ascii="Times New Roman" w:hAnsi="Times New Roman"/>
          <w:sz w:val="28"/>
          <w:szCs w:val="28"/>
        </w:rPr>
        <w:t xml:space="preserve"> </w:t>
      </w:r>
      <w:r w:rsidR="00133562" w:rsidRPr="0080239B">
        <w:rPr>
          <w:rFonts w:ascii="Times New Roman" w:hAnsi="Times New Roman"/>
          <w:sz w:val="28"/>
          <w:szCs w:val="28"/>
        </w:rPr>
        <w:t>листа-відповіді керівника Кіровоградської обласної прокуратури від 09.06.2026</w:t>
      </w:r>
      <w:r w:rsidR="0070046D">
        <w:rPr>
          <w:rFonts w:ascii="Times New Roman" w:hAnsi="Times New Roman"/>
          <w:sz w:val="28"/>
          <w:szCs w:val="28"/>
        </w:rPr>
        <w:t xml:space="preserve"> на звернення скаржника</w:t>
      </w:r>
      <w:r w:rsidR="00133562" w:rsidRPr="0080239B">
        <w:rPr>
          <w:rFonts w:ascii="Times New Roman" w:hAnsi="Times New Roman"/>
          <w:sz w:val="28"/>
          <w:szCs w:val="28"/>
        </w:rPr>
        <w:t>; ухвали слідчого судді Фортечного районного суду міста Кропивницького у справі № 404/789/26 від 15.04.2026</w:t>
      </w:r>
      <w:r w:rsidR="0070046D">
        <w:rPr>
          <w:rFonts w:ascii="Times New Roman" w:hAnsi="Times New Roman"/>
          <w:sz w:val="28"/>
          <w:szCs w:val="28"/>
        </w:rPr>
        <w:t xml:space="preserve"> про скасування постанови слідчого</w:t>
      </w:r>
      <w:r w:rsidR="00133562" w:rsidRPr="0080239B">
        <w:rPr>
          <w:rFonts w:ascii="Times New Roman" w:hAnsi="Times New Roman"/>
          <w:sz w:val="28"/>
          <w:szCs w:val="28"/>
        </w:rPr>
        <w:t>; листа-відповіді прокурора Іщенка Б.М. від 27.04.2026</w:t>
      </w:r>
      <w:r w:rsidR="0070046D">
        <w:rPr>
          <w:rFonts w:ascii="Times New Roman" w:hAnsi="Times New Roman"/>
          <w:sz w:val="28"/>
          <w:szCs w:val="28"/>
        </w:rPr>
        <w:t xml:space="preserve"> на звернення скаржника</w:t>
      </w:r>
      <w:r w:rsidR="00133562" w:rsidRPr="0080239B">
        <w:rPr>
          <w:rFonts w:ascii="Times New Roman" w:hAnsi="Times New Roman"/>
          <w:sz w:val="28"/>
          <w:szCs w:val="28"/>
        </w:rPr>
        <w:t>; ухвали слідчого судді Подільського районного суду міста Кропивницького у справі</w:t>
      </w:r>
      <w:r w:rsidR="0070046D">
        <w:rPr>
          <w:rFonts w:ascii="Times New Roman" w:hAnsi="Times New Roman"/>
          <w:sz w:val="28"/>
          <w:szCs w:val="28"/>
        </w:rPr>
        <w:t xml:space="preserve">                 </w:t>
      </w:r>
      <w:r w:rsidR="00133562" w:rsidRPr="0080239B">
        <w:rPr>
          <w:rFonts w:ascii="Times New Roman" w:hAnsi="Times New Roman"/>
          <w:sz w:val="28"/>
          <w:szCs w:val="28"/>
        </w:rPr>
        <w:t xml:space="preserve"> № 405/2954/26 від 10.06.2026</w:t>
      </w:r>
      <w:r w:rsidR="0070046D">
        <w:rPr>
          <w:rFonts w:ascii="Times New Roman" w:hAnsi="Times New Roman"/>
          <w:sz w:val="28"/>
          <w:szCs w:val="28"/>
        </w:rPr>
        <w:t xml:space="preserve"> про скасування постанови заступника керівника Кіровоградської обласної прокуратури про відмову в задоволенні скарги скаржника</w:t>
      </w:r>
      <w:r w:rsidR="00133562" w:rsidRPr="0080239B">
        <w:rPr>
          <w:rFonts w:ascii="Times New Roman" w:hAnsi="Times New Roman"/>
          <w:sz w:val="28"/>
          <w:szCs w:val="28"/>
        </w:rPr>
        <w:t xml:space="preserve">; ухвали про відкриття апеляційного провадження Кропивницьким апеляційним судом від 28.05.2026; листа-повідомлення </w:t>
      </w:r>
      <w:r w:rsidR="0080239B" w:rsidRPr="0080239B">
        <w:rPr>
          <w:rFonts w:ascii="Times New Roman" w:hAnsi="Times New Roman"/>
          <w:sz w:val="28"/>
          <w:szCs w:val="28"/>
        </w:rPr>
        <w:t>слідчого</w:t>
      </w:r>
      <w:r w:rsidR="0070046D">
        <w:rPr>
          <w:rFonts w:ascii="Times New Roman" w:hAnsi="Times New Roman"/>
          <w:sz w:val="28"/>
          <w:szCs w:val="28"/>
        </w:rPr>
        <w:t xml:space="preserve"> ТУ</w:t>
      </w:r>
      <w:r w:rsidR="0080239B" w:rsidRPr="0080239B">
        <w:rPr>
          <w:rFonts w:ascii="Times New Roman" w:hAnsi="Times New Roman"/>
          <w:sz w:val="28"/>
          <w:szCs w:val="28"/>
        </w:rPr>
        <w:t xml:space="preserve"> ДБР від 04.06.2026</w:t>
      </w:r>
      <w:r w:rsidR="0070046D">
        <w:rPr>
          <w:rFonts w:ascii="Times New Roman" w:hAnsi="Times New Roman"/>
          <w:sz w:val="28"/>
          <w:szCs w:val="28"/>
        </w:rPr>
        <w:t xml:space="preserve"> на звернення скаржника</w:t>
      </w:r>
      <w:r w:rsidR="0080239B" w:rsidRPr="0080239B">
        <w:rPr>
          <w:rFonts w:ascii="Times New Roman" w:hAnsi="Times New Roman"/>
          <w:sz w:val="28"/>
          <w:szCs w:val="28"/>
        </w:rPr>
        <w:t xml:space="preserve">; постанови слідчого </w:t>
      </w:r>
      <w:r w:rsidR="0070046D">
        <w:rPr>
          <w:rFonts w:ascii="Times New Roman" w:hAnsi="Times New Roman"/>
          <w:sz w:val="28"/>
          <w:szCs w:val="28"/>
        </w:rPr>
        <w:t xml:space="preserve">ТУ </w:t>
      </w:r>
      <w:r w:rsidR="0080239B" w:rsidRPr="0080239B">
        <w:rPr>
          <w:rFonts w:ascii="Times New Roman" w:hAnsi="Times New Roman"/>
          <w:sz w:val="28"/>
          <w:szCs w:val="28"/>
        </w:rPr>
        <w:t xml:space="preserve">ДБР про відмову у визнані </w:t>
      </w:r>
      <w:r w:rsidR="0070046D">
        <w:rPr>
          <w:rFonts w:ascii="Times New Roman" w:hAnsi="Times New Roman"/>
          <w:sz w:val="28"/>
          <w:szCs w:val="28"/>
        </w:rPr>
        <w:t xml:space="preserve">скаржника </w:t>
      </w:r>
      <w:r w:rsidR="0080239B" w:rsidRPr="0080239B">
        <w:rPr>
          <w:rFonts w:ascii="Times New Roman" w:hAnsi="Times New Roman"/>
          <w:sz w:val="28"/>
          <w:szCs w:val="28"/>
        </w:rPr>
        <w:t>потерпілим від 04.06.2026; постанов</w:t>
      </w:r>
      <w:r w:rsidR="008156CA">
        <w:rPr>
          <w:rFonts w:ascii="Times New Roman" w:hAnsi="Times New Roman"/>
          <w:sz w:val="28"/>
          <w:szCs w:val="28"/>
        </w:rPr>
        <w:t>и</w:t>
      </w:r>
      <w:r w:rsidR="0080239B" w:rsidRPr="0080239B">
        <w:rPr>
          <w:rFonts w:ascii="Times New Roman" w:hAnsi="Times New Roman"/>
          <w:sz w:val="28"/>
          <w:szCs w:val="28"/>
        </w:rPr>
        <w:t xml:space="preserve"> слідчого ТУ ДБР про відмову в задоволенні клопотання </w:t>
      </w:r>
      <w:r w:rsidR="0070046D">
        <w:rPr>
          <w:rFonts w:ascii="Times New Roman" w:hAnsi="Times New Roman"/>
          <w:sz w:val="28"/>
          <w:szCs w:val="28"/>
        </w:rPr>
        <w:t xml:space="preserve">скаржника </w:t>
      </w:r>
      <w:r w:rsidR="0080239B" w:rsidRPr="0080239B">
        <w:rPr>
          <w:rFonts w:ascii="Times New Roman" w:hAnsi="Times New Roman"/>
          <w:sz w:val="28"/>
          <w:szCs w:val="28"/>
        </w:rPr>
        <w:t>від 16.02.2026; постанови слідчого ТУ ДБР про відмову в задоволенні клопотання</w:t>
      </w:r>
      <w:r w:rsidR="008156CA">
        <w:rPr>
          <w:rFonts w:ascii="Times New Roman" w:hAnsi="Times New Roman"/>
          <w:sz w:val="28"/>
          <w:szCs w:val="28"/>
        </w:rPr>
        <w:t xml:space="preserve"> скаржника</w:t>
      </w:r>
      <w:r w:rsidR="0080239B" w:rsidRPr="0080239B">
        <w:rPr>
          <w:rFonts w:ascii="Times New Roman" w:hAnsi="Times New Roman"/>
          <w:sz w:val="28"/>
          <w:szCs w:val="28"/>
        </w:rPr>
        <w:t xml:space="preserve"> від 16.04.2026; довідк</w:t>
      </w:r>
      <w:r w:rsidR="008156CA">
        <w:rPr>
          <w:rFonts w:ascii="Times New Roman" w:hAnsi="Times New Roman"/>
          <w:sz w:val="28"/>
          <w:szCs w:val="28"/>
        </w:rPr>
        <w:t>и</w:t>
      </w:r>
      <w:r w:rsidR="0080239B" w:rsidRPr="0080239B">
        <w:rPr>
          <w:rFonts w:ascii="Times New Roman" w:hAnsi="Times New Roman"/>
          <w:sz w:val="28"/>
          <w:szCs w:val="28"/>
        </w:rPr>
        <w:t xml:space="preserve"> від 12.06.2026 про набрання судовим рішенням законної сили у справі </w:t>
      </w:r>
      <w:r w:rsidR="008156CA">
        <w:rPr>
          <w:rFonts w:ascii="Times New Roman" w:hAnsi="Times New Roman"/>
          <w:sz w:val="28"/>
          <w:szCs w:val="28"/>
        </w:rPr>
        <w:t xml:space="preserve">                               </w:t>
      </w:r>
      <w:r w:rsidR="0080239B" w:rsidRPr="0080239B">
        <w:rPr>
          <w:rFonts w:ascii="Times New Roman" w:hAnsi="Times New Roman"/>
          <w:sz w:val="28"/>
          <w:szCs w:val="28"/>
        </w:rPr>
        <w:t>№ 405/2954/26; ухвали слідчого судді Подільського районного суду міста Кропивницького у справі № 405/2954/26 від 10.06.2026</w:t>
      </w:r>
      <w:r w:rsidR="008156CA">
        <w:rPr>
          <w:rFonts w:ascii="Times New Roman" w:hAnsi="Times New Roman"/>
          <w:sz w:val="28"/>
          <w:szCs w:val="28"/>
        </w:rPr>
        <w:t xml:space="preserve"> про скасування постанови заступника керівника Кіровоградської обласної прокуратури про відмову у задоволенні скарги скаржника.</w:t>
      </w:r>
    </w:p>
    <w:p w14:paraId="6CB13E76" w14:textId="7CD6B4C6" w:rsidR="004208D3" w:rsidRPr="0080239B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7A106C11" w14:textId="77777777" w:rsidR="00091E20" w:rsidRPr="0080239B" w:rsidRDefault="00091E20" w:rsidP="00091E20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Закону). </w:t>
      </w:r>
    </w:p>
    <w:p w14:paraId="7E25A918" w14:textId="107C57E6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D475B8E" w14:textId="77777777" w:rsidR="00510FA3" w:rsidRPr="0080239B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рішення, дії чи </w:t>
      </w:r>
      <w:r w:rsidRPr="008023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80239B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80239B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7724E030" w:rsidR="002330B0" w:rsidRPr="0080239B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Отже, згаданими нормами закону встановлено межі дисциплінарного провадження з метою убезпечення прокурорів від впливу на них і створення </w:t>
      </w:r>
      <w:r w:rsidRPr="0080239B">
        <w:rPr>
          <w:rFonts w:ascii="Times New Roman" w:hAnsi="Times New Roman"/>
          <w:sz w:val="28"/>
          <w:szCs w:val="28"/>
        </w:rPr>
        <w:lastRenderedPageBreak/>
        <w:t>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254977D5" w14:textId="77777777" w:rsidR="001C0DF5" w:rsidRPr="0080239B" w:rsidRDefault="001C0DF5" w:rsidP="008156C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0239B">
        <w:rPr>
          <w:sz w:val="28"/>
          <w:szCs w:val="28"/>
          <w:lang w:val="uk-UA"/>
        </w:rPr>
        <w:t xml:space="preserve">Зокрема, ст. 303 КПК України передбачено, що на досудовому провадженні можуть бути оскаржені такі рішення, дії чи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або </w:t>
      </w:r>
      <w:r w:rsidRPr="0080239B">
        <w:rPr>
          <w:b/>
          <w:bCs/>
          <w:sz w:val="28"/>
          <w:szCs w:val="28"/>
          <w:lang w:val="uk-UA"/>
        </w:rPr>
        <w:t>прокурора</w:t>
      </w:r>
      <w:r w:rsidRPr="0080239B">
        <w:rPr>
          <w:sz w:val="28"/>
          <w:szCs w:val="28"/>
          <w:lang w:val="uk-UA"/>
        </w:rPr>
        <w:t>:</w:t>
      </w:r>
    </w:p>
    <w:p w14:paraId="0E86D9DC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0" w:name="n2693"/>
      <w:bookmarkEnd w:id="0"/>
      <w:r w:rsidRPr="0080239B">
        <w:rPr>
          <w:sz w:val="28"/>
          <w:szCs w:val="28"/>
          <w:lang w:val="uk-UA"/>
        </w:rPr>
        <w:t xml:space="preserve">1)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прокурора,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правопорушення, у неповерненні тимчасово вилученого майна згідно з вимогами </w:t>
      </w:r>
      <w:hyperlink r:id="rId10" w:anchor="n1656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статті 169</w:t>
        </w:r>
      </w:hyperlink>
      <w:r w:rsidRPr="0080239B">
        <w:rPr>
          <w:sz w:val="28"/>
          <w:szCs w:val="28"/>
          <w:lang w:val="uk-UA"/>
        </w:rPr>
        <w:t> цього Кодексу, а також у нездійсненні інших процесуальних дій, які він зобов’язаний вчинити у визначений цим Кодексом строк;</w:t>
      </w:r>
    </w:p>
    <w:p w14:paraId="6660783A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" w:name="n4872"/>
      <w:bookmarkStart w:id="2" w:name="n2694"/>
      <w:bookmarkEnd w:id="1"/>
      <w:bookmarkEnd w:id="2"/>
      <w:r w:rsidRPr="0080239B">
        <w:rPr>
          <w:sz w:val="28"/>
          <w:szCs w:val="28"/>
          <w:lang w:val="uk-UA"/>
        </w:rPr>
        <w:t xml:space="preserve">2)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зупинення досудового розслідування;</w:t>
      </w:r>
    </w:p>
    <w:p w14:paraId="1DF148D3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3" w:name="n4873"/>
      <w:bookmarkStart w:id="4" w:name="n2695"/>
      <w:bookmarkEnd w:id="3"/>
      <w:bookmarkEnd w:id="4"/>
      <w:r w:rsidRPr="0080239B">
        <w:rPr>
          <w:sz w:val="28"/>
          <w:szCs w:val="28"/>
          <w:lang w:val="uk-UA"/>
        </w:rPr>
        <w:t xml:space="preserve">3)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про закриття кримінального провадження;</w:t>
      </w:r>
    </w:p>
    <w:p w14:paraId="4C8394E1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5" w:name="n2696"/>
      <w:bookmarkEnd w:id="5"/>
      <w:r w:rsidRPr="0080239B">
        <w:rPr>
          <w:sz w:val="28"/>
          <w:szCs w:val="28"/>
          <w:lang w:val="uk-UA"/>
        </w:rPr>
        <w:t>4) рішення прокурора про закриття кримінального провадження та/або провадження щодо юридичної особи;</w:t>
      </w:r>
    </w:p>
    <w:p w14:paraId="6EF3477D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b/>
          <w:bCs/>
          <w:sz w:val="28"/>
          <w:szCs w:val="28"/>
          <w:lang w:val="uk-UA"/>
        </w:rPr>
      </w:pPr>
      <w:bookmarkStart w:id="6" w:name="n4874"/>
      <w:bookmarkStart w:id="7" w:name="n2697"/>
      <w:bookmarkEnd w:id="6"/>
      <w:bookmarkEnd w:id="7"/>
      <w:r w:rsidRPr="0080239B">
        <w:rPr>
          <w:sz w:val="28"/>
          <w:szCs w:val="28"/>
          <w:lang w:val="uk-UA"/>
        </w:rPr>
        <w:t xml:space="preserve">5) </w:t>
      </w:r>
      <w:r w:rsidRPr="0080239B">
        <w:rPr>
          <w:b/>
          <w:bCs/>
          <w:sz w:val="28"/>
          <w:szCs w:val="28"/>
          <w:lang w:val="uk-UA"/>
        </w:rPr>
        <w:t>рішення прокурора</w:t>
      </w:r>
      <w:r w:rsidRPr="0080239B">
        <w:rPr>
          <w:sz w:val="28"/>
          <w:szCs w:val="28"/>
          <w:lang w:val="uk-UA"/>
        </w:rPr>
        <w:t xml:space="preserve">,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</w:t>
      </w:r>
      <w:r w:rsidRPr="0080239B">
        <w:rPr>
          <w:b/>
          <w:bCs/>
          <w:sz w:val="28"/>
          <w:szCs w:val="28"/>
          <w:lang w:val="uk-UA"/>
        </w:rPr>
        <w:t>про відмову у визнанні потерпілим;</w:t>
      </w:r>
    </w:p>
    <w:p w14:paraId="060A78C1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8" w:name="n2698"/>
      <w:bookmarkEnd w:id="8"/>
      <w:r w:rsidRPr="0080239B">
        <w:rPr>
          <w:sz w:val="28"/>
          <w:szCs w:val="28"/>
          <w:lang w:val="uk-UA"/>
        </w:rPr>
        <w:t xml:space="preserve">6) рішення, дії чи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або прокурора при застосуванні заходів безпеки;</w:t>
      </w:r>
    </w:p>
    <w:p w14:paraId="5AC73EC8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9" w:name="n2699"/>
      <w:bookmarkEnd w:id="9"/>
      <w:r w:rsidRPr="0080239B">
        <w:rPr>
          <w:sz w:val="28"/>
          <w:szCs w:val="28"/>
          <w:lang w:val="uk-UA"/>
        </w:rPr>
        <w:t xml:space="preserve">7)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відмову в задоволенні клопотання про проведення слідчих (розшукових) дій, негласних слідчих (розшукових) дій;</w:t>
      </w:r>
    </w:p>
    <w:p w14:paraId="28C0611D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0" w:name="n2700"/>
      <w:bookmarkEnd w:id="10"/>
      <w:r w:rsidRPr="0080239B">
        <w:rPr>
          <w:sz w:val="28"/>
          <w:szCs w:val="28"/>
          <w:lang w:val="uk-UA"/>
        </w:rPr>
        <w:t xml:space="preserve">8)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зміну порядку досудового розслідування та продовження його згідно з правилами, передбаченими </w:t>
      </w:r>
      <w:hyperlink r:id="rId11" w:anchor="n3959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главою 39</w:t>
        </w:r>
      </w:hyperlink>
      <w:r w:rsidRPr="0080239B">
        <w:rPr>
          <w:sz w:val="28"/>
          <w:szCs w:val="28"/>
          <w:lang w:val="uk-UA"/>
        </w:rPr>
        <w:t> цього Кодексу;</w:t>
      </w:r>
    </w:p>
    <w:p w14:paraId="775A62EF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1" w:name="n5004"/>
      <w:bookmarkStart w:id="12" w:name="n5738"/>
      <w:bookmarkEnd w:id="11"/>
      <w:bookmarkEnd w:id="12"/>
      <w:r w:rsidRPr="0080239B">
        <w:rPr>
          <w:sz w:val="28"/>
          <w:szCs w:val="28"/>
          <w:lang w:val="uk-UA"/>
        </w:rPr>
        <w:t>9</w:t>
      </w:r>
      <w:r w:rsidRPr="0080239B">
        <w:rPr>
          <w:rStyle w:val="rvts37"/>
          <w:rFonts w:eastAsiaTheme="majorEastAsia"/>
          <w:b/>
          <w:bCs/>
          <w:sz w:val="28"/>
          <w:szCs w:val="28"/>
          <w:vertAlign w:val="superscript"/>
          <w:lang w:val="uk-UA"/>
        </w:rPr>
        <w:t>-1</w:t>
      </w:r>
      <w:r w:rsidRPr="0080239B">
        <w:rPr>
          <w:sz w:val="28"/>
          <w:szCs w:val="28"/>
          <w:lang w:val="uk-UA"/>
        </w:rPr>
        <w:t xml:space="preserve">) рішення прокурора про відмову в задоволенні скарги на недотримання розумних строків слідчим, </w:t>
      </w:r>
      <w:proofErr w:type="spellStart"/>
      <w:r w:rsidRPr="0080239B">
        <w:rPr>
          <w:sz w:val="28"/>
          <w:szCs w:val="28"/>
          <w:lang w:val="uk-UA"/>
        </w:rPr>
        <w:t>дізнавачем</w:t>
      </w:r>
      <w:proofErr w:type="spellEnd"/>
      <w:r w:rsidRPr="0080239B">
        <w:rPr>
          <w:sz w:val="28"/>
          <w:szCs w:val="28"/>
          <w:lang w:val="uk-UA"/>
        </w:rPr>
        <w:t>, прокурором під час досудового розслідування;</w:t>
      </w:r>
    </w:p>
    <w:p w14:paraId="61925D03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3" w:name="n5737"/>
      <w:bookmarkStart w:id="14" w:name="n5938"/>
      <w:bookmarkEnd w:id="13"/>
      <w:bookmarkEnd w:id="14"/>
      <w:r w:rsidRPr="0080239B">
        <w:rPr>
          <w:sz w:val="28"/>
          <w:szCs w:val="28"/>
          <w:lang w:val="uk-UA"/>
        </w:rPr>
        <w:t xml:space="preserve">10) повідомлення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підозру 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злочину, але не пізніше закриття прокурором кримінального провадження або звернення до суду із обвинувальним актом;</w:t>
      </w:r>
    </w:p>
    <w:p w14:paraId="47073566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5" w:name="n5937"/>
      <w:bookmarkStart w:id="16" w:name="n6140"/>
      <w:bookmarkEnd w:id="15"/>
      <w:bookmarkEnd w:id="16"/>
      <w:r w:rsidRPr="0080239B">
        <w:rPr>
          <w:sz w:val="28"/>
          <w:szCs w:val="28"/>
          <w:lang w:val="uk-UA"/>
        </w:rPr>
        <w:t xml:space="preserve">11) відмова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в задоволенні клопотання про закриття кримінального провадження з підстав, передбачених </w:t>
      </w:r>
      <w:hyperlink r:id="rId12" w:anchor="n5735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пунктом 9</w:t>
        </w:r>
      </w:hyperlink>
      <w:hyperlink r:id="rId13" w:anchor="n5735" w:history="1">
        <w:r w:rsidRPr="0080239B">
          <w:rPr>
            <w:rStyle w:val="af2"/>
            <w:rFonts w:eastAsiaTheme="majorEastAsia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-1</w:t>
        </w:r>
      </w:hyperlink>
      <w:r w:rsidRPr="0080239B">
        <w:rPr>
          <w:sz w:val="28"/>
          <w:szCs w:val="28"/>
          <w:lang w:val="uk-UA"/>
        </w:rPr>
        <w:t> частини першої статті 284 цього Кодексу.</w:t>
      </w:r>
    </w:p>
    <w:p w14:paraId="425EB593" w14:textId="6A573B9D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668A53D" w14:textId="09B1C54A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80239B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17" w:name="n417"/>
      <w:bookmarkEnd w:id="17"/>
      <w:r w:rsidRPr="0080239B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8" w:name="n418"/>
      <w:bookmarkEnd w:id="18"/>
      <w:r w:rsidRPr="0080239B">
        <w:rPr>
          <w:rFonts w:ascii="Times New Roman" w:hAnsi="Times New Roman"/>
          <w:sz w:val="28"/>
          <w:szCs w:val="28"/>
        </w:rPr>
        <w:lastRenderedPageBreak/>
        <w:t>1) невиконання чи неналежне виконання службових обов’язків;</w:t>
      </w:r>
    </w:p>
    <w:p w14:paraId="5B06412E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9" w:name="n419"/>
      <w:bookmarkEnd w:id="19"/>
      <w:r w:rsidRPr="0080239B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0" w:name="n420"/>
      <w:bookmarkEnd w:id="20"/>
      <w:r w:rsidRPr="0080239B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74E95C12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1" w:name="n421"/>
      <w:bookmarkEnd w:id="21"/>
      <w:r w:rsidRPr="0080239B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22" w:name="n2686"/>
      <w:bookmarkEnd w:id="22"/>
    </w:p>
    <w:p w14:paraId="377E24A9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3" w:name="n422"/>
      <w:bookmarkEnd w:id="23"/>
      <w:r w:rsidRPr="0080239B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7D5146A0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n423"/>
      <w:bookmarkEnd w:id="24"/>
      <w:r w:rsidRPr="0080239B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20F6329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5" w:name="n424"/>
      <w:bookmarkEnd w:id="25"/>
      <w:r w:rsidRPr="0080239B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35BD944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6" w:name="n425"/>
      <w:bookmarkEnd w:id="26"/>
      <w:r w:rsidRPr="0080239B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7" w:name="n426"/>
      <w:bookmarkEnd w:id="27"/>
      <w:r w:rsidRPr="0080239B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8" w:name="n441"/>
      <w:bookmarkEnd w:id="28"/>
      <w:r w:rsidRPr="0080239B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9" w:name="n442"/>
      <w:bookmarkEnd w:id="29"/>
      <w:r w:rsidRPr="0080239B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4" w:anchor="n416" w:history="1">
        <w:r w:rsidRPr="0080239B">
          <w:rPr>
            <w:rFonts w:ascii="Times New Roman" w:hAnsi="Times New Roman"/>
            <w:sz w:val="28"/>
            <w:szCs w:val="28"/>
          </w:rPr>
          <w:t>статтею 43</w:t>
        </w:r>
      </w:hyperlink>
      <w:r w:rsidRPr="0080239B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0" w:name="n443"/>
      <w:bookmarkEnd w:id="30"/>
      <w:r w:rsidRPr="0080239B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5" w:anchor="n505" w:history="1">
        <w:r w:rsidRPr="0080239B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80239B">
        <w:rPr>
          <w:rFonts w:ascii="Times New Roman" w:hAnsi="Times New Roman"/>
          <w:sz w:val="28"/>
          <w:szCs w:val="28"/>
        </w:rPr>
        <w:t> цього Закону;</w:t>
      </w:r>
      <w:bookmarkStart w:id="31" w:name="n1893"/>
      <w:bookmarkEnd w:id="31"/>
    </w:p>
    <w:p w14:paraId="600BAB0C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2" w:name="n444"/>
      <w:bookmarkEnd w:id="32"/>
      <w:r w:rsidRPr="0080239B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33" w:name="n2545"/>
      <w:bookmarkEnd w:id="33"/>
    </w:p>
    <w:p w14:paraId="3AADD47C" w14:textId="5C119331" w:rsidR="002330B0" w:rsidRPr="0080239B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310E165" w14:textId="77777777" w:rsidR="00E11B34" w:rsidRPr="0080239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80239B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58CBF207" w14:textId="647AD8EA" w:rsidR="00E11B34" w:rsidRPr="0080239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6" w:history="1">
        <w:r w:rsidRPr="0080239B">
          <w:rPr>
            <w:rStyle w:val="af2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https://www.gp.gov.ua/ua/posts/vidpovidnij-organ-sho-zdijsnyuye-disciplinarne-provadzhennya</w:t>
        </w:r>
      </w:hyperlink>
      <w:r w:rsidRPr="0080239B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80239B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</w:t>
      </w:r>
      <w:r w:rsidRPr="008023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</w:p>
    <w:p w14:paraId="39BD6CD1" w14:textId="7E96063C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 w:rsidRPr="0080239B">
        <w:rPr>
          <w:rFonts w:ascii="Times New Roman" w:hAnsi="Times New Roman"/>
          <w:sz w:val="28"/>
          <w:szCs w:val="28"/>
        </w:rPr>
        <w:t>ний</w:t>
      </w:r>
      <w:r w:rsidRPr="0080239B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3046A9D" w14:textId="77777777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B7AD6F6" w14:textId="5AA5F7DA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80239B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34" w:name="n665"/>
      <w:bookmarkEnd w:id="34"/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Pr="0080239B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4783806B" w:rsidR="00510FA3" w:rsidRPr="0080239B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Комісії із дисциплінарною скаргою про вчинення прокурором дисциплінарного проступку має кожен, кому відомі такі факти. </w:t>
      </w:r>
      <w:r w:rsidRPr="0080239B">
        <w:rPr>
          <w:rFonts w:ascii="Times New Roman" w:hAnsi="Times New Roman"/>
          <w:sz w:val="28"/>
          <w:szCs w:val="28"/>
        </w:rPr>
        <w:t>Р</w:t>
      </w:r>
      <w:r w:rsidR="00510FA3" w:rsidRPr="0080239B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3609244E" w14:textId="77777777" w:rsidR="00A005B2" w:rsidRPr="0080239B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80239B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239B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20BA0CCD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114474">
        <w:rPr>
          <w:rFonts w:ascii="Times New Roman" w:hAnsi="Times New Roman"/>
          <w:sz w:val="28"/>
          <w:szCs w:val="28"/>
        </w:rPr>
        <w:t>ОСОБА 1</w:t>
      </w:r>
      <w:r w:rsidR="007773CB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80239B">
        <w:rPr>
          <w:rFonts w:ascii="Times New Roman" w:hAnsi="Times New Roman"/>
          <w:sz w:val="28"/>
          <w:szCs w:val="28"/>
        </w:rPr>
        <w:t xml:space="preserve"> / </w:t>
      </w:r>
      <w:r w:rsidRPr="0080239B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80239B">
        <w:rPr>
          <w:rFonts w:ascii="Times New Roman" w:hAnsi="Times New Roman"/>
          <w:sz w:val="28"/>
          <w:szCs w:val="28"/>
        </w:rPr>
        <w:t>прокурора</w:t>
      </w:r>
      <w:r w:rsidR="00572AA4" w:rsidRPr="0080239B">
        <w:rPr>
          <w:rFonts w:ascii="Times New Roman" w:hAnsi="Times New Roman"/>
          <w:sz w:val="28"/>
          <w:szCs w:val="28"/>
        </w:rPr>
        <w:t xml:space="preserve"> </w:t>
      </w:r>
      <w:r w:rsidR="0098223A">
        <w:rPr>
          <w:rFonts w:ascii="Times New Roman" w:hAnsi="Times New Roman"/>
          <w:sz w:val="28"/>
          <w:szCs w:val="28"/>
        </w:rPr>
        <w:t>Іщенка Б.М.</w:t>
      </w:r>
      <w:r w:rsidRPr="0080239B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80239B">
        <w:rPr>
          <w:rFonts w:ascii="Times New Roman" w:hAnsi="Times New Roman"/>
          <w:sz w:val="28"/>
          <w:szCs w:val="28"/>
        </w:rPr>
        <w:t>у</w:t>
      </w:r>
      <w:r w:rsidRPr="0080239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</w:t>
      </w:r>
      <w:r w:rsidRPr="0080239B">
        <w:rPr>
          <w:rFonts w:ascii="Times New Roman" w:hAnsi="Times New Roman"/>
          <w:sz w:val="28"/>
          <w:szCs w:val="28"/>
        </w:rPr>
        <w:lastRenderedPageBreak/>
        <w:t>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21168651" w14:textId="7BB85180" w:rsidR="00E11B34" w:rsidRPr="0080239B" w:rsidRDefault="00E11B3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Скаржником долучено</w:t>
      </w:r>
      <w:r w:rsidR="0098223A">
        <w:rPr>
          <w:rFonts w:ascii="Times New Roman" w:hAnsi="Times New Roman"/>
          <w:sz w:val="28"/>
          <w:szCs w:val="28"/>
        </w:rPr>
        <w:t xml:space="preserve"> копію ухвали у справі № 404/789/26 від 15.04.2026 Фортечного районного суду міста Кропивницького</w:t>
      </w:r>
      <w:r w:rsidR="001C0DF5" w:rsidRPr="0080239B">
        <w:rPr>
          <w:rFonts w:ascii="Times New Roman" w:hAnsi="Times New Roman"/>
          <w:sz w:val="28"/>
          <w:szCs w:val="28"/>
        </w:rPr>
        <w:t>,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="00FB4BDE" w:rsidRPr="0080239B">
        <w:rPr>
          <w:rFonts w:ascii="Times New Roman" w:hAnsi="Times New Roman"/>
          <w:sz w:val="28"/>
          <w:szCs w:val="28"/>
        </w:rPr>
        <w:t>як</w:t>
      </w:r>
      <w:r w:rsidR="0098223A">
        <w:rPr>
          <w:rFonts w:ascii="Times New Roman" w:hAnsi="Times New Roman"/>
          <w:sz w:val="28"/>
          <w:szCs w:val="28"/>
        </w:rPr>
        <w:t>ою</w:t>
      </w:r>
      <w:r w:rsidR="00FB4BDE" w:rsidRPr="0080239B">
        <w:rPr>
          <w:rFonts w:ascii="Times New Roman" w:hAnsi="Times New Roman"/>
          <w:b/>
          <w:bCs/>
          <w:sz w:val="28"/>
          <w:szCs w:val="28"/>
        </w:rPr>
        <w:t xml:space="preserve"> оскарж</w:t>
      </w:r>
      <w:r w:rsidR="0098223A">
        <w:rPr>
          <w:rFonts w:ascii="Times New Roman" w:hAnsi="Times New Roman"/>
          <w:b/>
          <w:bCs/>
          <w:sz w:val="28"/>
          <w:szCs w:val="28"/>
        </w:rPr>
        <w:t>ено</w:t>
      </w:r>
      <w:r w:rsidR="00FB4BDE" w:rsidRPr="0080239B">
        <w:rPr>
          <w:rFonts w:ascii="Times New Roman" w:hAnsi="Times New Roman"/>
          <w:b/>
          <w:bCs/>
          <w:sz w:val="28"/>
          <w:szCs w:val="28"/>
        </w:rPr>
        <w:t xml:space="preserve"> дії слідчого</w:t>
      </w:r>
      <w:r w:rsidR="00FB4BDE" w:rsidRPr="0080239B">
        <w:rPr>
          <w:rFonts w:ascii="Times New Roman" w:hAnsi="Times New Roman"/>
          <w:sz w:val="28"/>
          <w:szCs w:val="28"/>
        </w:rPr>
        <w:t xml:space="preserve"> </w:t>
      </w:r>
      <w:r w:rsidR="0098223A">
        <w:rPr>
          <w:rFonts w:ascii="Times New Roman" w:hAnsi="Times New Roman"/>
          <w:sz w:val="28"/>
          <w:szCs w:val="28"/>
        </w:rPr>
        <w:t>Третього слідчого відділу (з дислокацією у м. Кропивницькому) ТУ ДБР розташованого у місті Миколаєві</w:t>
      </w:r>
      <w:r w:rsidR="00FB4BDE" w:rsidRPr="0080239B">
        <w:rPr>
          <w:rFonts w:ascii="Times New Roman" w:hAnsi="Times New Roman"/>
          <w:sz w:val="28"/>
          <w:szCs w:val="28"/>
        </w:rPr>
        <w:t xml:space="preserve">, </w:t>
      </w:r>
      <w:r w:rsidR="00FB4BDE" w:rsidRPr="0080239B">
        <w:rPr>
          <w:rFonts w:ascii="Times New Roman" w:hAnsi="Times New Roman"/>
          <w:b/>
          <w:bCs/>
          <w:sz w:val="28"/>
          <w:szCs w:val="28"/>
        </w:rPr>
        <w:t>а не прокурора.</w:t>
      </w:r>
    </w:p>
    <w:p w14:paraId="22894B04" w14:textId="34D4B4C9" w:rsidR="00E11B34" w:rsidRPr="0080239B" w:rsidRDefault="00FB4BDE" w:rsidP="00FB4BDE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Також, скаржником долучено копію ухвали у справі №</w:t>
      </w:r>
      <w:r w:rsidR="001C0DF5" w:rsidRPr="0080239B">
        <w:rPr>
          <w:rFonts w:ascii="Times New Roman" w:hAnsi="Times New Roman"/>
          <w:sz w:val="28"/>
          <w:szCs w:val="28"/>
        </w:rPr>
        <w:t xml:space="preserve"> </w:t>
      </w:r>
      <w:r w:rsidR="0098223A">
        <w:rPr>
          <w:rFonts w:ascii="Times New Roman" w:hAnsi="Times New Roman"/>
          <w:sz w:val="28"/>
          <w:szCs w:val="28"/>
        </w:rPr>
        <w:t>405/2954/26</w:t>
      </w:r>
      <w:r w:rsidRPr="0080239B">
        <w:rPr>
          <w:rFonts w:ascii="Times New Roman" w:hAnsi="Times New Roman"/>
          <w:sz w:val="28"/>
          <w:szCs w:val="28"/>
        </w:rPr>
        <w:t xml:space="preserve"> від </w:t>
      </w:r>
      <w:r w:rsidR="00ED63AB">
        <w:rPr>
          <w:rFonts w:ascii="Times New Roman" w:hAnsi="Times New Roman"/>
          <w:sz w:val="28"/>
          <w:szCs w:val="28"/>
        </w:rPr>
        <w:t>10.06</w:t>
      </w:r>
      <w:r w:rsidRPr="0080239B">
        <w:rPr>
          <w:rFonts w:ascii="Times New Roman" w:hAnsi="Times New Roman"/>
          <w:sz w:val="28"/>
          <w:szCs w:val="28"/>
        </w:rPr>
        <w:t xml:space="preserve">.2026 </w:t>
      </w:r>
      <w:r w:rsidR="00ED63AB">
        <w:rPr>
          <w:rFonts w:ascii="Times New Roman" w:hAnsi="Times New Roman"/>
          <w:sz w:val="28"/>
          <w:szCs w:val="28"/>
        </w:rPr>
        <w:t>Подільського районного суду міста Кропивницького</w:t>
      </w:r>
      <w:r w:rsidRPr="0080239B">
        <w:rPr>
          <w:rFonts w:ascii="Times New Roman" w:hAnsi="Times New Roman"/>
          <w:sz w:val="28"/>
          <w:szCs w:val="28"/>
        </w:rPr>
        <w:t xml:space="preserve">, якою </w:t>
      </w:r>
      <w:r w:rsidRPr="0080239B">
        <w:rPr>
          <w:rFonts w:ascii="Times New Roman" w:hAnsi="Times New Roman"/>
          <w:b/>
          <w:bCs/>
          <w:sz w:val="28"/>
          <w:szCs w:val="28"/>
        </w:rPr>
        <w:t xml:space="preserve">оскаржено дії </w:t>
      </w:r>
      <w:r w:rsidR="00ED63AB">
        <w:rPr>
          <w:rFonts w:ascii="Times New Roman" w:hAnsi="Times New Roman"/>
          <w:b/>
          <w:bCs/>
          <w:sz w:val="28"/>
          <w:szCs w:val="28"/>
        </w:rPr>
        <w:t xml:space="preserve">заступника керівника Кіровоградської обласної прокуратури. </w:t>
      </w:r>
    </w:p>
    <w:p w14:paraId="172DF80A" w14:textId="1AD77378" w:rsidR="00A005B2" w:rsidRPr="0080239B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80239B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80239B">
        <w:rPr>
          <w:rFonts w:ascii="Times New Roman" w:hAnsi="Times New Roman"/>
          <w:sz w:val="28"/>
          <w:szCs w:val="28"/>
        </w:rPr>
        <w:t>прокурор</w:t>
      </w:r>
      <w:r w:rsidR="003010A9" w:rsidRPr="0080239B">
        <w:rPr>
          <w:rFonts w:ascii="Times New Roman" w:hAnsi="Times New Roman"/>
          <w:sz w:val="28"/>
          <w:szCs w:val="28"/>
        </w:rPr>
        <w:t>а</w:t>
      </w:r>
      <w:r w:rsidR="00880C1E" w:rsidRPr="0080239B">
        <w:rPr>
          <w:rFonts w:ascii="Times New Roman" w:hAnsi="Times New Roman"/>
          <w:sz w:val="28"/>
          <w:szCs w:val="28"/>
        </w:rPr>
        <w:t xml:space="preserve"> </w:t>
      </w:r>
      <w:r w:rsidR="00ED63AB">
        <w:rPr>
          <w:rFonts w:ascii="Times New Roman" w:hAnsi="Times New Roman"/>
          <w:sz w:val="28"/>
          <w:szCs w:val="28"/>
        </w:rPr>
        <w:t>Іщенка Б.М.</w:t>
      </w:r>
      <w:r w:rsidR="003010A9" w:rsidRPr="0080239B">
        <w:rPr>
          <w:rFonts w:ascii="Times New Roman" w:hAnsi="Times New Roman"/>
          <w:sz w:val="28"/>
          <w:szCs w:val="28"/>
        </w:rPr>
        <w:t xml:space="preserve"> під час 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80239B">
        <w:rPr>
          <w:rFonts w:ascii="Times New Roman" w:hAnsi="Times New Roman"/>
          <w:sz w:val="28"/>
          <w:szCs w:val="28"/>
        </w:rPr>
        <w:t xml:space="preserve">про неналежне виконання службових обов’язків, оскільки </w:t>
      </w:r>
      <w:r w:rsidRPr="00ED63AB">
        <w:rPr>
          <w:rFonts w:ascii="Times New Roman" w:hAnsi="Times New Roman"/>
          <w:b/>
          <w:bCs/>
          <w:sz w:val="28"/>
          <w:szCs w:val="28"/>
        </w:rPr>
        <w:t>до неї не долучено копій документів, якими дії чи бездіяльність</w:t>
      </w:r>
      <w:r w:rsidR="00CE415E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3A3B" w:rsidRPr="00ED63AB">
        <w:rPr>
          <w:rFonts w:ascii="Times New Roman" w:hAnsi="Times New Roman"/>
          <w:b/>
          <w:bCs/>
          <w:sz w:val="28"/>
          <w:szCs w:val="28"/>
        </w:rPr>
        <w:t>прокурора</w:t>
      </w:r>
      <w:r w:rsidR="00880C1E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63AB" w:rsidRPr="00ED63AB">
        <w:rPr>
          <w:rFonts w:ascii="Times New Roman" w:hAnsi="Times New Roman"/>
          <w:b/>
          <w:bCs/>
          <w:sz w:val="28"/>
          <w:szCs w:val="28"/>
        </w:rPr>
        <w:t>Іщенка Б.М.</w:t>
      </w:r>
      <w:r w:rsidR="00FC419C" w:rsidRPr="0080239B">
        <w:rPr>
          <w:rFonts w:ascii="Times New Roman" w:hAnsi="Times New Roman"/>
          <w:sz w:val="28"/>
          <w:szCs w:val="28"/>
        </w:rPr>
        <w:t xml:space="preserve"> </w:t>
      </w:r>
      <w:r w:rsidR="001C0DF5" w:rsidRPr="0080239B">
        <w:rPr>
          <w:rFonts w:ascii="Times New Roman" w:hAnsi="Times New Roman"/>
          <w:sz w:val="28"/>
          <w:szCs w:val="28"/>
        </w:rPr>
        <w:t xml:space="preserve">слідчим суддею, </w:t>
      </w:r>
      <w:r w:rsidRPr="0080239B">
        <w:rPr>
          <w:rFonts w:ascii="Times New Roman" w:hAnsi="Times New Roman"/>
          <w:sz w:val="28"/>
          <w:szCs w:val="28"/>
        </w:rPr>
        <w:t>судом</w:t>
      </w:r>
      <w:r w:rsidR="008156CA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Pr="00ED63AB">
        <w:rPr>
          <w:rFonts w:ascii="Times New Roman" w:hAnsi="Times New Roman"/>
          <w:b/>
          <w:bCs/>
          <w:sz w:val="28"/>
          <w:szCs w:val="28"/>
        </w:rPr>
        <w:t>визнано неправомірними, а також констатовано порушення н</w:t>
      </w:r>
      <w:r w:rsidR="00675565" w:rsidRPr="00ED63AB">
        <w:rPr>
          <w:rFonts w:ascii="Times New Roman" w:hAnsi="Times New Roman"/>
          <w:b/>
          <w:bCs/>
          <w:sz w:val="28"/>
          <w:szCs w:val="28"/>
        </w:rPr>
        <w:t>им</w:t>
      </w:r>
      <w:r w:rsidR="00801680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63AB">
        <w:rPr>
          <w:rFonts w:ascii="Times New Roman" w:hAnsi="Times New Roman"/>
          <w:b/>
          <w:bCs/>
          <w:sz w:val="28"/>
          <w:szCs w:val="28"/>
        </w:rPr>
        <w:t>вимог закону чи прав осіб.</w:t>
      </w:r>
    </w:p>
    <w:p w14:paraId="22A75BBD" w14:textId="6D6E7447" w:rsidR="00A005B2" w:rsidRPr="0080239B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Також </w:t>
      </w:r>
      <w:r w:rsidR="00486684" w:rsidRPr="0080239B">
        <w:rPr>
          <w:rFonts w:ascii="Times New Roman" w:hAnsi="Times New Roman"/>
          <w:sz w:val="28"/>
          <w:szCs w:val="28"/>
        </w:rPr>
        <w:t>скаржни</w:t>
      </w:r>
      <w:r w:rsidR="00ED63AB">
        <w:rPr>
          <w:rFonts w:ascii="Times New Roman" w:hAnsi="Times New Roman"/>
          <w:sz w:val="28"/>
          <w:szCs w:val="28"/>
        </w:rPr>
        <w:t>к</w:t>
      </w:r>
      <w:r w:rsidR="00486684" w:rsidRPr="0080239B">
        <w:rPr>
          <w:rFonts w:ascii="Times New Roman" w:hAnsi="Times New Roman"/>
          <w:sz w:val="28"/>
          <w:szCs w:val="28"/>
        </w:rPr>
        <w:t xml:space="preserve"> наділен</w:t>
      </w:r>
      <w:r w:rsidR="00ED63AB">
        <w:rPr>
          <w:rFonts w:ascii="Times New Roman" w:hAnsi="Times New Roman"/>
          <w:sz w:val="28"/>
          <w:szCs w:val="28"/>
        </w:rPr>
        <w:t>ий</w:t>
      </w:r>
      <w:r w:rsidR="00486684" w:rsidRPr="0080239B">
        <w:rPr>
          <w:rFonts w:ascii="Times New Roman" w:hAnsi="Times New Roman"/>
          <w:sz w:val="28"/>
          <w:szCs w:val="28"/>
        </w:rPr>
        <w:t xml:space="preserve"> законодавчим правом </w:t>
      </w:r>
      <w:r w:rsidR="00486684" w:rsidRPr="00ED63AB">
        <w:rPr>
          <w:rFonts w:ascii="Times New Roman" w:hAnsi="Times New Roman"/>
          <w:b/>
          <w:bCs/>
          <w:sz w:val="28"/>
          <w:szCs w:val="28"/>
        </w:rPr>
        <w:t>оскаржити рішення, дії та бездіяльність</w:t>
      </w:r>
      <w:r w:rsidR="00486684" w:rsidRPr="0080239B">
        <w:rPr>
          <w:rFonts w:ascii="Times New Roman" w:hAnsi="Times New Roman"/>
          <w:sz w:val="28"/>
          <w:szCs w:val="28"/>
        </w:rPr>
        <w:t xml:space="preserve"> слідчого чи </w:t>
      </w:r>
      <w:r w:rsidR="00486684" w:rsidRPr="00ED63AB">
        <w:rPr>
          <w:rFonts w:ascii="Times New Roman" w:hAnsi="Times New Roman"/>
          <w:b/>
          <w:bCs/>
          <w:sz w:val="28"/>
          <w:szCs w:val="28"/>
        </w:rPr>
        <w:t>прокурора у кримінальному процесі чи неналежний розгляд звернень відповідно до слідчого судді, суду або ж до прокурора вищого рівня у випадках, передбачених КПК України.</w:t>
      </w:r>
      <w:r w:rsidR="00486684" w:rsidRPr="0080239B">
        <w:rPr>
          <w:rFonts w:ascii="Times New Roman" w:hAnsi="Times New Roman"/>
          <w:sz w:val="28"/>
          <w:szCs w:val="28"/>
        </w:rPr>
        <w:t xml:space="preserve"> Однак матеріали дисциплінарної скарги не містять таких відомостей, тому можливо дійти </w:t>
      </w:r>
      <w:r w:rsidR="00801680" w:rsidRPr="0080239B">
        <w:rPr>
          <w:rFonts w:ascii="Times New Roman" w:hAnsi="Times New Roman"/>
          <w:sz w:val="28"/>
          <w:szCs w:val="28"/>
        </w:rPr>
        <w:t xml:space="preserve">до </w:t>
      </w:r>
      <w:r w:rsidR="00486684" w:rsidRPr="0080239B">
        <w:rPr>
          <w:rFonts w:ascii="Times New Roman" w:hAnsi="Times New Roman"/>
          <w:sz w:val="28"/>
          <w:szCs w:val="28"/>
        </w:rPr>
        <w:t>висновку, що скаржни</w:t>
      </w:r>
      <w:r w:rsidR="008156CA">
        <w:rPr>
          <w:rFonts w:ascii="Times New Roman" w:hAnsi="Times New Roman"/>
          <w:sz w:val="28"/>
          <w:szCs w:val="28"/>
        </w:rPr>
        <w:t>ком</w:t>
      </w:r>
      <w:r w:rsidR="00486684" w:rsidRPr="0080239B">
        <w:rPr>
          <w:rFonts w:ascii="Times New Roman" w:hAnsi="Times New Roman"/>
          <w:sz w:val="28"/>
          <w:szCs w:val="28"/>
        </w:rPr>
        <w:t xml:space="preserve"> наразі не використано такого права.</w:t>
      </w:r>
    </w:p>
    <w:p w14:paraId="7B6DB0AF" w14:textId="2847B6FC" w:rsidR="00A005B2" w:rsidRPr="0080239B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 w:rsidRPr="0080239B">
        <w:rPr>
          <w:rFonts w:ascii="Times New Roman" w:hAnsi="Times New Roman"/>
          <w:sz w:val="28"/>
          <w:szCs w:val="28"/>
        </w:rPr>
        <w:t xml:space="preserve">прокурора </w:t>
      </w:r>
      <w:r w:rsidR="00ED63AB">
        <w:rPr>
          <w:rFonts w:ascii="Times New Roman" w:hAnsi="Times New Roman"/>
          <w:sz w:val="28"/>
          <w:szCs w:val="28"/>
        </w:rPr>
        <w:t>Іщенка Б.М</w:t>
      </w:r>
      <w:r w:rsidR="00FB4BDE" w:rsidRPr="0080239B">
        <w:rPr>
          <w:rFonts w:ascii="Times New Roman" w:hAnsi="Times New Roman"/>
          <w:sz w:val="28"/>
          <w:szCs w:val="28"/>
        </w:rPr>
        <w:t>.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були предметом оскарження та їх визнано неправомірними, а також встановлено факт порушення </w:t>
      </w:r>
      <w:r w:rsidR="005F66ED" w:rsidRPr="0080239B">
        <w:rPr>
          <w:rFonts w:ascii="Times New Roman" w:hAnsi="Times New Roman"/>
          <w:sz w:val="28"/>
          <w:szCs w:val="28"/>
        </w:rPr>
        <w:t>н</w:t>
      </w:r>
      <w:r w:rsidR="008156CA">
        <w:rPr>
          <w:rFonts w:ascii="Times New Roman" w:hAnsi="Times New Roman"/>
          <w:sz w:val="28"/>
          <w:szCs w:val="28"/>
        </w:rPr>
        <w:t>им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прав осіб або вимог закону, у зв’язку з чим </w:t>
      </w:r>
      <w:r w:rsidR="008156CA">
        <w:rPr>
          <w:rFonts w:ascii="Times New Roman" w:hAnsi="Times New Roman"/>
          <w:sz w:val="28"/>
          <w:szCs w:val="28"/>
        </w:rPr>
        <w:t xml:space="preserve">член </w:t>
      </w:r>
      <w:r w:rsidRPr="0080239B">
        <w:rPr>
          <w:rFonts w:ascii="Times New Roman" w:hAnsi="Times New Roman"/>
          <w:sz w:val="28"/>
          <w:szCs w:val="28"/>
        </w:rPr>
        <w:t>Комісі</w:t>
      </w:r>
      <w:r w:rsidR="008156CA">
        <w:rPr>
          <w:rFonts w:ascii="Times New Roman" w:hAnsi="Times New Roman"/>
          <w:sz w:val="28"/>
          <w:szCs w:val="28"/>
        </w:rPr>
        <w:t>ї</w:t>
      </w:r>
      <w:r w:rsidRPr="0080239B">
        <w:rPr>
          <w:rFonts w:ascii="Times New Roman" w:hAnsi="Times New Roman"/>
          <w:sz w:val="28"/>
          <w:szCs w:val="28"/>
        </w:rPr>
        <w:t xml:space="preserve"> позбавлен</w:t>
      </w:r>
      <w:r w:rsidR="008156CA">
        <w:rPr>
          <w:rFonts w:ascii="Times New Roman" w:hAnsi="Times New Roman"/>
          <w:sz w:val="28"/>
          <w:szCs w:val="28"/>
        </w:rPr>
        <w:t>ий</w:t>
      </w:r>
      <w:r w:rsidRPr="0080239B">
        <w:rPr>
          <w:rFonts w:ascii="Times New Roman" w:hAnsi="Times New Roman"/>
          <w:sz w:val="28"/>
          <w:szCs w:val="28"/>
        </w:rPr>
        <w:t xml:space="preserve"> можливості надавати оцінку діяльності прокурора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="00824957" w:rsidRPr="0080239B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 w:rsidRPr="0080239B">
        <w:rPr>
          <w:rFonts w:ascii="Times New Roman" w:hAnsi="Times New Roman"/>
          <w:sz w:val="28"/>
          <w:szCs w:val="28"/>
        </w:rPr>
        <w:t xml:space="preserve"> </w:t>
      </w:r>
      <w:r w:rsidR="00CE415E" w:rsidRPr="0080239B">
        <w:rPr>
          <w:rFonts w:ascii="Times New Roman" w:hAnsi="Times New Roman"/>
          <w:sz w:val="28"/>
          <w:szCs w:val="28"/>
        </w:rPr>
        <w:t>в</w:t>
      </w:r>
      <w:r w:rsidRPr="0080239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  <w:r w:rsidR="00044D59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A85EBFF" w14:textId="2D0CA3A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</w:t>
      </w:r>
      <w:r w:rsidRPr="0080239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дисциплінарне провадження щодо прокурорів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дисциплінарної скарги, в якій містяться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однак скаржни</w:t>
      </w:r>
      <w:r w:rsidR="008156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таких відомостей не нада</w:t>
      </w:r>
      <w:r w:rsidR="008156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 w:rsidRPr="0080239B">
        <w:rPr>
          <w:rFonts w:ascii="Times New Roman" w:hAnsi="Times New Roman"/>
          <w:sz w:val="28"/>
          <w:szCs w:val="28"/>
        </w:rPr>
        <w:t>прокурором</w:t>
      </w:r>
      <w:r w:rsidR="00351597"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 w:rsidRPr="0080239B">
        <w:rPr>
          <w:rFonts w:ascii="Times New Roman" w:hAnsi="Times New Roman"/>
          <w:sz w:val="28"/>
          <w:szCs w:val="28"/>
        </w:rPr>
        <w:t xml:space="preserve"> </w:t>
      </w:r>
      <w:r w:rsidR="00BF615C" w:rsidRPr="0080239B">
        <w:rPr>
          <w:rFonts w:ascii="Times New Roman" w:hAnsi="Times New Roman"/>
          <w:sz w:val="28"/>
          <w:szCs w:val="28"/>
        </w:rPr>
        <w:lastRenderedPageBreak/>
        <w:t>про порядок роботи відповідного органу, що здійснює дисциплінарне провадження</w:t>
      </w:r>
      <w:r w:rsidRPr="0080239B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 w:rsidRPr="0080239B">
        <w:rPr>
          <w:rFonts w:ascii="Times New Roman" w:hAnsi="Times New Roman"/>
          <w:b/>
          <w:sz w:val="28"/>
          <w:szCs w:val="28"/>
        </w:rPr>
        <w:t>Л А</w:t>
      </w:r>
      <w:r w:rsidRPr="0080239B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Pr="0080239B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32EC524C" w14:textId="6B2676D8" w:rsidR="00ED63A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3B439F" w:rsidRPr="0080239B">
        <w:rPr>
          <w:rFonts w:ascii="Times New Roman" w:hAnsi="Times New Roman"/>
          <w:sz w:val="28"/>
          <w:szCs w:val="28"/>
        </w:rPr>
        <w:t xml:space="preserve">стосовно </w:t>
      </w:r>
      <w:r w:rsidR="005F66ED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ED63AB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відділу процесуального керівництва у кримінальних провадженнях слідчих територіального управління </w:t>
      </w:r>
      <w:r w:rsidR="008156CA">
        <w:rPr>
          <w:rStyle w:val="2211"/>
          <w:rFonts w:ascii="Times New Roman" w:hAnsi="Times New Roman"/>
          <w:color w:val="000000"/>
          <w:sz w:val="28"/>
          <w:szCs w:val="28"/>
        </w:rPr>
        <w:t>Державного бюро розслідувань</w:t>
      </w:r>
      <w:r w:rsidR="00ED63AB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Кіровоградської обласної прокуратури Іщенка </w:t>
      </w:r>
      <w:r w:rsidR="00ED63AB">
        <w:rPr>
          <w:rStyle w:val="2211"/>
          <w:rFonts w:ascii="Times New Roman" w:hAnsi="Times New Roman"/>
          <w:color w:val="000000"/>
          <w:sz w:val="28"/>
          <w:szCs w:val="28"/>
        </w:rPr>
        <w:t>Б.М.</w:t>
      </w:r>
      <w:r w:rsidR="00ED63AB" w:rsidRPr="0080239B">
        <w:rPr>
          <w:rFonts w:ascii="Times New Roman" w:hAnsi="Times New Roman"/>
          <w:sz w:val="28"/>
          <w:szCs w:val="28"/>
        </w:rPr>
        <w:t xml:space="preserve"> </w:t>
      </w:r>
    </w:p>
    <w:p w14:paraId="7AE822AF" w14:textId="22066142" w:rsidR="004208D3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Рішення направити автор</w:t>
      </w:r>
      <w:r w:rsidR="00351597" w:rsidRPr="0080239B">
        <w:rPr>
          <w:rFonts w:ascii="Times New Roman" w:hAnsi="Times New Roman"/>
          <w:sz w:val="28"/>
          <w:szCs w:val="28"/>
        </w:rPr>
        <w:t>у</w:t>
      </w:r>
      <w:r w:rsidRPr="0080239B">
        <w:rPr>
          <w:rFonts w:ascii="Times New Roman" w:hAnsi="Times New Roman"/>
          <w:sz w:val="28"/>
          <w:szCs w:val="28"/>
        </w:rPr>
        <w:t xml:space="preserve"> скарги</w:t>
      </w:r>
      <w:r w:rsidR="00B46FE8" w:rsidRPr="0080239B">
        <w:rPr>
          <w:rFonts w:ascii="Times New Roman" w:hAnsi="Times New Roman"/>
          <w:sz w:val="28"/>
          <w:szCs w:val="28"/>
        </w:rPr>
        <w:t xml:space="preserve"> та прокурору</w:t>
      </w:r>
      <w:r w:rsidR="00ED63AB">
        <w:rPr>
          <w:rFonts w:ascii="Times New Roman" w:hAnsi="Times New Roman"/>
          <w:sz w:val="28"/>
          <w:szCs w:val="28"/>
        </w:rPr>
        <w:t>.</w:t>
      </w:r>
    </w:p>
    <w:p w14:paraId="0684BA1E" w14:textId="77777777" w:rsidR="00BE2378" w:rsidRPr="0080239B" w:rsidRDefault="00BE2378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4580F6" w14:textId="7E726B21" w:rsidR="003B439F" w:rsidRPr="0080239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80239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</w:pPr>
      <w:r w:rsidRPr="0080239B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80239B" w:rsidSect="00F93F96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1F27" w14:textId="77777777" w:rsidR="00840023" w:rsidRDefault="00840023">
      <w:pPr>
        <w:spacing w:after="0" w:line="240" w:lineRule="auto"/>
      </w:pPr>
      <w:r>
        <w:separator/>
      </w:r>
    </w:p>
  </w:endnote>
  <w:endnote w:type="continuationSeparator" w:id="0">
    <w:p w14:paraId="477F64AA" w14:textId="77777777" w:rsidR="00840023" w:rsidRDefault="0084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FC16" w14:textId="77777777" w:rsidR="00840023" w:rsidRDefault="00840023">
      <w:pPr>
        <w:spacing w:after="0" w:line="240" w:lineRule="auto"/>
      </w:pPr>
      <w:r>
        <w:separator/>
      </w:r>
    </w:p>
  </w:footnote>
  <w:footnote w:type="continuationSeparator" w:id="0">
    <w:p w14:paraId="5F8B9182" w14:textId="77777777" w:rsidR="00840023" w:rsidRDefault="0084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296785B6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6CA" w:rsidRPr="008156CA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0039162">
    <w:abstractNumId w:val="0"/>
  </w:num>
  <w:num w:numId="2" w16cid:durableId="100829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16CE7"/>
    <w:rsid w:val="00044D59"/>
    <w:rsid w:val="00047F38"/>
    <w:rsid w:val="00051632"/>
    <w:rsid w:val="000774AB"/>
    <w:rsid w:val="00083971"/>
    <w:rsid w:val="00091E20"/>
    <w:rsid w:val="000B5358"/>
    <w:rsid w:val="000B66F3"/>
    <w:rsid w:val="00104C21"/>
    <w:rsid w:val="00114474"/>
    <w:rsid w:val="001262FB"/>
    <w:rsid w:val="00126F77"/>
    <w:rsid w:val="00127DDD"/>
    <w:rsid w:val="00133562"/>
    <w:rsid w:val="001504DF"/>
    <w:rsid w:val="001700FA"/>
    <w:rsid w:val="00172CCC"/>
    <w:rsid w:val="001730B5"/>
    <w:rsid w:val="00182572"/>
    <w:rsid w:val="001B5434"/>
    <w:rsid w:val="001C0DF5"/>
    <w:rsid w:val="001C6FD5"/>
    <w:rsid w:val="001D5EF9"/>
    <w:rsid w:val="001D6AF2"/>
    <w:rsid w:val="002330B0"/>
    <w:rsid w:val="00254B11"/>
    <w:rsid w:val="002836F5"/>
    <w:rsid w:val="00294089"/>
    <w:rsid w:val="002B3984"/>
    <w:rsid w:val="002C6C0E"/>
    <w:rsid w:val="002E1BD5"/>
    <w:rsid w:val="002E47B9"/>
    <w:rsid w:val="003010A9"/>
    <w:rsid w:val="00335BA1"/>
    <w:rsid w:val="00337190"/>
    <w:rsid w:val="00351597"/>
    <w:rsid w:val="003628BF"/>
    <w:rsid w:val="003833FA"/>
    <w:rsid w:val="003B439F"/>
    <w:rsid w:val="003B7830"/>
    <w:rsid w:val="003D1179"/>
    <w:rsid w:val="003D1A2A"/>
    <w:rsid w:val="004208D3"/>
    <w:rsid w:val="00442FD2"/>
    <w:rsid w:val="0044326D"/>
    <w:rsid w:val="00457D85"/>
    <w:rsid w:val="004743CD"/>
    <w:rsid w:val="00486684"/>
    <w:rsid w:val="0049120A"/>
    <w:rsid w:val="004B2EC0"/>
    <w:rsid w:val="00510FA3"/>
    <w:rsid w:val="00532B10"/>
    <w:rsid w:val="005476B6"/>
    <w:rsid w:val="00572AA4"/>
    <w:rsid w:val="005A431A"/>
    <w:rsid w:val="005C0482"/>
    <w:rsid w:val="005C0D75"/>
    <w:rsid w:val="005C24DE"/>
    <w:rsid w:val="005F66ED"/>
    <w:rsid w:val="00602C42"/>
    <w:rsid w:val="00641BC9"/>
    <w:rsid w:val="006673CD"/>
    <w:rsid w:val="006739BA"/>
    <w:rsid w:val="00675565"/>
    <w:rsid w:val="00677C0F"/>
    <w:rsid w:val="0068154F"/>
    <w:rsid w:val="0069332F"/>
    <w:rsid w:val="006A5F28"/>
    <w:rsid w:val="006B2C9B"/>
    <w:rsid w:val="006B4FD0"/>
    <w:rsid w:val="006C36C3"/>
    <w:rsid w:val="006E1F42"/>
    <w:rsid w:val="0070046D"/>
    <w:rsid w:val="007113C4"/>
    <w:rsid w:val="00734F6E"/>
    <w:rsid w:val="007630F7"/>
    <w:rsid w:val="007705AA"/>
    <w:rsid w:val="007773CB"/>
    <w:rsid w:val="00783868"/>
    <w:rsid w:val="00793326"/>
    <w:rsid w:val="007A3DFB"/>
    <w:rsid w:val="007B5BBB"/>
    <w:rsid w:val="007F6CE0"/>
    <w:rsid w:val="00801680"/>
    <w:rsid w:val="0080239B"/>
    <w:rsid w:val="008156CA"/>
    <w:rsid w:val="00824957"/>
    <w:rsid w:val="00840023"/>
    <w:rsid w:val="008460ED"/>
    <w:rsid w:val="0085208C"/>
    <w:rsid w:val="0085503C"/>
    <w:rsid w:val="00880C1E"/>
    <w:rsid w:val="008B2015"/>
    <w:rsid w:val="008E02EB"/>
    <w:rsid w:val="00914218"/>
    <w:rsid w:val="00915DAF"/>
    <w:rsid w:val="009501BD"/>
    <w:rsid w:val="00965C86"/>
    <w:rsid w:val="0098223A"/>
    <w:rsid w:val="00994616"/>
    <w:rsid w:val="009C6E9B"/>
    <w:rsid w:val="009E0AB1"/>
    <w:rsid w:val="009E0F9C"/>
    <w:rsid w:val="009E39AE"/>
    <w:rsid w:val="009E50E2"/>
    <w:rsid w:val="009F303C"/>
    <w:rsid w:val="00A005B2"/>
    <w:rsid w:val="00A1071E"/>
    <w:rsid w:val="00A24981"/>
    <w:rsid w:val="00A4271B"/>
    <w:rsid w:val="00AA08B9"/>
    <w:rsid w:val="00AA3EFE"/>
    <w:rsid w:val="00AA568A"/>
    <w:rsid w:val="00AF4B43"/>
    <w:rsid w:val="00B24488"/>
    <w:rsid w:val="00B266E1"/>
    <w:rsid w:val="00B46FE8"/>
    <w:rsid w:val="00B613AA"/>
    <w:rsid w:val="00B66D3B"/>
    <w:rsid w:val="00B91DA7"/>
    <w:rsid w:val="00BA5196"/>
    <w:rsid w:val="00BE2378"/>
    <w:rsid w:val="00BF0668"/>
    <w:rsid w:val="00BF46C6"/>
    <w:rsid w:val="00BF615C"/>
    <w:rsid w:val="00C859BB"/>
    <w:rsid w:val="00CB2C43"/>
    <w:rsid w:val="00CB69E0"/>
    <w:rsid w:val="00CD78AF"/>
    <w:rsid w:val="00CE231A"/>
    <w:rsid w:val="00CE415E"/>
    <w:rsid w:val="00CE4513"/>
    <w:rsid w:val="00CE7087"/>
    <w:rsid w:val="00CF03C2"/>
    <w:rsid w:val="00CF398E"/>
    <w:rsid w:val="00D440E1"/>
    <w:rsid w:val="00D7164A"/>
    <w:rsid w:val="00DB556E"/>
    <w:rsid w:val="00DC2E13"/>
    <w:rsid w:val="00DC32C0"/>
    <w:rsid w:val="00DE12F0"/>
    <w:rsid w:val="00DF1557"/>
    <w:rsid w:val="00E11B34"/>
    <w:rsid w:val="00E20AB9"/>
    <w:rsid w:val="00E319B6"/>
    <w:rsid w:val="00E62810"/>
    <w:rsid w:val="00E70CAB"/>
    <w:rsid w:val="00E74382"/>
    <w:rsid w:val="00E903AB"/>
    <w:rsid w:val="00EB3A3B"/>
    <w:rsid w:val="00ED63AB"/>
    <w:rsid w:val="00EF792C"/>
    <w:rsid w:val="00F17F71"/>
    <w:rsid w:val="00F235DD"/>
    <w:rsid w:val="00F252B0"/>
    <w:rsid w:val="00F277F4"/>
    <w:rsid w:val="00F4248C"/>
    <w:rsid w:val="00F62469"/>
    <w:rsid w:val="00F67C1A"/>
    <w:rsid w:val="00F75573"/>
    <w:rsid w:val="00F9119F"/>
    <w:rsid w:val="00F93F96"/>
    <w:rsid w:val="00FA38C7"/>
    <w:rsid w:val="00FB4BDE"/>
    <w:rsid w:val="00FC419C"/>
    <w:rsid w:val="00FD45F7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37">
    <w:name w:val="rvts37"/>
    <w:basedOn w:val="a0"/>
    <w:rsid w:val="001C0DF5"/>
  </w:style>
  <w:style w:type="paragraph" w:styleId="af4">
    <w:name w:val="Balloon Text"/>
    <w:basedOn w:val="a"/>
    <w:link w:val="af5"/>
    <w:uiPriority w:val="99"/>
    <w:semiHidden/>
    <w:unhideWhenUsed/>
    <w:rsid w:val="0081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8156C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4651-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4651-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p.gov.ua/ua/posts/vidpovidnij-organ-sho-zdijsnyuye-disciplinarne-provadzhenn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651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697-18" TargetMode="External"/><Relationship Id="rId10" Type="http://schemas.openxmlformats.org/officeDocument/2006/relationships/hyperlink" Target="https://zakon.rada.gov.ua/laws/show/4651-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514B7-7877-4A2F-AE77-F1780781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10722</Words>
  <Characters>6112</Characters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2026-06-22T12:19:00Z</cp:lastPrinted>
  <dcterms:created xsi:type="dcterms:W3CDTF">2026-06-22T12:05:00Z</dcterms:created>
  <dcterms:modified xsi:type="dcterms:W3CDTF">2026-06-22T12:05:00Z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