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FE7A" w14:textId="77777777" w:rsidR="00262E45" w:rsidRPr="00262E45" w:rsidRDefault="00262E45" w:rsidP="00262E4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262E45">
        <w:rPr>
          <w:rFonts w:ascii="Times New Roman" w:eastAsia="Times New Roman" w:hAnsi="Times New Roman" w:cs="Times New Roman"/>
          <w:noProof/>
          <w:kern w:val="0"/>
          <w:sz w:val="19"/>
          <w:szCs w:val="20"/>
          <w:lang w:val="ru-RU" w:eastAsia="ru-RU"/>
          <w14:ligatures w14:val="none"/>
        </w:rPr>
        <w:drawing>
          <wp:inline distT="0" distB="0" distL="0" distR="0" wp14:anchorId="0DD66A0D" wp14:editId="75AF341C">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48F5DF8" w14:textId="77777777" w:rsidR="00262E45" w:rsidRPr="00262E45" w:rsidRDefault="00262E45" w:rsidP="00262E4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B14D027" w14:textId="77777777" w:rsidR="00262E45" w:rsidRPr="00262E45" w:rsidRDefault="00262E45" w:rsidP="00262E45">
      <w:pPr>
        <w:spacing w:after="0" w:line="240" w:lineRule="auto"/>
        <w:jc w:val="center"/>
        <w:rPr>
          <w:rFonts w:ascii="Times New Roman" w:eastAsia="Times New Roman" w:hAnsi="Times New Roman" w:cs="Times New Roman"/>
          <w:kern w:val="28"/>
          <w:sz w:val="32"/>
          <w:szCs w:val="32"/>
          <w:lang w:eastAsia="ru-RU"/>
          <w14:ligatures w14:val="none"/>
        </w:rPr>
      </w:pPr>
      <w:r w:rsidRPr="00262E45">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262E45">
        <w:rPr>
          <w:rFonts w:ascii="Times New Roman" w:eastAsia="Times New Roman" w:hAnsi="Times New Roman" w:cs="Times New Roman"/>
          <w:bCs/>
          <w:kern w:val="28"/>
          <w:sz w:val="36"/>
          <w:szCs w:val="32"/>
          <w:lang w:eastAsia="ru-RU"/>
          <w14:ligatures w14:val="none"/>
        </w:rPr>
        <w:br/>
        <w:t>КОМІСІЯ ПРОКУРОРІВ</w:t>
      </w:r>
    </w:p>
    <w:p w14:paraId="688258EF" w14:textId="77777777" w:rsidR="00262E45" w:rsidRPr="00262E45" w:rsidRDefault="00262E45" w:rsidP="00262E45">
      <w:pPr>
        <w:spacing w:after="0" w:line="240" w:lineRule="auto"/>
        <w:rPr>
          <w:rFonts w:ascii="Times New Roman" w:eastAsia="Times New Roman" w:hAnsi="Times New Roman" w:cs="Times New Roman"/>
          <w:kern w:val="28"/>
          <w:sz w:val="28"/>
          <w:szCs w:val="28"/>
          <w:lang w:eastAsia="uk-UA"/>
          <w14:ligatures w14:val="none"/>
        </w:rPr>
      </w:pPr>
    </w:p>
    <w:p w14:paraId="6B9AB0E6" w14:textId="77777777" w:rsidR="00262E45" w:rsidRPr="00262E45" w:rsidRDefault="00262E45" w:rsidP="00262E45">
      <w:pPr>
        <w:spacing w:after="0" w:line="240" w:lineRule="auto"/>
        <w:rPr>
          <w:rFonts w:ascii="Times New Roman" w:eastAsia="Times New Roman" w:hAnsi="Times New Roman" w:cs="Times New Roman"/>
          <w:kern w:val="28"/>
          <w:sz w:val="28"/>
          <w:szCs w:val="28"/>
          <w:lang w:eastAsia="uk-UA"/>
          <w14:ligatures w14:val="none"/>
        </w:rPr>
      </w:pPr>
    </w:p>
    <w:p w14:paraId="28814CDC" w14:textId="77777777" w:rsidR="00262E45" w:rsidRPr="00262E45" w:rsidRDefault="00262E45" w:rsidP="00262E45">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262E45">
        <w:rPr>
          <w:rFonts w:ascii="Times New Roman" w:eastAsia="Times New Roman" w:hAnsi="Times New Roman" w:cs="Times New Roman"/>
          <w:b/>
          <w:kern w:val="28"/>
          <w:sz w:val="28"/>
          <w:szCs w:val="28"/>
          <w:lang w:eastAsia="uk-UA"/>
          <w14:ligatures w14:val="none"/>
        </w:rPr>
        <w:t xml:space="preserve">Р І Ш Е Н </w:t>
      </w:r>
      <w:proofErr w:type="spellStart"/>
      <w:r w:rsidRPr="00262E45">
        <w:rPr>
          <w:rFonts w:ascii="Times New Roman" w:eastAsia="Times New Roman" w:hAnsi="Times New Roman" w:cs="Times New Roman"/>
          <w:b/>
          <w:kern w:val="28"/>
          <w:sz w:val="28"/>
          <w:szCs w:val="28"/>
          <w:lang w:eastAsia="uk-UA"/>
          <w14:ligatures w14:val="none"/>
        </w:rPr>
        <w:t>Н</w:t>
      </w:r>
      <w:proofErr w:type="spellEnd"/>
      <w:r w:rsidRPr="00262E45">
        <w:rPr>
          <w:rFonts w:ascii="Times New Roman" w:eastAsia="Times New Roman" w:hAnsi="Times New Roman" w:cs="Times New Roman"/>
          <w:b/>
          <w:kern w:val="28"/>
          <w:sz w:val="28"/>
          <w:szCs w:val="28"/>
          <w:lang w:eastAsia="uk-UA"/>
          <w14:ligatures w14:val="none"/>
        </w:rPr>
        <w:t xml:space="preserve"> Я</w:t>
      </w:r>
    </w:p>
    <w:p w14:paraId="036E5D95" w14:textId="77777777" w:rsidR="00262E45" w:rsidRPr="00262E45" w:rsidRDefault="00262E45" w:rsidP="00262E45">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3C08BF72" w14:textId="77777777" w:rsidR="00262E45" w:rsidRPr="00262E45" w:rsidRDefault="00262E45" w:rsidP="00262E45">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262E45" w:rsidRPr="00262E45" w14:paraId="2A7452BE" w14:textId="77777777" w:rsidTr="00A84B9C">
        <w:trPr>
          <w:trHeight w:val="460"/>
        </w:trPr>
        <w:tc>
          <w:tcPr>
            <w:tcW w:w="1717" w:type="pct"/>
            <w:hideMark/>
          </w:tcPr>
          <w:p w14:paraId="36A55999" w14:textId="77777777" w:rsidR="00262E45" w:rsidRPr="00262E45" w:rsidRDefault="00262E45" w:rsidP="00262E45">
            <w:pPr>
              <w:spacing w:after="0" w:line="240" w:lineRule="auto"/>
              <w:ind w:left="-113"/>
              <w:jc w:val="both"/>
              <w:rPr>
                <w:rFonts w:ascii="Times New Roman" w:eastAsia="Times New Roman" w:hAnsi="Times New Roman" w:cs="Times New Roman"/>
                <w:b/>
                <w:sz w:val="28"/>
                <w:lang w:eastAsia="ru-RU"/>
              </w:rPr>
            </w:pPr>
            <w:r w:rsidRPr="00262E45">
              <w:rPr>
                <w:rFonts w:ascii="Times New Roman" w:eastAsia="Times New Roman" w:hAnsi="Times New Roman" w:cs="Times New Roman"/>
                <w:b/>
                <w:sz w:val="28"/>
                <w:lang w:eastAsia="ru-RU"/>
              </w:rPr>
              <w:t>18 червня 2026 року</w:t>
            </w:r>
          </w:p>
        </w:tc>
        <w:tc>
          <w:tcPr>
            <w:tcW w:w="1493" w:type="pct"/>
            <w:hideMark/>
          </w:tcPr>
          <w:p w14:paraId="006B0C9E" w14:textId="77777777" w:rsidR="00262E45" w:rsidRPr="00262E45" w:rsidRDefault="00262E45" w:rsidP="00262E45">
            <w:pPr>
              <w:spacing w:after="0" w:line="240" w:lineRule="auto"/>
              <w:jc w:val="center"/>
              <w:rPr>
                <w:rFonts w:ascii="Times New Roman" w:eastAsia="Times New Roman" w:hAnsi="Times New Roman" w:cs="Times New Roman"/>
                <w:b/>
                <w:sz w:val="28"/>
                <w:lang w:eastAsia="ru-RU"/>
              </w:rPr>
            </w:pPr>
            <w:r w:rsidRPr="00262E45">
              <w:rPr>
                <w:rFonts w:ascii="Times New Roman" w:eastAsia="Times New Roman" w:hAnsi="Times New Roman" w:cs="Times New Roman"/>
                <w:b/>
                <w:sz w:val="28"/>
                <w:lang w:eastAsia="ru-RU"/>
              </w:rPr>
              <w:t>Київ</w:t>
            </w:r>
          </w:p>
        </w:tc>
        <w:tc>
          <w:tcPr>
            <w:tcW w:w="1790" w:type="pct"/>
            <w:hideMark/>
          </w:tcPr>
          <w:p w14:paraId="25CFA832" w14:textId="77777777" w:rsidR="00262E45" w:rsidRPr="00262E45" w:rsidRDefault="00262E45" w:rsidP="00262E45">
            <w:pPr>
              <w:spacing w:after="0" w:line="240" w:lineRule="auto"/>
              <w:ind w:firstLine="567"/>
              <w:jc w:val="right"/>
              <w:rPr>
                <w:rFonts w:ascii="Times New Roman" w:eastAsia="Times New Roman" w:hAnsi="Times New Roman" w:cs="Times New Roman"/>
                <w:b/>
                <w:sz w:val="28"/>
                <w:lang w:eastAsia="ru-RU"/>
              </w:rPr>
            </w:pPr>
            <w:r w:rsidRPr="00262E45">
              <w:rPr>
                <w:rFonts w:ascii="Times New Roman" w:eastAsia="Times New Roman" w:hAnsi="Times New Roman" w:cs="Times New Roman"/>
                <w:b/>
                <w:sz w:val="28"/>
                <w:lang w:eastAsia="ru-RU"/>
              </w:rPr>
              <w:t xml:space="preserve">            № 530дс-26 </w:t>
            </w:r>
          </w:p>
        </w:tc>
      </w:tr>
    </w:tbl>
    <w:p w14:paraId="4B971A6D" w14:textId="77777777" w:rsidR="00262E45" w:rsidRPr="00262E45" w:rsidRDefault="00262E45" w:rsidP="00262E4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7EDDB028" w14:textId="77777777" w:rsidR="00262E45" w:rsidRPr="00262E45" w:rsidRDefault="00262E45" w:rsidP="00262E4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262E45">
        <w:rPr>
          <w:rFonts w:ascii="Times New Roman" w:eastAsia="Calibri" w:hAnsi="Times New Roman" w:cs="Times New Roman"/>
          <w:b/>
          <w:noProof/>
          <w:kern w:val="0"/>
          <w:sz w:val="28"/>
          <w:szCs w:val="28"/>
          <w:lang w:eastAsia="uk-UA"/>
          <w14:ligatures w14:val="none"/>
        </w:rPr>
        <w:t xml:space="preserve">Про відмову у відкритті </w:t>
      </w:r>
    </w:p>
    <w:p w14:paraId="19BBEDE9" w14:textId="77777777" w:rsidR="00262E45" w:rsidRPr="00262E45" w:rsidRDefault="00262E45" w:rsidP="00262E45">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262E45">
        <w:rPr>
          <w:rFonts w:ascii="Times New Roman" w:eastAsia="Calibri" w:hAnsi="Times New Roman" w:cs="Times New Roman"/>
          <w:b/>
          <w:noProof/>
          <w:kern w:val="0"/>
          <w:sz w:val="28"/>
          <w:szCs w:val="28"/>
          <w:lang w:eastAsia="uk-UA"/>
          <w14:ligatures w14:val="none"/>
        </w:rPr>
        <w:t>дисциплінарного провадження</w:t>
      </w:r>
    </w:p>
    <w:p w14:paraId="59A2D564" w14:textId="77777777" w:rsidR="00262E45" w:rsidRPr="00262E45" w:rsidRDefault="00262E45" w:rsidP="00262E45">
      <w:pPr>
        <w:widowControl w:val="0"/>
        <w:spacing w:after="0" w:line="240" w:lineRule="auto"/>
        <w:contextualSpacing/>
        <w:jc w:val="both"/>
        <w:rPr>
          <w:rFonts w:ascii="Times New Roman" w:eastAsia="Calibri" w:hAnsi="Times New Roman" w:cs="Times New Roman"/>
          <w:b/>
          <w:noProof/>
          <w:kern w:val="0"/>
          <w:sz w:val="28"/>
          <w:szCs w:val="28"/>
          <w:lang w:eastAsia="uk-UA"/>
          <w14:ligatures w14:val="none"/>
        </w:rPr>
      </w:pPr>
    </w:p>
    <w:p w14:paraId="56E13DAF" w14:textId="1422088E" w:rsidR="00262E45" w:rsidRPr="00262E45" w:rsidRDefault="00262E45" w:rsidP="00262E45">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262E45">
        <w:rPr>
          <w:rFonts w:ascii="Times New Roman" w:eastAsia="Calibri" w:hAnsi="Times New Roman" w:cs="Times New Roman"/>
          <w:kern w:val="0"/>
          <w:sz w:val="28"/>
          <w:szCs w:val="28"/>
          <w14:ligatures w14:val="none"/>
        </w:rPr>
        <w:t>Радзівон</w:t>
      </w:r>
      <w:proofErr w:type="spellEnd"/>
      <w:r w:rsidRPr="00262E45">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262E45">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262E45">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262E45">
        <w:rPr>
          <w:rFonts w:ascii="Times New Roman" w:eastAsia="Calibri" w:hAnsi="Times New Roman" w:cs="Times New Roman"/>
          <w:kern w:val="0"/>
          <w:sz w:val="28"/>
          <w:szCs w:val="28"/>
          <w14:ligatures w14:val="none"/>
        </w:rPr>
        <w:t xml:space="preserve">) стосовно </w:t>
      </w:r>
      <w:r w:rsidRPr="00262E45">
        <w:rPr>
          <w:rFonts w:ascii="Times New Roman" w:hAnsi="Times New Roman"/>
          <w:sz w:val="28"/>
          <w:szCs w:val="28"/>
        </w:rPr>
        <w:t xml:space="preserve">прокурорів Кременецької окружної прокуратури Тернопільської області </w:t>
      </w:r>
      <w:proofErr w:type="spellStart"/>
      <w:r w:rsidRPr="00262E45">
        <w:rPr>
          <w:rFonts w:ascii="Times New Roman" w:hAnsi="Times New Roman"/>
          <w:sz w:val="28"/>
          <w:szCs w:val="28"/>
        </w:rPr>
        <w:t>Денисюка</w:t>
      </w:r>
      <w:proofErr w:type="spellEnd"/>
      <w:r w:rsidRPr="00262E45">
        <w:rPr>
          <w:rFonts w:ascii="Times New Roman" w:hAnsi="Times New Roman"/>
          <w:sz w:val="28"/>
          <w:szCs w:val="28"/>
        </w:rPr>
        <w:t xml:space="preserve"> Олега Андрійовича та </w:t>
      </w:r>
      <w:proofErr w:type="spellStart"/>
      <w:r w:rsidRPr="00262E45">
        <w:rPr>
          <w:rFonts w:ascii="Times New Roman" w:hAnsi="Times New Roman"/>
          <w:sz w:val="28"/>
          <w:szCs w:val="28"/>
        </w:rPr>
        <w:t>Янюка</w:t>
      </w:r>
      <w:proofErr w:type="spellEnd"/>
      <w:r w:rsidRPr="00262E45">
        <w:rPr>
          <w:rFonts w:ascii="Times New Roman" w:hAnsi="Times New Roman"/>
          <w:sz w:val="28"/>
          <w:szCs w:val="28"/>
        </w:rPr>
        <w:t xml:space="preserve"> Олександра Миколайовича</w:t>
      </w:r>
      <w:r w:rsidRPr="00262E45">
        <w:rPr>
          <w:rFonts w:ascii="Times New Roman" w:eastAsia="Calibri" w:hAnsi="Times New Roman" w:cs="Times New Roman"/>
          <w:kern w:val="0"/>
          <w:sz w:val="28"/>
          <w:szCs w:val="28"/>
          <w14:ligatures w14:val="none"/>
        </w:rPr>
        <w:t xml:space="preserve">, прокурора </w:t>
      </w:r>
      <w:proofErr w:type="spellStart"/>
      <w:r w:rsidRPr="00262E45">
        <w:rPr>
          <w:rFonts w:ascii="Times New Roman" w:eastAsia="Calibri" w:hAnsi="Times New Roman" w:cs="Times New Roman"/>
          <w:kern w:val="0"/>
          <w:sz w:val="28"/>
          <w:szCs w:val="28"/>
          <w14:ligatures w14:val="none"/>
        </w:rPr>
        <w:t>Шумського</w:t>
      </w:r>
      <w:proofErr w:type="spellEnd"/>
      <w:r w:rsidRPr="00262E45">
        <w:rPr>
          <w:rFonts w:ascii="Times New Roman" w:eastAsia="Calibri" w:hAnsi="Times New Roman" w:cs="Times New Roman"/>
          <w:kern w:val="0"/>
          <w:sz w:val="28"/>
          <w:szCs w:val="28"/>
          <w14:ligatures w14:val="none"/>
        </w:rPr>
        <w:t xml:space="preserve"> відділу Кременецької окружної прокуратури Тернопільської області </w:t>
      </w:r>
      <w:proofErr w:type="spellStart"/>
      <w:r w:rsidRPr="00262E45">
        <w:rPr>
          <w:rFonts w:ascii="Times New Roman" w:eastAsia="Calibri" w:hAnsi="Times New Roman" w:cs="Times New Roman"/>
          <w:kern w:val="0"/>
          <w:sz w:val="28"/>
          <w:szCs w:val="28"/>
          <w14:ligatures w14:val="none"/>
        </w:rPr>
        <w:t>Василюка</w:t>
      </w:r>
      <w:proofErr w:type="spellEnd"/>
      <w:r w:rsidRPr="00262E45">
        <w:rPr>
          <w:rFonts w:ascii="Times New Roman" w:eastAsia="Calibri" w:hAnsi="Times New Roman" w:cs="Times New Roman"/>
          <w:kern w:val="0"/>
          <w:sz w:val="28"/>
          <w:szCs w:val="28"/>
          <w14:ligatures w14:val="none"/>
        </w:rPr>
        <w:t xml:space="preserve"> Андрія Андрійовича </w:t>
      </w:r>
      <w:r w:rsidRPr="00262E45">
        <w:rPr>
          <w:rFonts w:ascii="Times New Roman" w:hAnsi="Times New Roman"/>
          <w:sz w:val="28"/>
          <w:szCs w:val="28"/>
        </w:rPr>
        <w:t xml:space="preserve">(далі – прокурор Денисюк О.А., </w:t>
      </w:r>
      <w:proofErr w:type="spellStart"/>
      <w:r w:rsidRPr="00262E45">
        <w:rPr>
          <w:rFonts w:ascii="Times New Roman" w:hAnsi="Times New Roman"/>
          <w:sz w:val="28"/>
          <w:szCs w:val="28"/>
        </w:rPr>
        <w:t>Янюк</w:t>
      </w:r>
      <w:proofErr w:type="spellEnd"/>
      <w:r w:rsidRPr="00262E45">
        <w:rPr>
          <w:rFonts w:ascii="Times New Roman" w:hAnsi="Times New Roman"/>
          <w:sz w:val="28"/>
          <w:szCs w:val="28"/>
        </w:rPr>
        <w:t xml:space="preserve"> О.М., </w:t>
      </w:r>
      <w:proofErr w:type="spellStart"/>
      <w:r w:rsidRPr="00262E45">
        <w:rPr>
          <w:rFonts w:ascii="Times New Roman" w:hAnsi="Times New Roman"/>
          <w:sz w:val="28"/>
          <w:szCs w:val="28"/>
        </w:rPr>
        <w:t>Василюк</w:t>
      </w:r>
      <w:proofErr w:type="spellEnd"/>
      <w:r w:rsidRPr="00262E45">
        <w:rPr>
          <w:rFonts w:ascii="Times New Roman" w:hAnsi="Times New Roman"/>
          <w:sz w:val="28"/>
          <w:szCs w:val="28"/>
        </w:rPr>
        <w:t xml:space="preserve"> А.А.),</w:t>
      </w:r>
    </w:p>
    <w:p w14:paraId="1A08530B" w14:textId="77777777" w:rsidR="00262E45" w:rsidRPr="00262E45" w:rsidRDefault="00262E45" w:rsidP="00262E45">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4C66991F" w14:textId="77777777" w:rsidR="00262E45" w:rsidRPr="00262E45" w:rsidRDefault="00262E45" w:rsidP="00262E45">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r w:rsidRPr="00262E45">
        <w:rPr>
          <w:rFonts w:ascii="Times New Roman" w:eastAsia="Calibri" w:hAnsi="Times New Roman" w:cs="Times New Roman"/>
          <w:b/>
          <w:noProof/>
          <w:kern w:val="0"/>
          <w:sz w:val="28"/>
          <w:szCs w:val="28"/>
          <w:lang w:eastAsia="uk-UA"/>
          <w14:ligatures w14:val="none"/>
        </w:rPr>
        <w:t>УСТАНОВИВ:</w:t>
      </w:r>
    </w:p>
    <w:p w14:paraId="170D2915" w14:textId="77777777" w:rsidR="00262E45" w:rsidRPr="00262E45" w:rsidRDefault="00262E45" w:rsidP="00262E45">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p>
    <w:p w14:paraId="6EEDD6E7" w14:textId="77777777" w:rsidR="00262E45" w:rsidRPr="00262E45" w:rsidRDefault="00262E45" w:rsidP="00262E45">
      <w:pPr>
        <w:widowControl w:val="0"/>
        <w:numPr>
          <w:ilvl w:val="0"/>
          <w:numId w:val="3"/>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262E45">
        <w:rPr>
          <w:rFonts w:ascii="Times New Roman" w:eastAsia="Calibri" w:hAnsi="Times New Roman" w:cs="Times New Roman"/>
          <w:b/>
          <w:kern w:val="0"/>
          <w:sz w:val="28"/>
          <w:szCs w:val="28"/>
          <w14:ligatures w14:val="none"/>
        </w:rPr>
        <w:t xml:space="preserve"> Інформація про зміст скарги</w:t>
      </w:r>
    </w:p>
    <w:p w14:paraId="355A58AD" w14:textId="77777777" w:rsidR="00262E45" w:rsidRPr="00262E45" w:rsidRDefault="00262E45" w:rsidP="00262E45">
      <w:pPr>
        <w:widowControl w:val="0"/>
        <w:tabs>
          <w:tab w:val="left" w:pos="993"/>
        </w:tabs>
        <w:spacing w:after="0" w:line="240" w:lineRule="auto"/>
        <w:rPr>
          <w:rFonts w:ascii="Times New Roman" w:eastAsia="Calibri" w:hAnsi="Times New Roman" w:cs="Times New Roman"/>
          <w:b/>
          <w:noProof/>
          <w:kern w:val="0"/>
          <w:sz w:val="28"/>
          <w:szCs w:val="28"/>
          <w:lang w:eastAsia="uk-UA"/>
          <w14:ligatures w14:val="none"/>
        </w:rPr>
      </w:pPr>
    </w:p>
    <w:p w14:paraId="6608A8F5" w14:textId="058F8112" w:rsidR="00262E45" w:rsidRPr="00262E45" w:rsidRDefault="00262E45" w:rsidP="00262E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262E45">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262E45">
        <w:rPr>
          <w:rFonts w:ascii="Times New Roman" w:hAnsi="Times New Roman"/>
          <w:sz w:val="28"/>
          <w:szCs w:val="28"/>
        </w:rPr>
        <w:t>Денисюком</w:t>
      </w:r>
      <w:proofErr w:type="spellEnd"/>
      <w:r w:rsidRPr="00262E45">
        <w:rPr>
          <w:rFonts w:ascii="Times New Roman" w:hAnsi="Times New Roman"/>
          <w:sz w:val="28"/>
          <w:szCs w:val="28"/>
        </w:rPr>
        <w:t xml:space="preserve"> О.А., </w:t>
      </w:r>
      <w:proofErr w:type="spellStart"/>
      <w:r w:rsidRPr="00262E45">
        <w:rPr>
          <w:rFonts w:ascii="Times New Roman" w:hAnsi="Times New Roman"/>
          <w:sz w:val="28"/>
          <w:szCs w:val="28"/>
        </w:rPr>
        <w:t>Янюком</w:t>
      </w:r>
      <w:proofErr w:type="spellEnd"/>
      <w:r w:rsidRPr="00262E45">
        <w:rPr>
          <w:rFonts w:ascii="Times New Roman" w:hAnsi="Times New Roman"/>
          <w:sz w:val="28"/>
          <w:szCs w:val="28"/>
        </w:rPr>
        <w:t xml:space="preserve"> О.М., </w:t>
      </w:r>
      <w:proofErr w:type="spellStart"/>
      <w:r w:rsidRPr="00262E45">
        <w:rPr>
          <w:rFonts w:ascii="Times New Roman" w:hAnsi="Times New Roman"/>
          <w:sz w:val="28"/>
          <w:szCs w:val="28"/>
        </w:rPr>
        <w:t>Василюком</w:t>
      </w:r>
      <w:proofErr w:type="spellEnd"/>
      <w:r w:rsidRPr="00262E45">
        <w:rPr>
          <w:rFonts w:ascii="Times New Roman" w:hAnsi="Times New Roman"/>
          <w:sz w:val="28"/>
          <w:szCs w:val="28"/>
        </w:rPr>
        <w:t xml:space="preserve"> А.А</w:t>
      </w:r>
      <w:r w:rsidRPr="00262E45">
        <w:rPr>
          <w:rFonts w:ascii="Times New Roman" w:eastAsia="Calibri" w:hAnsi="Times New Roman" w:cs="Times New Roman"/>
          <w:kern w:val="0"/>
          <w:sz w:val="28"/>
          <w:szCs w:val="28"/>
          <w14:ligatures w14:val="none"/>
        </w:rPr>
        <w:t>.</w:t>
      </w:r>
    </w:p>
    <w:p w14:paraId="75469D1C" w14:textId="77777777" w:rsidR="00262E45" w:rsidRPr="00262E45" w:rsidRDefault="00262E45" w:rsidP="00262E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62E45">
        <w:rPr>
          <w:rFonts w:ascii="Times New Roman" w:eastAsia="Calibri" w:hAnsi="Times New Roman" w:cs="Times New Roman"/>
          <w:kern w:val="0"/>
          <w:sz w:val="28"/>
          <w:szCs w:val="28"/>
          <w14:ligatures w14:val="none"/>
        </w:rPr>
        <w:t>розподілено</w:t>
      </w:r>
      <w:proofErr w:type="spellEnd"/>
      <w:r w:rsidRPr="00262E45">
        <w:rPr>
          <w:rFonts w:ascii="Times New Roman" w:eastAsia="Calibri" w:hAnsi="Times New Roman" w:cs="Times New Roman"/>
          <w:kern w:val="0"/>
          <w:sz w:val="28"/>
          <w:szCs w:val="28"/>
          <w14:ligatures w14:val="none"/>
        </w:rPr>
        <w:t xml:space="preserve"> мені (протокол розподілу від 08 червня 2026 року). </w:t>
      </w:r>
    </w:p>
    <w:p w14:paraId="310640C5" w14:textId="77777777"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57EF9A4F" w14:textId="65556C55"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Автор скарги зазначив, що він є представником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та діє в його інтересах. На його думку, у кримінальному провадженні № </w:t>
      </w:r>
      <w:r>
        <w:rPr>
          <w:rFonts w:ascii="Times New Roman" w:eastAsia="Calibri" w:hAnsi="Times New Roman" w:cs="Times New Roman"/>
          <w:kern w:val="0"/>
          <w:sz w:val="28"/>
          <w:szCs w:val="28"/>
          <w14:ligatures w14:val="none"/>
        </w:rPr>
        <w:t xml:space="preserve">(конфіденційна </w:t>
      </w:r>
      <w:proofErr w:type="spellStart"/>
      <w:r>
        <w:rPr>
          <w:rFonts w:ascii="Times New Roman" w:eastAsia="Calibri" w:hAnsi="Times New Roman" w:cs="Times New Roman"/>
          <w:kern w:val="0"/>
          <w:sz w:val="28"/>
          <w:szCs w:val="28"/>
          <w14:ligatures w14:val="none"/>
        </w:rPr>
        <w:t>інформаціяя</w:t>
      </w:r>
      <w:proofErr w:type="spellEnd"/>
      <w:r>
        <w:rPr>
          <w:rFonts w:ascii="Times New Roman" w:eastAsia="Calibri" w:hAnsi="Times New Roman" w:cs="Times New Roman"/>
          <w:kern w:val="0"/>
          <w:sz w:val="28"/>
          <w:szCs w:val="28"/>
          <w14:ligatures w14:val="none"/>
        </w:rPr>
        <w:t>)</w:t>
      </w:r>
      <w:r w:rsidRPr="00262E45">
        <w:rPr>
          <w:rFonts w:ascii="Times New Roman" w:eastAsia="Calibri" w:hAnsi="Times New Roman" w:cs="Times New Roman"/>
          <w:kern w:val="0"/>
          <w:sz w:val="28"/>
          <w:szCs w:val="28"/>
          <w14:ligatures w14:val="none"/>
        </w:rPr>
        <w:t xml:space="preserve"> було порушено законні права та інтереси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Процесуальне керівництво у зазначеному кримінальному провадженні здійснювали прокурори Денисюк О.А., </w:t>
      </w:r>
      <w:proofErr w:type="spellStart"/>
      <w:r w:rsidRPr="00262E45">
        <w:rPr>
          <w:rFonts w:ascii="Times New Roman" w:eastAsia="Calibri" w:hAnsi="Times New Roman" w:cs="Times New Roman"/>
          <w:kern w:val="0"/>
          <w:sz w:val="28"/>
          <w:szCs w:val="28"/>
          <w14:ligatures w14:val="none"/>
        </w:rPr>
        <w:t>Янюк</w:t>
      </w:r>
      <w:proofErr w:type="spellEnd"/>
      <w:r w:rsidRPr="00262E45">
        <w:rPr>
          <w:rFonts w:ascii="Times New Roman" w:eastAsia="Calibri" w:hAnsi="Times New Roman" w:cs="Times New Roman"/>
          <w:kern w:val="0"/>
          <w:sz w:val="28"/>
          <w:szCs w:val="28"/>
          <w14:ligatures w14:val="none"/>
        </w:rPr>
        <w:t xml:space="preserve"> О.М. та </w:t>
      </w:r>
      <w:proofErr w:type="spellStart"/>
      <w:r w:rsidRPr="00262E45">
        <w:rPr>
          <w:rFonts w:ascii="Times New Roman" w:eastAsia="Calibri" w:hAnsi="Times New Roman" w:cs="Times New Roman"/>
          <w:kern w:val="0"/>
          <w:sz w:val="28"/>
          <w:szCs w:val="28"/>
          <w14:ligatures w14:val="none"/>
        </w:rPr>
        <w:t>Василюк</w:t>
      </w:r>
      <w:proofErr w:type="spellEnd"/>
      <w:r w:rsidRPr="00262E45">
        <w:rPr>
          <w:rFonts w:ascii="Times New Roman" w:eastAsia="Calibri" w:hAnsi="Times New Roman" w:cs="Times New Roman"/>
          <w:kern w:val="0"/>
          <w:sz w:val="28"/>
          <w:szCs w:val="28"/>
          <w14:ligatures w14:val="none"/>
        </w:rPr>
        <w:t xml:space="preserve"> А.А.</w:t>
      </w:r>
    </w:p>
    <w:p w14:paraId="1DFFB340" w14:textId="2ECCCA7C"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Скаржник вказав, що 21 квітня 2025 року на автодорозі у межах </w:t>
      </w:r>
      <w:r w:rsidRPr="00262E45">
        <w:rPr>
          <w:rFonts w:ascii="Times New Roman" w:eastAsia="Calibri" w:hAnsi="Times New Roman" w:cs="Times New Roman"/>
          <w:kern w:val="0"/>
          <w:sz w:val="28"/>
          <w:szCs w:val="28"/>
          <w14:ligatures w14:val="none"/>
        </w:rPr>
        <w:br/>
        <w:t xml:space="preserve">с. Білокриниця Кременецького району Тернопільської області сталася дорожньо-транспортна пригода за участю скутера </w:t>
      </w:r>
      <w:proofErr w:type="spellStart"/>
      <w:r w:rsidRPr="00262E45">
        <w:rPr>
          <w:rFonts w:ascii="Times New Roman" w:eastAsia="Calibri" w:hAnsi="Times New Roman" w:cs="Times New Roman"/>
          <w:kern w:val="0"/>
          <w:sz w:val="28"/>
          <w:szCs w:val="28"/>
          <w14:ligatures w14:val="none"/>
        </w:rPr>
        <w:t>Suzuki</w:t>
      </w:r>
      <w:proofErr w:type="spellEnd"/>
      <w:r w:rsidRPr="00262E45">
        <w:rPr>
          <w:rFonts w:ascii="Times New Roman" w:eastAsia="Calibri" w:hAnsi="Times New Roman" w:cs="Times New Roman"/>
          <w:kern w:val="0"/>
          <w:sz w:val="28"/>
          <w:szCs w:val="28"/>
          <w14:ligatures w14:val="none"/>
        </w:rPr>
        <w:t xml:space="preserve"> </w:t>
      </w:r>
      <w:proofErr w:type="spellStart"/>
      <w:r w:rsidRPr="00262E45">
        <w:rPr>
          <w:rFonts w:ascii="Times New Roman" w:eastAsia="Calibri" w:hAnsi="Times New Roman" w:cs="Times New Roman"/>
          <w:kern w:val="0"/>
          <w:sz w:val="28"/>
          <w:szCs w:val="28"/>
          <w14:ligatures w14:val="none"/>
        </w:rPr>
        <w:t>Let’s</w:t>
      </w:r>
      <w:proofErr w:type="spellEnd"/>
      <w:r w:rsidRPr="00262E45">
        <w:rPr>
          <w:rFonts w:ascii="Times New Roman" w:eastAsia="Calibri" w:hAnsi="Times New Roman" w:cs="Times New Roman"/>
          <w:kern w:val="0"/>
          <w:sz w:val="28"/>
          <w:szCs w:val="28"/>
          <w14:ligatures w14:val="none"/>
        </w:rPr>
        <w:t xml:space="preserve">, яким керував </w:t>
      </w:r>
      <w:r w:rsidRPr="00262E45">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lastRenderedPageBreak/>
        <w:t>Особа 3</w:t>
      </w:r>
      <w:r w:rsidRPr="00262E45">
        <w:rPr>
          <w:rFonts w:ascii="Times New Roman" w:eastAsia="Calibri" w:hAnsi="Times New Roman" w:cs="Times New Roman"/>
          <w:kern w:val="0"/>
          <w:sz w:val="28"/>
          <w:szCs w:val="28"/>
          <w14:ligatures w14:val="none"/>
        </w:rPr>
        <w:t xml:space="preserve"> та автомобіля </w:t>
      </w:r>
      <w:proofErr w:type="spellStart"/>
      <w:r w:rsidRPr="00262E45">
        <w:rPr>
          <w:rFonts w:ascii="Times New Roman" w:eastAsia="Calibri" w:hAnsi="Times New Roman" w:cs="Times New Roman"/>
          <w:kern w:val="0"/>
          <w:sz w:val="28"/>
          <w:szCs w:val="28"/>
          <w14:ligatures w14:val="none"/>
        </w:rPr>
        <w:t>Volvo</w:t>
      </w:r>
      <w:proofErr w:type="spellEnd"/>
      <w:r w:rsidRPr="00262E45">
        <w:rPr>
          <w:rFonts w:ascii="Times New Roman" w:eastAsia="Calibri" w:hAnsi="Times New Roman" w:cs="Times New Roman"/>
          <w:kern w:val="0"/>
          <w:sz w:val="28"/>
          <w:szCs w:val="28"/>
          <w14:ligatures w14:val="none"/>
        </w:rPr>
        <w:t xml:space="preserve"> V90, який належить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на праві приватної власності.</w:t>
      </w:r>
    </w:p>
    <w:p w14:paraId="758C5CF6" w14:textId="06396F8E"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За твердженням скаржника, унаслідок цієї дорожньо-транспортної пригоди автомобіль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зазнав механічних пошкоджень, що, на його думку, свідчило про завдання йому матеріальної шкоди.</w:t>
      </w:r>
    </w:p>
    <w:p w14:paraId="24D74AD8" w14:textId="6925D982"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Водночас скаржник зазначив, що в обвинувальному акті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262E45">
        <w:rPr>
          <w:rFonts w:ascii="Times New Roman" w:eastAsia="Calibri" w:hAnsi="Times New Roman" w:cs="Times New Roman"/>
          <w:kern w:val="0"/>
          <w:sz w:val="28"/>
          <w:szCs w:val="28"/>
          <w14:ligatures w14:val="none"/>
        </w:rPr>
        <w:t xml:space="preserve"> з одного боку було зазначено про пошкодження автомобіля, а з іншого – вказано, що розмір шкоди, завданої кримінальним правопорушенням у матеріальному вираженні, не встановлено.</w:t>
      </w:r>
    </w:p>
    <w:p w14:paraId="725F1582" w14:textId="0E309C68"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На думку автора скарги, це призвело до того, що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як власника пошкодженого транспортного засобу та особу, якій завдано майнової шкоди, не було включено до кола потерпілих у кримінальному провадженні. Натомість єдиним потерпілим у провадженні було визначено </w:t>
      </w:r>
      <w:r>
        <w:rPr>
          <w:rFonts w:ascii="Times New Roman" w:eastAsia="Calibri" w:hAnsi="Times New Roman" w:cs="Times New Roman"/>
          <w:kern w:val="0"/>
          <w:sz w:val="28"/>
          <w:szCs w:val="28"/>
          <w14:ligatures w14:val="none"/>
        </w:rPr>
        <w:t>Особа 3,</w:t>
      </w:r>
      <w:r w:rsidRPr="00262E45">
        <w:rPr>
          <w:rFonts w:ascii="Times New Roman" w:eastAsia="Calibri" w:hAnsi="Times New Roman" w:cs="Times New Roman"/>
          <w:kern w:val="0"/>
          <w:sz w:val="28"/>
          <w:szCs w:val="28"/>
          <w14:ligatures w14:val="none"/>
        </w:rPr>
        <w:t xml:space="preserve"> якому заподіяно тілесні ушкодження.</w:t>
      </w:r>
    </w:p>
    <w:p w14:paraId="44C922A6" w14:textId="22D8F51C"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Скаржник вважав, що прокурори, здійснюючи процесуальне керівництво у кримінальному провадженні, не надали належної оцінки обставинам щодо заподіяння майнової шкоди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та погодили обвинувальний акт, у якому майнова шкода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була фактично виведена з предмета кримінального провадження.</w:t>
      </w:r>
    </w:p>
    <w:p w14:paraId="73430F0C" w14:textId="5588C417"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Окремо автор скарги зазначив, що 03 липня 2025 року слідчим суддею було скасовано арешт зі скутера </w:t>
      </w:r>
      <w:r>
        <w:rPr>
          <w:rFonts w:ascii="Times New Roman" w:eastAsia="Calibri" w:hAnsi="Times New Roman" w:cs="Times New Roman"/>
          <w:kern w:val="0"/>
          <w:sz w:val="28"/>
          <w:szCs w:val="28"/>
          <w14:ligatures w14:val="none"/>
        </w:rPr>
        <w:t>Особа 3</w:t>
      </w:r>
      <w:r w:rsidRPr="00262E45">
        <w:rPr>
          <w:rFonts w:ascii="Times New Roman" w:eastAsia="Calibri" w:hAnsi="Times New Roman" w:cs="Times New Roman"/>
          <w:kern w:val="0"/>
          <w:sz w:val="28"/>
          <w:szCs w:val="28"/>
          <w14:ligatures w14:val="none"/>
        </w:rPr>
        <w:t xml:space="preserve"> При цьому прокурор Денисюк О.А. не заперечував проти скасування такого арешту. На думку скаржника, це свідчило про передчасне припинення належного процесуального інтересу до речових доказів у справі.</w:t>
      </w:r>
    </w:p>
    <w:p w14:paraId="6EA529E8" w14:textId="01CD0C92"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Окрім того, скаржник вказав, що 09 липня 2025 року в підготовчому судовому засіданні розглядалося клопотання про звільнення </w:t>
      </w:r>
      <w:r>
        <w:rPr>
          <w:rFonts w:ascii="Times New Roman" w:eastAsia="Calibri" w:hAnsi="Times New Roman" w:cs="Times New Roman"/>
          <w:kern w:val="0"/>
          <w:sz w:val="28"/>
          <w:szCs w:val="28"/>
          <w14:ligatures w14:val="none"/>
        </w:rPr>
        <w:t>Особа 3</w:t>
      </w:r>
      <w:r w:rsidRPr="00262E45">
        <w:rPr>
          <w:rFonts w:ascii="Times New Roman" w:eastAsia="Calibri" w:hAnsi="Times New Roman" w:cs="Times New Roman"/>
          <w:kern w:val="0"/>
          <w:sz w:val="28"/>
          <w:szCs w:val="28"/>
          <w14:ligatures w14:val="none"/>
        </w:rPr>
        <w:t xml:space="preserve"> від кримінальної відповідальності на підставі статті 46 КК України у зв’язку з примиренням із потерпілим. У цьому засіданні брали участь суддя, прокурор, обвинувачений, його захисник та потерпілий. Водночас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або його представник участі в судовому засіданні не брали та не мали можливості висловити свою позицію щодо закриття кримінального провадження.</w:t>
      </w:r>
    </w:p>
    <w:p w14:paraId="51458E82" w14:textId="77777777"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На думку автора скарги, прокурори підтримали застосування статті 46 КК України за наявності обставин, що вимагали повної та ретельної перевірки, яка фактично не була проведена.</w:t>
      </w:r>
    </w:p>
    <w:p w14:paraId="7478FA59" w14:textId="50975FE4"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Скаржник зазначив, що 09 липня 2025 року кримінальне провадження було закрито на підставі статті 46 КК України, однак питання відшкодування майнової шкоди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залишилося невирішеним. Копію відповідної ухвали сторона </w:t>
      </w:r>
      <w:r>
        <w:rPr>
          <w:rFonts w:ascii="Times New Roman" w:eastAsia="Calibri" w:hAnsi="Times New Roman" w:cs="Times New Roman"/>
          <w:kern w:val="0"/>
          <w:sz w:val="28"/>
          <w:szCs w:val="28"/>
          <w14:ligatures w14:val="none"/>
        </w:rPr>
        <w:t>Особа 2</w:t>
      </w:r>
      <w:r w:rsidRPr="00262E45">
        <w:rPr>
          <w:rFonts w:ascii="Times New Roman" w:eastAsia="Calibri" w:hAnsi="Times New Roman" w:cs="Times New Roman"/>
          <w:kern w:val="0"/>
          <w:sz w:val="28"/>
          <w:szCs w:val="28"/>
          <w14:ligatures w14:val="none"/>
        </w:rPr>
        <w:t xml:space="preserve">, за твердженням скаржника, була змушена окремо </w:t>
      </w:r>
      <w:proofErr w:type="spellStart"/>
      <w:r w:rsidRPr="00262E45">
        <w:rPr>
          <w:rFonts w:ascii="Times New Roman" w:eastAsia="Calibri" w:hAnsi="Times New Roman" w:cs="Times New Roman"/>
          <w:kern w:val="0"/>
          <w:sz w:val="28"/>
          <w:szCs w:val="28"/>
          <w14:ligatures w14:val="none"/>
        </w:rPr>
        <w:t>витребовувати</w:t>
      </w:r>
      <w:proofErr w:type="spellEnd"/>
      <w:r w:rsidRPr="00262E45">
        <w:rPr>
          <w:rFonts w:ascii="Times New Roman" w:eastAsia="Calibri" w:hAnsi="Times New Roman" w:cs="Times New Roman"/>
          <w:kern w:val="0"/>
          <w:sz w:val="28"/>
          <w:szCs w:val="28"/>
          <w14:ligatures w14:val="none"/>
        </w:rPr>
        <w:t xml:space="preserve"> вже після закриття провадження.</w:t>
      </w:r>
    </w:p>
    <w:p w14:paraId="60292277" w14:textId="77777777"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Додатково автор скарги вказав на процесуальне </w:t>
      </w:r>
      <w:proofErr w:type="spellStart"/>
      <w:r w:rsidRPr="00262E45">
        <w:rPr>
          <w:rFonts w:ascii="Times New Roman" w:eastAsia="Calibri" w:hAnsi="Times New Roman" w:cs="Times New Roman"/>
          <w:kern w:val="0"/>
          <w:sz w:val="28"/>
          <w:szCs w:val="28"/>
          <w14:ligatures w14:val="none"/>
        </w:rPr>
        <w:t>дооформлення</w:t>
      </w:r>
      <w:proofErr w:type="spellEnd"/>
      <w:r w:rsidRPr="00262E45">
        <w:rPr>
          <w:rFonts w:ascii="Times New Roman" w:eastAsia="Calibri" w:hAnsi="Times New Roman" w:cs="Times New Roman"/>
          <w:kern w:val="0"/>
          <w:sz w:val="28"/>
          <w:szCs w:val="28"/>
          <w14:ligatures w14:val="none"/>
        </w:rPr>
        <w:t xml:space="preserve"> або неналежне оформлення матеріалів кримінального провадження, яке, на його думку, здійснювалося під заздалегідь визначений результат.</w:t>
      </w:r>
    </w:p>
    <w:p w14:paraId="251C0C12" w14:textId="77777777"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62E45">
        <w:rPr>
          <w:rFonts w:ascii="Times New Roman" w:eastAsia="Calibri" w:hAnsi="Times New Roman" w:cs="Times New Roman"/>
          <w:kern w:val="0"/>
          <w:sz w:val="28"/>
          <w:szCs w:val="28"/>
          <w14:ligatures w14:val="none"/>
        </w:rPr>
        <w:tab/>
        <w:t xml:space="preserve">З огляду на викладене, скаржник вважав, що в діях прокурорів </w:t>
      </w:r>
      <w:r w:rsidRPr="00262E45">
        <w:rPr>
          <w:rFonts w:ascii="Times New Roman" w:eastAsia="Calibri" w:hAnsi="Times New Roman" w:cs="Times New Roman"/>
          <w:kern w:val="0"/>
          <w:sz w:val="28"/>
          <w:szCs w:val="28"/>
          <w14:ligatures w14:val="none"/>
        </w:rPr>
        <w:br/>
      </w:r>
      <w:proofErr w:type="spellStart"/>
      <w:r w:rsidRPr="00262E45">
        <w:rPr>
          <w:rFonts w:ascii="Times New Roman" w:eastAsia="Calibri" w:hAnsi="Times New Roman" w:cs="Times New Roman"/>
          <w:kern w:val="0"/>
          <w:sz w:val="28"/>
          <w:szCs w:val="28"/>
          <w14:ligatures w14:val="none"/>
        </w:rPr>
        <w:t>Денисюка</w:t>
      </w:r>
      <w:proofErr w:type="spellEnd"/>
      <w:r w:rsidRPr="00262E45">
        <w:rPr>
          <w:rFonts w:ascii="Times New Roman" w:eastAsia="Calibri" w:hAnsi="Times New Roman" w:cs="Times New Roman"/>
          <w:kern w:val="0"/>
          <w:sz w:val="28"/>
          <w:szCs w:val="28"/>
          <w14:ligatures w14:val="none"/>
        </w:rPr>
        <w:t xml:space="preserve"> О.А., </w:t>
      </w:r>
      <w:proofErr w:type="spellStart"/>
      <w:r w:rsidRPr="00262E45">
        <w:rPr>
          <w:rFonts w:ascii="Times New Roman" w:eastAsia="Calibri" w:hAnsi="Times New Roman" w:cs="Times New Roman"/>
          <w:kern w:val="0"/>
          <w:sz w:val="28"/>
          <w:szCs w:val="28"/>
          <w14:ligatures w14:val="none"/>
        </w:rPr>
        <w:t>Янюка</w:t>
      </w:r>
      <w:proofErr w:type="spellEnd"/>
      <w:r w:rsidRPr="00262E45">
        <w:rPr>
          <w:rFonts w:ascii="Times New Roman" w:eastAsia="Calibri" w:hAnsi="Times New Roman" w:cs="Times New Roman"/>
          <w:kern w:val="0"/>
          <w:sz w:val="28"/>
          <w:szCs w:val="28"/>
          <w14:ligatures w14:val="none"/>
        </w:rPr>
        <w:t xml:space="preserve"> О.М. та </w:t>
      </w:r>
      <w:proofErr w:type="spellStart"/>
      <w:r w:rsidRPr="00262E45">
        <w:rPr>
          <w:rFonts w:ascii="Times New Roman" w:eastAsia="Calibri" w:hAnsi="Times New Roman" w:cs="Times New Roman"/>
          <w:kern w:val="0"/>
          <w:sz w:val="28"/>
          <w:szCs w:val="28"/>
          <w14:ligatures w14:val="none"/>
        </w:rPr>
        <w:t>Василюка</w:t>
      </w:r>
      <w:proofErr w:type="spellEnd"/>
      <w:r w:rsidRPr="00262E45">
        <w:rPr>
          <w:rFonts w:ascii="Times New Roman" w:eastAsia="Calibri" w:hAnsi="Times New Roman" w:cs="Times New Roman"/>
          <w:kern w:val="0"/>
          <w:sz w:val="28"/>
          <w:szCs w:val="28"/>
          <w14:ligatures w14:val="none"/>
        </w:rPr>
        <w:t xml:space="preserve"> А.А. вбачаються ознаки </w:t>
      </w:r>
      <w:r w:rsidRPr="00262E45">
        <w:rPr>
          <w:rFonts w:ascii="Times New Roman" w:eastAsia="Calibri" w:hAnsi="Times New Roman" w:cs="Times New Roman"/>
          <w:kern w:val="0"/>
          <w:sz w:val="28"/>
          <w:szCs w:val="28"/>
          <w14:ligatures w14:val="none"/>
        </w:rPr>
        <w:lastRenderedPageBreak/>
        <w:t>дисциплінарного проступку та просив притягнути їх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w:t>
      </w:r>
    </w:p>
    <w:p w14:paraId="4007C40A" w14:textId="77777777" w:rsidR="00262E45" w:rsidRPr="00262E45" w:rsidRDefault="00262E45" w:rsidP="00262E45">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p>
    <w:p w14:paraId="04F881A3" w14:textId="77777777" w:rsidR="00262E45" w:rsidRPr="00262E45" w:rsidRDefault="00262E45" w:rsidP="00262E45">
      <w:pPr>
        <w:widowControl w:val="0"/>
        <w:tabs>
          <w:tab w:val="left" w:pos="709"/>
          <w:tab w:val="left" w:pos="851"/>
        </w:tabs>
        <w:spacing w:after="0" w:line="240" w:lineRule="auto"/>
        <w:ind w:left="709"/>
        <w:contextualSpacing/>
        <w:jc w:val="both"/>
        <w:rPr>
          <w:rFonts w:ascii="Times New Roman" w:hAnsi="Times New Roman"/>
          <w:b/>
          <w:sz w:val="28"/>
          <w:szCs w:val="28"/>
        </w:rPr>
      </w:pPr>
      <w:r w:rsidRPr="00262E45">
        <w:rPr>
          <w:rFonts w:ascii="Times New Roman" w:hAnsi="Times New Roman"/>
          <w:b/>
          <w:sz w:val="28"/>
          <w:szCs w:val="28"/>
        </w:rPr>
        <w:t>2. Щодо встановлених фактичних відомостей</w:t>
      </w:r>
    </w:p>
    <w:p w14:paraId="4C920110" w14:textId="77777777" w:rsidR="00262E45" w:rsidRPr="00262E45" w:rsidRDefault="00262E45" w:rsidP="00262E45">
      <w:pPr>
        <w:widowControl w:val="0"/>
        <w:tabs>
          <w:tab w:val="left" w:pos="709"/>
          <w:tab w:val="left" w:pos="851"/>
        </w:tabs>
        <w:spacing w:after="0" w:line="240" w:lineRule="auto"/>
        <w:jc w:val="both"/>
        <w:rPr>
          <w:rFonts w:ascii="Times New Roman" w:hAnsi="Times New Roman"/>
          <w:b/>
          <w:sz w:val="28"/>
          <w:szCs w:val="28"/>
        </w:rPr>
      </w:pPr>
    </w:p>
    <w:p w14:paraId="183F9B28" w14:textId="77777777" w:rsidR="00262E45" w:rsidRPr="00262E45" w:rsidRDefault="00262E45" w:rsidP="00262E45">
      <w:pPr>
        <w:widowControl w:val="0"/>
        <w:tabs>
          <w:tab w:val="left" w:pos="709"/>
          <w:tab w:val="left" w:pos="851"/>
        </w:tabs>
        <w:spacing w:after="0" w:line="240" w:lineRule="auto"/>
        <w:jc w:val="both"/>
        <w:rPr>
          <w:rFonts w:ascii="Times New Roman" w:hAnsi="Times New Roman"/>
          <w:sz w:val="28"/>
          <w:szCs w:val="28"/>
        </w:rPr>
      </w:pPr>
      <w:r w:rsidRPr="00262E45">
        <w:rPr>
          <w:rFonts w:ascii="Times New Roman" w:hAnsi="Times New Roman"/>
          <w:sz w:val="28"/>
          <w:szCs w:val="28"/>
        </w:rPr>
        <w:tab/>
        <w:t>До дисциплінарної скарги долучено копії: витягу з Єдиного реєстру досудових розслідувань; ухвали Кременецького районного суду Тернопільської області від 09 липня 2025 року; ордеру на надання правничої допомоги; свідоцтва про право на заняття адвокатською діяльністю.</w:t>
      </w:r>
    </w:p>
    <w:p w14:paraId="5B3006ED" w14:textId="77777777" w:rsidR="00262E45" w:rsidRPr="00262E45" w:rsidRDefault="00262E45" w:rsidP="00262E45">
      <w:pPr>
        <w:widowControl w:val="0"/>
        <w:tabs>
          <w:tab w:val="left" w:pos="709"/>
          <w:tab w:val="left" w:pos="851"/>
        </w:tabs>
        <w:spacing w:after="0" w:line="240" w:lineRule="auto"/>
        <w:jc w:val="both"/>
        <w:rPr>
          <w:rFonts w:ascii="Times New Roman" w:hAnsi="Times New Roman"/>
          <w:sz w:val="28"/>
          <w:szCs w:val="28"/>
        </w:rPr>
      </w:pPr>
    </w:p>
    <w:p w14:paraId="5C86912E" w14:textId="77777777" w:rsidR="00262E45" w:rsidRPr="00262E45" w:rsidRDefault="00262E45" w:rsidP="00262E45">
      <w:pPr>
        <w:widowControl w:val="0"/>
        <w:numPr>
          <w:ilvl w:val="0"/>
          <w:numId w:val="4"/>
        </w:numPr>
        <w:pBdr>
          <w:bottom w:val="single" w:sz="12" w:space="12" w:color="FFFFFF"/>
        </w:pBdr>
        <w:spacing w:after="0" w:line="240" w:lineRule="auto"/>
        <w:ind w:hanging="218"/>
        <w:contextualSpacing/>
        <w:jc w:val="both"/>
        <w:rPr>
          <w:rFonts w:ascii="Times New Roman" w:hAnsi="Times New Roman"/>
          <w:b/>
          <w:sz w:val="28"/>
          <w:szCs w:val="28"/>
        </w:rPr>
      </w:pPr>
      <w:r w:rsidRPr="00262E45">
        <w:rPr>
          <w:rFonts w:ascii="Times New Roman" w:hAnsi="Times New Roman"/>
          <w:b/>
          <w:sz w:val="28"/>
          <w:szCs w:val="28"/>
        </w:rPr>
        <w:t xml:space="preserve">Щодо джерел права, які підлягають застосуванню </w:t>
      </w:r>
    </w:p>
    <w:p w14:paraId="317C7ECF" w14:textId="77777777" w:rsidR="00262E45" w:rsidRPr="00262E45" w:rsidRDefault="00262E45" w:rsidP="00262E45">
      <w:pPr>
        <w:spacing w:after="0" w:line="240" w:lineRule="auto"/>
        <w:ind w:firstLine="709"/>
        <w:jc w:val="both"/>
        <w:rPr>
          <w:rFonts w:ascii="Times New Roman" w:hAnsi="Times New Roman" w:cs="Calibri"/>
          <w:bCs/>
          <w:color w:val="000000" w:themeColor="text1"/>
          <w:sz w:val="28"/>
        </w:rPr>
      </w:pPr>
      <w:r w:rsidRPr="00262E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01990A9"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FCF657B"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Однією із засад діяльності прокуратури, визначеною у статті 3 </w:t>
      </w:r>
      <w:r w:rsidRPr="00262E45">
        <w:rPr>
          <w:rFonts w:ascii="Times New Roman" w:hAnsi="Times New Roman"/>
          <w:color w:val="000000" w:themeColor="text1"/>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2750178"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DC60DA5"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2063D7F"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7200B5"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Отже, згаданими нормами закону встановлено межі дисциплінарного </w:t>
      </w:r>
      <w:r w:rsidRPr="00262E45">
        <w:rPr>
          <w:rFonts w:ascii="Times New Roman" w:hAnsi="Times New Roman"/>
          <w:color w:val="000000" w:themeColor="text1"/>
          <w:sz w:val="28"/>
          <w:szCs w:val="28"/>
        </w:rPr>
        <w:lastRenderedPageBreak/>
        <w:t>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4921C37"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4511224"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bCs/>
          <w:color w:val="000000" w:themeColor="text1"/>
          <w:sz w:val="28"/>
          <w:szCs w:val="28"/>
        </w:rPr>
        <w:t xml:space="preserve">Частиною першою статті 43 </w:t>
      </w:r>
      <w:r w:rsidRPr="00262E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262E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531D6B4"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262E45">
        <w:rPr>
          <w:rFonts w:ascii="Times New Roman" w:hAnsi="Times New Roman"/>
          <w:color w:val="000000" w:themeColor="text1"/>
          <w:sz w:val="28"/>
          <w:szCs w:val="28"/>
        </w:rPr>
        <w:t>1) невиконання чи неналежне виконання службових обов’язків;</w:t>
      </w:r>
    </w:p>
    <w:p w14:paraId="44069952"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262E45">
        <w:rPr>
          <w:rFonts w:ascii="Times New Roman" w:hAnsi="Times New Roman"/>
          <w:color w:val="000000" w:themeColor="text1"/>
          <w:sz w:val="28"/>
          <w:szCs w:val="28"/>
        </w:rPr>
        <w:t>2) необґрунтоване зволікання з розглядом звернення;</w:t>
      </w:r>
    </w:p>
    <w:p w14:paraId="4C34C823"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262E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1FEECF64"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262E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796FFA7"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262E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6DA78B7"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262E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6655F685"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262E45">
        <w:rPr>
          <w:rFonts w:ascii="Times New Roman" w:hAnsi="Times New Roman"/>
          <w:color w:val="000000" w:themeColor="text1"/>
          <w:sz w:val="28"/>
          <w:szCs w:val="28"/>
        </w:rPr>
        <w:t>7) порушення правил внутрішнього службового розпорядку;</w:t>
      </w:r>
    </w:p>
    <w:p w14:paraId="0ADF37B1"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262E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0683FF1"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262E45">
        <w:rPr>
          <w:rFonts w:ascii="Times New Roman" w:hAnsi="Times New Roman"/>
          <w:color w:val="000000" w:themeColor="text1"/>
          <w:sz w:val="28"/>
          <w:szCs w:val="28"/>
        </w:rPr>
        <w:t>9) публічне висловлювання, яке є порушенням презумпції невинуватості.</w:t>
      </w:r>
    </w:p>
    <w:p w14:paraId="2A69D4B2"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91189D4"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70E169B2"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262E45">
        <w:rPr>
          <w:rFonts w:ascii="Times New Roman" w:hAnsi="Times New Roman"/>
          <w:color w:val="000000" w:themeColor="text1"/>
          <w:sz w:val="28"/>
          <w:szCs w:val="28"/>
        </w:rPr>
        <w:t>2) дисциплінарна скарга є анонімною;</w:t>
      </w:r>
    </w:p>
    <w:p w14:paraId="12A0D025"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262E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262E45">
          <w:rPr>
            <w:rFonts w:ascii="Times New Roman" w:hAnsi="Times New Roman"/>
            <w:color w:val="000000" w:themeColor="text1"/>
            <w:sz w:val="28"/>
            <w:szCs w:val="28"/>
          </w:rPr>
          <w:t>статтею 43</w:t>
        </w:r>
      </w:hyperlink>
      <w:r w:rsidRPr="00262E45">
        <w:rPr>
          <w:rFonts w:ascii="Times New Roman" w:hAnsi="Times New Roman"/>
          <w:color w:val="000000" w:themeColor="text1"/>
          <w:sz w:val="28"/>
          <w:szCs w:val="28"/>
        </w:rPr>
        <w:t> цього Закону;</w:t>
      </w:r>
    </w:p>
    <w:p w14:paraId="3E5DE64C"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262E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262E45">
          <w:rPr>
            <w:rFonts w:ascii="Times New Roman" w:hAnsi="Times New Roman"/>
            <w:color w:val="000000" w:themeColor="text1"/>
            <w:sz w:val="28"/>
            <w:szCs w:val="28"/>
          </w:rPr>
          <w:t> статтею 51</w:t>
        </w:r>
      </w:hyperlink>
      <w:r w:rsidRPr="00262E45">
        <w:rPr>
          <w:rFonts w:ascii="Times New Roman" w:hAnsi="Times New Roman"/>
          <w:color w:val="000000" w:themeColor="text1"/>
          <w:sz w:val="28"/>
          <w:szCs w:val="28"/>
        </w:rPr>
        <w:t> цього Закону;</w:t>
      </w:r>
      <w:bookmarkStart w:id="15" w:name="n1893"/>
      <w:bookmarkEnd w:id="15"/>
    </w:p>
    <w:p w14:paraId="3358B6B2" w14:textId="77777777" w:rsidR="00262E45" w:rsidRPr="00262E45" w:rsidRDefault="00262E45" w:rsidP="00262E45">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262E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D659045" w14:textId="77777777" w:rsidR="00262E45" w:rsidRPr="00262E45" w:rsidRDefault="00262E45" w:rsidP="00262E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Вимогою Закону України «Про прокуратуру» щодо змісту дисциплінарної </w:t>
      </w:r>
      <w:r w:rsidRPr="00262E45">
        <w:rPr>
          <w:rFonts w:ascii="Times New Roman" w:hAnsi="Times New Roman"/>
          <w:color w:val="000000" w:themeColor="text1"/>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6C5C9D73" w14:textId="77777777" w:rsidR="00262E45" w:rsidRPr="00262E45" w:rsidRDefault="00262E45" w:rsidP="00262E45">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262E45">
        <w:rPr>
          <w:rFonts w:ascii="Times New Roman" w:hAnsi="Times New Roman"/>
          <w:color w:val="000000" w:themeColor="text1"/>
          <w:sz w:val="28"/>
          <w:szCs w:val="28"/>
        </w:rPr>
        <w:t>причиновий</w:t>
      </w:r>
      <w:proofErr w:type="spellEnd"/>
      <w:r w:rsidRPr="00262E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81144AE" w14:textId="77777777" w:rsidR="00262E45" w:rsidRPr="00262E45" w:rsidRDefault="00262E45" w:rsidP="00262E45">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262E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984A374" w14:textId="77777777" w:rsidR="00262E45" w:rsidRPr="00262E45" w:rsidRDefault="00262E45" w:rsidP="00262E45">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262E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07F3D42" w14:textId="77777777" w:rsidR="00262E45" w:rsidRPr="00262E45" w:rsidRDefault="00262E45" w:rsidP="00262E45">
      <w:pPr>
        <w:widowControl w:val="0"/>
        <w:spacing w:after="0" w:line="240" w:lineRule="auto"/>
        <w:ind w:firstLine="709"/>
        <w:contextualSpacing/>
        <w:jc w:val="both"/>
        <w:rPr>
          <w:rFonts w:ascii="Times New Roman" w:hAnsi="Times New Roman"/>
          <w:color w:val="000000" w:themeColor="text1"/>
          <w:sz w:val="28"/>
          <w:szCs w:val="28"/>
          <w:lang w:eastAsia="uk-UA"/>
        </w:rPr>
      </w:pPr>
      <w:r w:rsidRPr="00262E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5DD594" w14:textId="77777777" w:rsidR="00262E45" w:rsidRPr="00262E45" w:rsidRDefault="00262E45" w:rsidP="00262E45">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r w:rsidRPr="00262E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6D78F57" w14:textId="77777777" w:rsidR="00262E45" w:rsidRPr="00262E45" w:rsidRDefault="00262E45" w:rsidP="00262E45">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p>
    <w:p w14:paraId="76A2F11E" w14:textId="77777777" w:rsidR="00262E45" w:rsidRPr="00262E45" w:rsidRDefault="00262E45" w:rsidP="00262E45">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262E45">
        <w:rPr>
          <w:rFonts w:ascii="Times New Roman" w:eastAsia="Times New Roman" w:hAnsi="Times New Roman" w:cs="Times New Roman"/>
          <w:b/>
          <w:color w:val="000000" w:themeColor="text1"/>
          <w:kern w:val="0"/>
          <w:sz w:val="28"/>
          <w:szCs w:val="28"/>
          <w:lang w:eastAsia="ru-RU"/>
          <w14:ligatures w14:val="none"/>
        </w:rPr>
        <w:t>4. Оцінка встановлених обставин та мотиви прийнятого рішення</w:t>
      </w:r>
    </w:p>
    <w:p w14:paraId="6408F70B" w14:textId="77777777" w:rsidR="00262E45" w:rsidRPr="00262E45" w:rsidRDefault="00262E45" w:rsidP="00262E45">
      <w:pPr>
        <w:spacing w:after="0" w:line="240" w:lineRule="auto"/>
      </w:pPr>
    </w:p>
    <w:p w14:paraId="46FA579C" w14:textId="36409D47" w:rsidR="00262E45" w:rsidRPr="00262E45" w:rsidRDefault="00262E45" w:rsidP="00262E45">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262E45">
        <w:rPr>
          <w:rFonts w:ascii="Times New Roman" w:hAnsi="Times New Roman"/>
          <w:color w:val="000000" w:themeColor="text1"/>
          <w:sz w:val="28"/>
          <w:szCs w:val="28"/>
        </w:rPr>
        <w:tab/>
        <w:t xml:space="preserve">Дисциплінарна скарга </w:t>
      </w:r>
      <w:r>
        <w:rPr>
          <w:rFonts w:ascii="Times New Roman" w:eastAsia="Calibri" w:hAnsi="Times New Roman" w:cs="Times New Roman"/>
          <w:kern w:val="0"/>
          <w:sz w:val="28"/>
          <w:szCs w:val="28"/>
          <w14:ligatures w14:val="none"/>
        </w:rPr>
        <w:t>Особа 1</w:t>
      </w:r>
      <w:r w:rsidRPr="00262E45">
        <w:rPr>
          <w:rFonts w:ascii="Times New Roman" w:eastAsia="Calibri" w:hAnsi="Times New Roman" w:cs="Times New Roman"/>
          <w:kern w:val="0"/>
          <w:sz w:val="28"/>
          <w:szCs w:val="28"/>
          <w14:ligatures w14:val="none"/>
        </w:rPr>
        <w:t xml:space="preserve"> </w:t>
      </w:r>
      <w:r w:rsidRPr="00262E45">
        <w:rPr>
          <w:rFonts w:ascii="Times New Roman" w:hAnsi="Times New Roman"/>
          <w:color w:val="000000" w:themeColor="text1"/>
          <w:sz w:val="28"/>
          <w:szCs w:val="28"/>
        </w:rPr>
        <w:t xml:space="preserve">стосується рішень, дій та бездіяльності прокурорів </w:t>
      </w:r>
      <w:proofErr w:type="spellStart"/>
      <w:r w:rsidRPr="00262E45">
        <w:rPr>
          <w:rFonts w:ascii="Times New Roman" w:hAnsi="Times New Roman"/>
          <w:sz w:val="28"/>
          <w:szCs w:val="28"/>
        </w:rPr>
        <w:t>Денисюка</w:t>
      </w:r>
      <w:proofErr w:type="spellEnd"/>
      <w:r w:rsidRPr="00262E45">
        <w:rPr>
          <w:rFonts w:ascii="Times New Roman" w:hAnsi="Times New Roman"/>
          <w:sz w:val="28"/>
          <w:szCs w:val="28"/>
        </w:rPr>
        <w:t xml:space="preserve"> О.А., </w:t>
      </w:r>
      <w:proofErr w:type="spellStart"/>
      <w:r w:rsidRPr="00262E45">
        <w:rPr>
          <w:rFonts w:ascii="Times New Roman" w:hAnsi="Times New Roman"/>
          <w:sz w:val="28"/>
          <w:szCs w:val="28"/>
        </w:rPr>
        <w:t>Янюка</w:t>
      </w:r>
      <w:proofErr w:type="spellEnd"/>
      <w:r w:rsidRPr="00262E45">
        <w:rPr>
          <w:rFonts w:ascii="Times New Roman" w:hAnsi="Times New Roman"/>
          <w:sz w:val="28"/>
          <w:szCs w:val="28"/>
        </w:rPr>
        <w:t xml:space="preserve"> О.М., </w:t>
      </w:r>
      <w:proofErr w:type="spellStart"/>
      <w:r w:rsidRPr="00262E45">
        <w:rPr>
          <w:rFonts w:ascii="Times New Roman" w:hAnsi="Times New Roman"/>
          <w:sz w:val="28"/>
          <w:szCs w:val="28"/>
        </w:rPr>
        <w:t>Василюка</w:t>
      </w:r>
      <w:proofErr w:type="spellEnd"/>
      <w:r w:rsidRPr="00262E45">
        <w:rPr>
          <w:rFonts w:ascii="Times New Roman" w:hAnsi="Times New Roman"/>
          <w:sz w:val="28"/>
          <w:szCs w:val="28"/>
        </w:rPr>
        <w:t xml:space="preserve"> А.А</w:t>
      </w:r>
      <w:r w:rsidRPr="00262E45">
        <w:rPr>
          <w:rFonts w:ascii="Times New Roman" w:eastAsia="Calibri" w:hAnsi="Times New Roman" w:cs="Times New Roman"/>
          <w:kern w:val="0"/>
          <w:sz w:val="28"/>
          <w:szCs w:val="28"/>
          <w14:ligatures w14:val="none"/>
        </w:rPr>
        <w:t xml:space="preserve">. </w:t>
      </w:r>
      <w:r w:rsidRPr="00262E45">
        <w:rPr>
          <w:rFonts w:ascii="Times New Roman" w:hAnsi="Times New Roman"/>
          <w:color w:val="000000" w:themeColor="text1"/>
          <w:sz w:val="28"/>
          <w:szCs w:val="28"/>
        </w:rPr>
        <w:t>вчинених (допущених) у межах кримінального процесу.</w:t>
      </w:r>
    </w:p>
    <w:p w14:paraId="0CFFC3C2" w14:textId="77777777" w:rsidR="00262E45" w:rsidRPr="00262E45" w:rsidRDefault="00262E45" w:rsidP="00262E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Умовою для відкриття дисциплінарного провадження у цьому випадку має бути факт порушення індивідуально визначеними прокурорами прав осіб або </w:t>
      </w:r>
      <w:r w:rsidRPr="00262E45">
        <w:rPr>
          <w:rFonts w:ascii="Times New Roman" w:hAnsi="Times New Roman"/>
          <w:color w:val="000000" w:themeColor="text1"/>
          <w:sz w:val="28"/>
          <w:szCs w:val="28"/>
        </w:rPr>
        <w:lastRenderedPageBreak/>
        <w:t>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4B0592E9" w14:textId="77777777" w:rsidR="00262E45" w:rsidRPr="00262E45" w:rsidRDefault="00262E45" w:rsidP="00262E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 що є гарантією самостійності прокурорів у їхній процесуальній діяльності, втручання в яку осіб, що не мають на те законних повноважень, заборонено. </w:t>
      </w:r>
    </w:p>
    <w:p w14:paraId="2FE1DFA5" w14:textId="77777777" w:rsidR="00262E45" w:rsidRPr="00262E45" w:rsidRDefault="00262E45" w:rsidP="00262E45">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прокурорів, пов’язану із процесуальним керівництвом у кримінальному провадженні.</w:t>
      </w:r>
    </w:p>
    <w:p w14:paraId="074D7F1B"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прокурорів у конкретному кримінальному провадженні. </w:t>
      </w:r>
    </w:p>
    <w:p w14:paraId="4311F132"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Проте незгода з окремими висновками прокурорів та прийнятими ними процесуальними рішеннями не може свідчити про невиконання чи неналежне виконанням ними службових обов’язків.</w:t>
      </w:r>
    </w:p>
    <w:p w14:paraId="225EE275" w14:textId="39F0873B"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 xml:space="preserve">Не може вважатися переконливим аргументом та підставою для притягнення прокурорів </w:t>
      </w:r>
      <w:proofErr w:type="spellStart"/>
      <w:r w:rsidRPr="00262E45">
        <w:rPr>
          <w:rFonts w:ascii="Times New Roman" w:hAnsi="Times New Roman"/>
          <w:sz w:val="28"/>
          <w:szCs w:val="28"/>
        </w:rPr>
        <w:t>Денисюка</w:t>
      </w:r>
      <w:proofErr w:type="spellEnd"/>
      <w:r w:rsidRPr="00262E45">
        <w:rPr>
          <w:rFonts w:ascii="Times New Roman" w:hAnsi="Times New Roman"/>
          <w:sz w:val="28"/>
          <w:szCs w:val="28"/>
        </w:rPr>
        <w:t xml:space="preserve"> О.А., </w:t>
      </w:r>
      <w:proofErr w:type="spellStart"/>
      <w:r w:rsidRPr="00262E45">
        <w:rPr>
          <w:rFonts w:ascii="Times New Roman" w:hAnsi="Times New Roman"/>
          <w:sz w:val="28"/>
          <w:szCs w:val="28"/>
        </w:rPr>
        <w:t>Янюка</w:t>
      </w:r>
      <w:proofErr w:type="spellEnd"/>
      <w:r w:rsidRPr="00262E45">
        <w:rPr>
          <w:rFonts w:ascii="Times New Roman" w:hAnsi="Times New Roman"/>
          <w:sz w:val="28"/>
          <w:szCs w:val="28"/>
        </w:rPr>
        <w:t xml:space="preserve"> О.М. та </w:t>
      </w:r>
      <w:proofErr w:type="spellStart"/>
      <w:r w:rsidRPr="00262E45">
        <w:rPr>
          <w:rFonts w:ascii="Times New Roman" w:hAnsi="Times New Roman"/>
          <w:sz w:val="28"/>
          <w:szCs w:val="28"/>
        </w:rPr>
        <w:t>Василюка</w:t>
      </w:r>
      <w:proofErr w:type="spellEnd"/>
      <w:r w:rsidRPr="00262E45">
        <w:rPr>
          <w:rFonts w:ascii="Times New Roman" w:hAnsi="Times New Roman"/>
          <w:sz w:val="28"/>
          <w:szCs w:val="28"/>
        </w:rPr>
        <w:t xml:space="preserve"> А.А. до дисциплінарної відповідальності те, що вони, будучи прокурорами у кримінальному провадженні та зберігаючи процесуальну самостійність і незалежність, здійснювали процесуальне керівництво у вказаному кримінальному провадженні, зокрема було погоджено обвинувальний акт, </w:t>
      </w:r>
      <w:r w:rsidRPr="00262E45">
        <w:rPr>
          <w:rFonts w:ascii="Times New Roman" w:hAnsi="Times New Roman"/>
          <w:sz w:val="28"/>
          <w:szCs w:val="28"/>
        </w:rPr>
        <w:br/>
        <w:t xml:space="preserve">у якому майнова шкода </w:t>
      </w:r>
      <w:r>
        <w:rPr>
          <w:rFonts w:ascii="Times New Roman" w:hAnsi="Times New Roman"/>
          <w:sz w:val="28"/>
          <w:szCs w:val="28"/>
        </w:rPr>
        <w:t>Особа 2,</w:t>
      </w:r>
      <w:r w:rsidRPr="00262E45">
        <w:rPr>
          <w:rFonts w:ascii="Times New Roman" w:hAnsi="Times New Roman"/>
          <w:sz w:val="28"/>
          <w:szCs w:val="28"/>
        </w:rPr>
        <w:t xml:space="preserve"> на думку скаржника, була фактично виведена з предмета кримінального провадження.</w:t>
      </w:r>
    </w:p>
    <w:p w14:paraId="2D226D6F"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 xml:space="preserve">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262E45">
        <w:rPr>
          <w:rFonts w:ascii="Times New Roman" w:hAnsi="Times New Roman"/>
          <w:sz w:val="28"/>
          <w:szCs w:val="28"/>
        </w:rPr>
        <w:br/>
        <w:t xml:space="preserve">У зв’язку з цим саме по собі погодження обвинувального </w:t>
      </w:r>
      <w:proofErr w:type="spellStart"/>
      <w:r w:rsidRPr="00262E45">
        <w:rPr>
          <w:rFonts w:ascii="Times New Roman" w:hAnsi="Times New Roman"/>
          <w:sz w:val="28"/>
          <w:szCs w:val="28"/>
        </w:rPr>
        <w:t>акта</w:t>
      </w:r>
      <w:proofErr w:type="spellEnd"/>
      <w:r w:rsidRPr="00262E45">
        <w:rPr>
          <w:rFonts w:ascii="Times New Roman" w:hAnsi="Times New Roman"/>
          <w:sz w:val="28"/>
          <w:szCs w:val="28"/>
        </w:rPr>
        <w:t xml:space="preserve"> не може свідчити про порушення прокурорами вимог законодавства чи неналежне виконання ними службових обов’язків.</w:t>
      </w:r>
    </w:p>
    <w:p w14:paraId="1CCD0761" w14:textId="54D63A08"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Щодо доводів скаржника про те, що прокурори Денисюк О.А., </w:t>
      </w:r>
      <w:proofErr w:type="spellStart"/>
      <w:r w:rsidRPr="00262E45">
        <w:rPr>
          <w:rFonts w:ascii="Times New Roman" w:hAnsi="Times New Roman"/>
          <w:color w:val="000000" w:themeColor="text1"/>
          <w:sz w:val="28"/>
          <w:szCs w:val="28"/>
        </w:rPr>
        <w:t>Янюк</w:t>
      </w:r>
      <w:proofErr w:type="spellEnd"/>
      <w:r w:rsidRPr="00262E45">
        <w:rPr>
          <w:rFonts w:ascii="Times New Roman" w:hAnsi="Times New Roman"/>
          <w:color w:val="000000" w:themeColor="text1"/>
          <w:sz w:val="28"/>
          <w:szCs w:val="28"/>
        </w:rPr>
        <w:t xml:space="preserve"> О.М. та </w:t>
      </w:r>
      <w:proofErr w:type="spellStart"/>
      <w:r w:rsidRPr="00262E45">
        <w:rPr>
          <w:rFonts w:ascii="Times New Roman" w:hAnsi="Times New Roman"/>
          <w:color w:val="000000" w:themeColor="text1"/>
          <w:sz w:val="28"/>
          <w:szCs w:val="28"/>
        </w:rPr>
        <w:t>Василюк</w:t>
      </w:r>
      <w:proofErr w:type="spellEnd"/>
      <w:r w:rsidRPr="00262E45">
        <w:rPr>
          <w:rFonts w:ascii="Times New Roman" w:hAnsi="Times New Roman"/>
          <w:color w:val="000000" w:themeColor="text1"/>
          <w:sz w:val="28"/>
          <w:szCs w:val="28"/>
        </w:rPr>
        <w:t xml:space="preserve"> А.А. не забезпечили визнання </w:t>
      </w:r>
      <w:r>
        <w:rPr>
          <w:rFonts w:ascii="Times New Roman" w:hAnsi="Times New Roman"/>
          <w:color w:val="000000" w:themeColor="text1"/>
          <w:sz w:val="28"/>
          <w:szCs w:val="28"/>
        </w:rPr>
        <w:t>Особа 2</w:t>
      </w:r>
      <w:r w:rsidRPr="00262E45">
        <w:rPr>
          <w:rFonts w:ascii="Times New Roman" w:hAnsi="Times New Roman"/>
          <w:color w:val="000000" w:themeColor="text1"/>
          <w:sz w:val="28"/>
          <w:szCs w:val="28"/>
        </w:rPr>
        <w:t xml:space="preserve"> потерпілим у кримінальному провадженні № </w:t>
      </w:r>
      <w:r>
        <w:rPr>
          <w:rFonts w:ascii="Times New Roman" w:hAnsi="Times New Roman"/>
          <w:color w:val="000000" w:themeColor="text1"/>
          <w:sz w:val="28"/>
          <w:szCs w:val="28"/>
        </w:rPr>
        <w:t>(конфіденційна інформація)</w:t>
      </w:r>
      <w:r w:rsidRPr="00262E45">
        <w:rPr>
          <w:rFonts w:ascii="Times New Roman" w:hAnsi="Times New Roman"/>
          <w:color w:val="000000" w:themeColor="text1"/>
          <w:sz w:val="28"/>
          <w:szCs w:val="28"/>
        </w:rPr>
        <w:t>, слід зазначити таке.</w:t>
      </w:r>
    </w:p>
    <w:p w14:paraId="00A0D5BB"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Відповідно до частин першої, другої статті 55 КПК України потерпілим у кримінальному провадженні може бути фізична особа, якій кримінальним правопорушенням завдано моральної, фізичної або майнової шкоди. Права та обов’язки потерпілого виникають з моменту подання заяви про вчинення щодо нього кримінального правопорушення або заяви про залучення його до провадження як потерпілого.</w:t>
      </w:r>
    </w:p>
    <w:p w14:paraId="353410F8" w14:textId="7FB3D414"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Водночас до дисциплінарної скарги не долучено відомостей та документів, які б свідчили про звернення </w:t>
      </w:r>
      <w:r>
        <w:rPr>
          <w:rFonts w:ascii="Times New Roman" w:hAnsi="Times New Roman"/>
          <w:color w:val="000000" w:themeColor="text1"/>
          <w:sz w:val="28"/>
          <w:szCs w:val="28"/>
        </w:rPr>
        <w:t>Особа 2</w:t>
      </w:r>
      <w:r w:rsidRPr="00262E45">
        <w:rPr>
          <w:rFonts w:ascii="Times New Roman" w:hAnsi="Times New Roman"/>
          <w:color w:val="000000" w:themeColor="text1"/>
          <w:sz w:val="28"/>
          <w:szCs w:val="28"/>
        </w:rPr>
        <w:t xml:space="preserve"> або його представника під час досудового розслідування із заявою про залучення його до кримінального провадження як </w:t>
      </w:r>
      <w:r w:rsidRPr="00262E45">
        <w:rPr>
          <w:rFonts w:ascii="Times New Roman" w:hAnsi="Times New Roman"/>
          <w:color w:val="000000" w:themeColor="text1"/>
          <w:sz w:val="28"/>
          <w:szCs w:val="28"/>
        </w:rPr>
        <w:lastRenderedPageBreak/>
        <w:t>потерпілого, а також про прийняття слідчим чи прокурором процесуального рішення про відмову у визнанні його потерпілим.</w:t>
      </w:r>
    </w:p>
    <w:p w14:paraId="297BD01D" w14:textId="2F6B0B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Окрім того, слід зазначити, що відповідно до пункту 5 частини першої статті 303 КПК України особа, якій відмовлено у визнанні потерпілою, має право оскаржити відповідне рішення слідчого, </w:t>
      </w:r>
      <w:proofErr w:type="spellStart"/>
      <w:r w:rsidRPr="00262E45">
        <w:rPr>
          <w:rFonts w:ascii="Times New Roman" w:hAnsi="Times New Roman"/>
          <w:color w:val="000000" w:themeColor="text1"/>
          <w:sz w:val="28"/>
          <w:szCs w:val="28"/>
        </w:rPr>
        <w:t>дізнавача</w:t>
      </w:r>
      <w:proofErr w:type="spellEnd"/>
      <w:r w:rsidRPr="00262E45">
        <w:rPr>
          <w:rFonts w:ascii="Times New Roman" w:hAnsi="Times New Roman"/>
          <w:color w:val="000000" w:themeColor="text1"/>
          <w:sz w:val="28"/>
          <w:szCs w:val="28"/>
        </w:rPr>
        <w:t xml:space="preserve"> або прокурора до слідчого судді. Водночас до дисциплінарної скарги не долучено судових рішень, якими було б встановлено порушення прокурорами прав </w:t>
      </w:r>
      <w:r>
        <w:rPr>
          <w:rFonts w:ascii="Times New Roman" w:hAnsi="Times New Roman"/>
          <w:color w:val="000000" w:themeColor="text1"/>
          <w:sz w:val="28"/>
          <w:szCs w:val="28"/>
        </w:rPr>
        <w:t>Особа 2</w:t>
      </w:r>
      <w:r w:rsidRPr="00262E45">
        <w:rPr>
          <w:rFonts w:ascii="Times New Roman" w:hAnsi="Times New Roman"/>
          <w:color w:val="000000" w:themeColor="text1"/>
          <w:sz w:val="28"/>
          <w:szCs w:val="28"/>
        </w:rPr>
        <w:t xml:space="preserve"> у цій частині чи визнано незаконними рішення, дії або бездіяльність прокурорів.</w:t>
      </w:r>
    </w:p>
    <w:p w14:paraId="0DEBBB99"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Додатково варто звернути увагу, що диспозицією частини першої статті </w:t>
      </w:r>
      <w:r w:rsidRPr="00262E45">
        <w:rPr>
          <w:rFonts w:ascii="Times New Roman" w:hAnsi="Times New Roman"/>
          <w:color w:val="000000" w:themeColor="text1"/>
          <w:sz w:val="28"/>
          <w:szCs w:val="28"/>
        </w:rPr>
        <w:br/>
        <w:t>286 КК України передбачено кримінальну відповідальність за порушення правил безпеки дорожнього руху або експлуатації транспорту, що спричинило потерпілому середньої тяжкості тілесне ушкодження. Отже, суспільно небезпечним наслідком, необхідним для кваліфікації діяння за цією нормою, є заподіяння особі тілесного ушкодження відповідного ступеня тяжкості.</w:t>
      </w:r>
    </w:p>
    <w:p w14:paraId="27888A41" w14:textId="44CBD37F"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Разом із тим пошкодження належного </w:t>
      </w:r>
      <w:r>
        <w:rPr>
          <w:rFonts w:ascii="Times New Roman" w:hAnsi="Times New Roman"/>
          <w:color w:val="000000" w:themeColor="text1"/>
          <w:sz w:val="28"/>
          <w:szCs w:val="28"/>
        </w:rPr>
        <w:t>Особа 2</w:t>
      </w:r>
      <w:r w:rsidRPr="00262E45">
        <w:rPr>
          <w:rFonts w:ascii="Times New Roman" w:hAnsi="Times New Roman"/>
          <w:color w:val="000000" w:themeColor="text1"/>
          <w:sz w:val="28"/>
          <w:szCs w:val="28"/>
        </w:rPr>
        <w:t xml:space="preserve"> транспортного засобу може бути підставою для відшкодування заподіяної йому майнової шкоди. Відповідно до статей 127, 128 КПК України особа, якій кримінальним правопорушенням завдано майнової та / або моральної шкоди, має право під час кримінального провадження до початку судового розгляду пред’явити цивільний позов у кримінальному провадженні до підозрюваного, обвинуваченого або особи, яка за законом несе цивільну відповідальність за завдану шкоду.</w:t>
      </w:r>
    </w:p>
    <w:p w14:paraId="3C2C9B25"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Якщо цивільний позов у кримінальному провадженні не було пред’явлено або його залишено без розгляду, особа не позбавлена права звернутися з вимогами про відшкодування майнової шкоди в порядку цивільного судочинства. Згідно зі статтею 1187 Цивільного кодексу України шкода, завдана майну фізичної особи, зокрема внаслідок діяльності, пов’язаної з використанням транспортного засобу як джерела підвищеної небезпеки, підлягає відшкодуванню в установленому законом порядку.</w:t>
      </w:r>
    </w:p>
    <w:p w14:paraId="1648AD21" w14:textId="27CE2BE4"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Таким чином, невизнання </w:t>
      </w:r>
      <w:r>
        <w:rPr>
          <w:rFonts w:ascii="Times New Roman" w:hAnsi="Times New Roman"/>
          <w:color w:val="000000" w:themeColor="text1"/>
          <w:sz w:val="28"/>
          <w:szCs w:val="28"/>
        </w:rPr>
        <w:t>Особа 2</w:t>
      </w:r>
      <w:r w:rsidRPr="00262E45">
        <w:rPr>
          <w:rFonts w:ascii="Times New Roman" w:hAnsi="Times New Roman"/>
          <w:color w:val="000000" w:themeColor="text1"/>
          <w:sz w:val="28"/>
          <w:szCs w:val="28"/>
        </w:rPr>
        <w:t xml:space="preserve"> потерпілим у кримінальному провадженні саме собою не позбавляло його права вимагати відшкодування шкоди, завданої пошкодженням належного йому транспортного засобу, шляхом пред’явлення цивільного позову в кримінальному провадженні або окремого позову в порядку цивільного судочинства.</w:t>
      </w:r>
    </w:p>
    <w:p w14:paraId="7D267C23" w14:textId="1E44CC08" w:rsidR="00262E45" w:rsidRPr="00262E45" w:rsidRDefault="00262E45" w:rsidP="00262E4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Стосовно доводів про те, що прокурор Денисюк О.А. не заперечував проти скасування арешту зі скутера </w:t>
      </w:r>
      <w:r>
        <w:rPr>
          <w:rFonts w:ascii="Times New Roman" w:hAnsi="Times New Roman"/>
          <w:color w:val="000000" w:themeColor="text1"/>
          <w:sz w:val="28"/>
          <w:szCs w:val="28"/>
        </w:rPr>
        <w:t>Особа 3,</w:t>
      </w:r>
      <w:r w:rsidRPr="00262E45">
        <w:rPr>
          <w:rFonts w:ascii="Times New Roman" w:hAnsi="Times New Roman"/>
          <w:color w:val="000000" w:themeColor="text1"/>
          <w:sz w:val="28"/>
          <w:szCs w:val="28"/>
        </w:rPr>
        <w:t xml:space="preserve"> а також що прокурори підтримали застосування статті 46 КК України за наявності обставин, які, на думку скаржника, потребували повного та всебічного з’ясування, слід зазначити таке.</w:t>
      </w:r>
    </w:p>
    <w:p w14:paraId="487550E9" w14:textId="77777777" w:rsidR="00262E45" w:rsidRPr="00262E45" w:rsidRDefault="00262E45" w:rsidP="00262E4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Сам по собі факт </w:t>
      </w:r>
      <w:proofErr w:type="spellStart"/>
      <w:r w:rsidRPr="00262E45">
        <w:rPr>
          <w:rFonts w:ascii="Times New Roman" w:hAnsi="Times New Roman"/>
          <w:color w:val="000000" w:themeColor="text1"/>
          <w:sz w:val="28"/>
          <w:szCs w:val="28"/>
        </w:rPr>
        <w:t>незаперечення</w:t>
      </w:r>
      <w:proofErr w:type="spellEnd"/>
      <w:r w:rsidRPr="00262E45">
        <w:rPr>
          <w:rFonts w:ascii="Times New Roman" w:hAnsi="Times New Roman"/>
          <w:color w:val="000000" w:themeColor="text1"/>
          <w:sz w:val="28"/>
          <w:szCs w:val="28"/>
        </w:rPr>
        <w:t xml:space="preserve"> прокурора проти скасування арешту майна, так само як і висловлення прокурорами позиції щодо можливості застосування статті 46 КК України, не свідчить про наявність у їх діях ознак дисциплінарного проступку. Кримінальне провадження здійснюється на засадах змагальності сторін, а формування та відстоювання процесуальної позиції належать до повноважень прокурорів.</w:t>
      </w:r>
    </w:p>
    <w:p w14:paraId="57ADE0C5" w14:textId="5C36D26B" w:rsidR="00262E45" w:rsidRPr="00262E45" w:rsidRDefault="00262E45" w:rsidP="00262E4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Водночас до дисциплінарної скарги не долучено судових рішень, якими </w:t>
      </w:r>
      <w:r w:rsidRPr="00262E45">
        <w:rPr>
          <w:rFonts w:ascii="Times New Roman" w:hAnsi="Times New Roman"/>
          <w:color w:val="000000" w:themeColor="text1"/>
          <w:sz w:val="28"/>
          <w:szCs w:val="28"/>
        </w:rPr>
        <w:lastRenderedPageBreak/>
        <w:t xml:space="preserve">було б встановлено незаконність відповідних дій прокурорів </w:t>
      </w:r>
      <w:proofErr w:type="spellStart"/>
      <w:r w:rsidRPr="00262E45">
        <w:rPr>
          <w:rFonts w:ascii="Times New Roman" w:hAnsi="Times New Roman"/>
          <w:sz w:val="28"/>
          <w:szCs w:val="28"/>
        </w:rPr>
        <w:t>Денисюка</w:t>
      </w:r>
      <w:proofErr w:type="spellEnd"/>
      <w:r w:rsidRPr="00262E45">
        <w:rPr>
          <w:rFonts w:ascii="Times New Roman" w:hAnsi="Times New Roman"/>
          <w:sz w:val="28"/>
          <w:szCs w:val="28"/>
        </w:rPr>
        <w:t xml:space="preserve"> О.А., </w:t>
      </w:r>
      <w:proofErr w:type="spellStart"/>
      <w:r w:rsidRPr="00262E45">
        <w:rPr>
          <w:rFonts w:ascii="Times New Roman" w:hAnsi="Times New Roman"/>
          <w:sz w:val="28"/>
          <w:szCs w:val="28"/>
        </w:rPr>
        <w:t>Янюка</w:t>
      </w:r>
      <w:proofErr w:type="spellEnd"/>
      <w:r w:rsidRPr="00262E45">
        <w:rPr>
          <w:rFonts w:ascii="Times New Roman" w:hAnsi="Times New Roman"/>
          <w:sz w:val="28"/>
          <w:szCs w:val="28"/>
        </w:rPr>
        <w:t xml:space="preserve"> О.М., </w:t>
      </w:r>
      <w:proofErr w:type="spellStart"/>
      <w:r w:rsidRPr="00262E45">
        <w:rPr>
          <w:rFonts w:ascii="Times New Roman" w:hAnsi="Times New Roman"/>
          <w:sz w:val="28"/>
          <w:szCs w:val="28"/>
        </w:rPr>
        <w:t>Василюка</w:t>
      </w:r>
      <w:proofErr w:type="spellEnd"/>
      <w:r w:rsidRPr="00262E45">
        <w:rPr>
          <w:rFonts w:ascii="Times New Roman" w:hAnsi="Times New Roman"/>
          <w:sz w:val="28"/>
          <w:szCs w:val="28"/>
        </w:rPr>
        <w:t xml:space="preserve"> А.А.</w:t>
      </w:r>
      <w:r w:rsidRPr="00262E45">
        <w:rPr>
          <w:rFonts w:ascii="Times New Roman" w:hAnsi="Times New Roman"/>
          <w:color w:val="000000" w:themeColor="text1"/>
          <w:sz w:val="28"/>
          <w:szCs w:val="28"/>
        </w:rPr>
        <w:t xml:space="preserve"> чи порушення ними прав та законних інтересів </w:t>
      </w:r>
      <w:r>
        <w:rPr>
          <w:rFonts w:ascii="Times New Roman" w:hAnsi="Times New Roman"/>
          <w:color w:val="000000" w:themeColor="text1"/>
          <w:sz w:val="28"/>
          <w:szCs w:val="28"/>
        </w:rPr>
        <w:t>Особа 2.</w:t>
      </w:r>
    </w:p>
    <w:p w14:paraId="4494D582" w14:textId="77777777" w:rsidR="00262E45" w:rsidRPr="00262E45" w:rsidRDefault="00262E45" w:rsidP="00262E4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 xml:space="preserve">Щодо доводів скаржника про процесуальне </w:t>
      </w:r>
      <w:proofErr w:type="spellStart"/>
      <w:r w:rsidRPr="00262E45">
        <w:rPr>
          <w:rFonts w:ascii="Times New Roman" w:hAnsi="Times New Roman"/>
          <w:color w:val="000000" w:themeColor="text1"/>
          <w:sz w:val="28"/>
          <w:szCs w:val="28"/>
        </w:rPr>
        <w:t>дооформлення</w:t>
      </w:r>
      <w:proofErr w:type="spellEnd"/>
      <w:r w:rsidRPr="00262E45">
        <w:rPr>
          <w:rFonts w:ascii="Times New Roman" w:hAnsi="Times New Roman"/>
          <w:color w:val="000000" w:themeColor="text1"/>
          <w:sz w:val="28"/>
          <w:szCs w:val="28"/>
        </w:rPr>
        <w:t xml:space="preserve"> або неналежне оформлення матеріалів кримінального провадження слід зазначити, що дисциплінарна скарга не містить належних відомостей, які б підтверджували вчинення прокурорами вказаних дій. Такі твердження ґрунтуються виключно на припущеннях скаржника.</w:t>
      </w:r>
    </w:p>
    <w:p w14:paraId="1CCFC44E" w14:textId="77777777" w:rsidR="00262E45" w:rsidRPr="00262E45" w:rsidRDefault="00262E45" w:rsidP="00262E4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262E45">
        <w:rPr>
          <w:rFonts w:ascii="Times New Roman" w:hAnsi="Times New Roman"/>
          <w:color w:val="000000" w:themeColor="text1"/>
          <w:sz w:val="28"/>
          <w:szCs w:val="28"/>
        </w:rPr>
        <w:t>Водночас член Комісії не приймає рішення про відкриття дисциплінарного провадження на підставі припущень чи неперевіреної інформації.</w:t>
      </w:r>
    </w:p>
    <w:p w14:paraId="69AAA346"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eastAsia="Times New Roman" w:hAnsi="Times New Roman" w:cs="Calibri"/>
          <w:sz w:val="28"/>
          <w:szCs w:val="28"/>
          <w:lang w:eastAsia="uk-UA"/>
        </w:rPr>
        <w:t xml:space="preserve">Щодо доводів скаржника про вчинення прокурорами </w:t>
      </w:r>
      <w:proofErr w:type="spellStart"/>
      <w:r w:rsidRPr="00262E45">
        <w:rPr>
          <w:rFonts w:ascii="Times New Roman" w:hAnsi="Times New Roman"/>
          <w:sz w:val="28"/>
          <w:szCs w:val="28"/>
        </w:rPr>
        <w:t>Денисюком</w:t>
      </w:r>
      <w:proofErr w:type="spellEnd"/>
      <w:r w:rsidRPr="00262E45">
        <w:rPr>
          <w:rFonts w:ascii="Times New Roman" w:hAnsi="Times New Roman"/>
          <w:sz w:val="28"/>
          <w:szCs w:val="28"/>
        </w:rPr>
        <w:t xml:space="preserve"> О.А., </w:t>
      </w:r>
      <w:proofErr w:type="spellStart"/>
      <w:r w:rsidRPr="00262E45">
        <w:rPr>
          <w:rFonts w:ascii="Times New Roman" w:hAnsi="Times New Roman"/>
          <w:sz w:val="28"/>
          <w:szCs w:val="28"/>
        </w:rPr>
        <w:t>Янюком</w:t>
      </w:r>
      <w:proofErr w:type="spellEnd"/>
      <w:r w:rsidRPr="00262E45">
        <w:rPr>
          <w:rFonts w:ascii="Times New Roman" w:hAnsi="Times New Roman"/>
          <w:sz w:val="28"/>
          <w:szCs w:val="28"/>
        </w:rPr>
        <w:t xml:space="preserve"> О.М., </w:t>
      </w:r>
      <w:proofErr w:type="spellStart"/>
      <w:r w:rsidRPr="00262E45">
        <w:rPr>
          <w:rFonts w:ascii="Times New Roman" w:hAnsi="Times New Roman"/>
          <w:sz w:val="28"/>
          <w:szCs w:val="28"/>
        </w:rPr>
        <w:t>Василюком</w:t>
      </w:r>
      <w:proofErr w:type="spellEnd"/>
      <w:r w:rsidRPr="00262E45">
        <w:rPr>
          <w:rFonts w:ascii="Times New Roman" w:hAnsi="Times New Roman"/>
          <w:sz w:val="28"/>
          <w:szCs w:val="28"/>
        </w:rPr>
        <w:t xml:space="preserve"> А.А</w:t>
      </w:r>
      <w:r w:rsidRPr="00262E45">
        <w:rPr>
          <w:rFonts w:ascii="Times New Roman" w:eastAsia="Calibri" w:hAnsi="Times New Roman" w:cs="Times New Roman"/>
          <w:kern w:val="0"/>
          <w:sz w:val="28"/>
          <w:szCs w:val="28"/>
          <w14:ligatures w14:val="none"/>
        </w:rPr>
        <w:t xml:space="preserve">. </w:t>
      </w:r>
      <w:r w:rsidRPr="00262E45">
        <w:rPr>
          <w:rFonts w:ascii="Times New Roman" w:eastAsia="Times New Roman" w:hAnsi="Times New Roman" w:cs="Calibri"/>
          <w:sz w:val="28"/>
          <w:szCs w:val="28"/>
          <w:lang w:eastAsia="uk-UA"/>
        </w:rPr>
        <w:t>дій, що порочать звання прокурорів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5246A472"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B1F9874"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r w:rsidRPr="00262E45">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262E45">
        <w:rPr>
          <w:rFonts w:ascii="Times New Roman" w:hAnsi="Times New Roman" w:cs="Calibri"/>
          <w:sz w:val="28"/>
          <w:szCs w:val="28"/>
        </w:rPr>
        <w:t>прокурорами</w:t>
      </w:r>
      <w:r w:rsidRPr="00262E45">
        <w:rPr>
          <w:rFonts w:ascii="Times New Roman" w:hAnsi="Times New Roman"/>
          <w:sz w:val="28"/>
          <w:szCs w:val="28"/>
        </w:rPr>
        <w:t xml:space="preserve"> </w:t>
      </w:r>
      <w:r w:rsidRPr="00262E45">
        <w:rPr>
          <w:rFonts w:ascii="Times New Roman" w:eastAsia="Times New Roman" w:hAnsi="Times New Roman" w:cs="Calibri"/>
          <w:sz w:val="28"/>
          <w:szCs w:val="28"/>
          <w:lang w:eastAsia="uk-UA"/>
        </w:rPr>
        <w:t>будь-якої з вищезазначених дій.</w:t>
      </w:r>
    </w:p>
    <w:p w14:paraId="0628A1B1"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262E45">
        <w:rPr>
          <w:rFonts w:ascii="Times New Roman" w:hAnsi="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w:t>
      </w:r>
      <w:r w:rsidRPr="00262E45">
        <w:rPr>
          <w:rFonts w:ascii="Times New Roman" w:eastAsia="Times New Roman" w:hAnsi="Times New Roman" w:cs="Calibri"/>
          <w:sz w:val="28"/>
          <w:szCs w:val="28"/>
          <w:lang w:eastAsia="uk-UA"/>
        </w:rPr>
        <w:t xml:space="preserve">прокурорами </w:t>
      </w:r>
      <w:proofErr w:type="spellStart"/>
      <w:r w:rsidRPr="00262E45">
        <w:rPr>
          <w:rFonts w:ascii="Times New Roman" w:hAnsi="Times New Roman"/>
          <w:sz w:val="28"/>
          <w:szCs w:val="28"/>
        </w:rPr>
        <w:t>Денисюком</w:t>
      </w:r>
      <w:proofErr w:type="spellEnd"/>
      <w:r w:rsidRPr="00262E45">
        <w:rPr>
          <w:rFonts w:ascii="Times New Roman" w:hAnsi="Times New Roman"/>
          <w:sz w:val="28"/>
          <w:szCs w:val="28"/>
        </w:rPr>
        <w:t xml:space="preserve"> О.А., </w:t>
      </w:r>
      <w:proofErr w:type="spellStart"/>
      <w:r w:rsidRPr="00262E45">
        <w:rPr>
          <w:rFonts w:ascii="Times New Roman" w:hAnsi="Times New Roman"/>
          <w:sz w:val="28"/>
          <w:szCs w:val="28"/>
        </w:rPr>
        <w:t>Янюком</w:t>
      </w:r>
      <w:proofErr w:type="spellEnd"/>
      <w:r w:rsidRPr="00262E45">
        <w:rPr>
          <w:rFonts w:ascii="Times New Roman" w:hAnsi="Times New Roman"/>
          <w:sz w:val="28"/>
          <w:szCs w:val="28"/>
        </w:rPr>
        <w:t xml:space="preserve"> О.М., </w:t>
      </w:r>
      <w:proofErr w:type="spellStart"/>
      <w:r w:rsidRPr="00262E45">
        <w:rPr>
          <w:rFonts w:ascii="Times New Roman" w:hAnsi="Times New Roman"/>
          <w:sz w:val="28"/>
          <w:szCs w:val="28"/>
        </w:rPr>
        <w:t>Василюком</w:t>
      </w:r>
      <w:proofErr w:type="spellEnd"/>
      <w:r w:rsidRPr="00262E45">
        <w:rPr>
          <w:rFonts w:ascii="Times New Roman" w:hAnsi="Times New Roman"/>
          <w:sz w:val="28"/>
          <w:szCs w:val="28"/>
        </w:rPr>
        <w:t xml:space="preserve"> А.А</w:t>
      </w:r>
      <w:r w:rsidRPr="00262E45">
        <w:rPr>
          <w:rFonts w:ascii="Times New Roman" w:eastAsia="Calibri" w:hAnsi="Times New Roman" w:cs="Times New Roman"/>
          <w:kern w:val="0"/>
          <w:sz w:val="28"/>
          <w:szCs w:val="28"/>
          <w14:ligatures w14:val="none"/>
        </w:rPr>
        <w:t>.</w:t>
      </w:r>
    </w:p>
    <w:p w14:paraId="5FCFA70A"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C481D20" w14:textId="77777777" w:rsidR="00262E45" w:rsidRPr="00262E45" w:rsidRDefault="00262E45" w:rsidP="00262E45">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262E45">
        <w:rPr>
          <w:rFonts w:ascii="Times New Roman" w:hAnsi="Times New Roman"/>
          <w:b/>
          <w:sz w:val="28"/>
          <w:szCs w:val="28"/>
        </w:rPr>
        <w:t>В И Р І Ш И В:</w:t>
      </w:r>
    </w:p>
    <w:p w14:paraId="35921D15" w14:textId="77777777" w:rsidR="00262E45" w:rsidRPr="00262E45" w:rsidRDefault="00262E45" w:rsidP="00262E45">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41727AE8" w14:textId="77777777" w:rsidR="00262E45" w:rsidRPr="00262E45" w:rsidRDefault="00262E45" w:rsidP="00262E45">
      <w:pPr>
        <w:widowControl w:val="0"/>
        <w:tabs>
          <w:tab w:val="left" w:pos="851"/>
          <w:tab w:val="left" w:pos="993"/>
        </w:tabs>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 xml:space="preserve">Відмовити у відкритті дисциплінарного провадження стосовно прокурорів Кременецької окружної прокуратури Тернопільської області </w:t>
      </w:r>
      <w:proofErr w:type="spellStart"/>
      <w:r w:rsidRPr="00262E45">
        <w:rPr>
          <w:rFonts w:ascii="Times New Roman" w:hAnsi="Times New Roman"/>
          <w:sz w:val="28"/>
          <w:szCs w:val="28"/>
        </w:rPr>
        <w:t>Денисюка</w:t>
      </w:r>
      <w:proofErr w:type="spellEnd"/>
      <w:r w:rsidRPr="00262E45">
        <w:rPr>
          <w:rFonts w:ascii="Times New Roman" w:hAnsi="Times New Roman"/>
          <w:sz w:val="28"/>
          <w:szCs w:val="28"/>
        </w:rPr>
        <w:t xml:space="preserve"> Олега </w:t>
      </w:r>
      <w:r w:rsidRPr="00262E45">
        <w:rPr>
          <w:rFonts w:ascii="Times New Roman" w:hAnsi="Times New Roman"/>
          <w:sz w:val="28"/>
          <w:szCs w:val="28"/>
        </w:rPr>
        <w:lastRenderedPageBreak/>
        <w:t xml:space="preserve">Андрійовича та </w:t>
      </w:r>
      <w:proofErr w:type="spellStart"/>
      <w:r w:rsidRPr="00262E45">
        <w:rPr>
          <w:rFonts w:ascii="Times New Roman" w:hAnsi="Times New Roman"/>
          <w:sz w:val="28"/>
          <w:szCs w:val="28"/>
        </w:rPr>
        <w:t>Янюка</w:t>
      </w:r>
      <w:proofErr w:type="spellEnd"/>
      <w:r w:rsidRPr="00262E45">
        <w:rPr>
          <w:rFonts w:ascii="Times New Roman" w:hAnsi="Times New Roman"/>
          <w:sz w:val="28"/>
          <w:szCs w:val="28"/>
        </w:rPr>
        <w:t xml:space="preserve"> Олександра Миколайовича</w:t>
      </w:r>
      <w:r w:rsidRPr="00262E45">
        <w:rPr>
          <w:rFonts w:ascii="Times New Roman" w:eastAsia="Calibri" w:hAnsi="Times New Roman" w:cs="Times New Roman"/>
          <w:kern w:val="0"/>
          <w:sz w:val="28"/>
          <w:szCs w:val="28"/>
          <w14:ligatures w14:val="none"/>
        </w:rPr>
        <w:t xml:space="preserve">, прокурора </w:t>
      </w:r>
      <w:proofErr w:type="spellStart"/>
      <w:r w:rsidRPr="00262E45">
        <w:rPr>
          <w:rFonts w:ascii="Times New Roman" w:eastAsia="Calibri" w:hAnsi="Times New Roman" w:cs="Times New Roman"/>
          <w:kern w:val="0"/>
          <w:sz w:val="28"/>
          <w:szCs w:val="28"/>
          <w14:ligatures w14:val="none"/>
        </w:rPr>
        <w:t>Шумського</w:t>
      </w:r>
      <w:proofErr w:type="spellEnd"/>
      <w:r w:rsidRPr="00262E45">
        <w:rPr>
          <w:rFonts w:ascii="Times New Roman" w:eastAsia="Calibri" w:hAnsi="Times New Roman" w:cs="Times New Roman"/>
          <w:kern w:val="0"/>
          <w:sz w:val="28"/>
          <w:szCs w:val="28"/>
          <w14:ligatures w14:val="none"/>
        </w:rPr>
        <w:t xml:space="preserve"> відділу Кременецької окружної прокуратури Тернопільської області </w:t>
      </w:r>
      <w:proofErr w:type="spellStart"/>
      <w:r w:rsidRPr="00262E45">
        <w:rPr>
          <w:rFonts w:ascii="Times New Roman" w:eastAsia="Calibri" w:hAnsi="Times New Roman" w:cs="Times New Roman"/>
          <w:kern w:val="0"/>
          <w:sz w:val="28"/>
          <w:szCs w:val="28"/>
          <w14:ligatures w14:val="none"/>
        </w:rPr>
        <w:t>Василюка</w:t>
      </w:r>
      <w:proofErr w:type="spellEnd"/>
      <w:r w:rsidRPr="00262E45">
        <w:rPr>
          <w:rFonts w:ascii="Times New Roman" w:eastAsia="Calibri" w:hAnsi="Times New Roman" w:cs="Times New Roman"/>
          <w:kern w:val="0"/>
          <w:sz w:val="28"/>
          <w:szCs w:val="28"/>
          <w14:ligatures w14:val="none"/>
        </w:rPr>
        <w:t xml:space="preserve"> Андрія Андрійовича</w:t>
      </w:r>
      <w:r w:rsidRPr="00262E45">
        <w:rPr>
          <w:rFonts w:ascii="Times New Roman" w:hAnsi="Times New Roman"/>
          <w:sz w:val="28"/>
          <w:szCs w:val="28"/>
        </w:rPr>
        <w:t>.</w:t>
      </w:r>
    </w:p>
    <w:p w14:paraId="5FE1ECAC" w14:textId="77777777" w:rsidR="00262E45" w:rsidRPr="00262E45" w:rsidRDefault="00262E45" w:rsidP="00262E45">
      <w:pPr>
        <w:widowControl w:val="0"/>
        <w:tabs>
          <w:tab w:val="left" w:pos="851"/>
          <w:tab w:val="left" w:pos="993"/>
        </w:tabs>
        <w:spacing w:after="0" w:line="240" w:lineRule="auto"/>
        <w:ind w:firstLine="709"/>
        <w:contextualSpacing/>
        <w:jc w:val="both"/>
        <w:rPr>
          <w:rFonts w:ascii="Times New Roman" w:hAnsi="Times New Roman"/>
          <w:sz w:val="28"/>
          <w:szCs w:val="28"/>
        </w:rPr>
      </w:pPr>
      <w:r w:rsidRPr="00262E45">
        <w:rPr>
          <w:rFonts w:ascii="Times New Roman" w:hAnsi="Times New Roman"/>
          <w:sz w:val="28"/>
          <w:szCs w:val="28"/>
        </w:rPr>
        <w:t>Рішення направити скаржнику та названим прокурорам.</w:t>
      </w:r>
    </w:p>
    <w:p w14:paraId="79416CE1" w14:textId="77777777" w:rsidR="00262E45" w:rsidRPr="00262E45" w:rsidRDefault="00262E45" w:rsidP="00262E4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DFAF13E" w14:textId="77777777" w:rsidR="00262E45" w:rsidRPr="00262E45" w:rsidRDefault="00262E45" w:rsidP="00262E45">
      <w:pPr>
        <w:widowControl w:val="0"/>
        <w:tabs>
          <w:tab w:val="left" w:pos="851"/>
        </w:tabs>
        <w:spacing w:after="0" w:line="240" w:lineRule="auto"/>
        <w:contextualSpacing/>
        <w:jc w:val="both"/>
        <w:rPr>
          <w:rFonts w:ascii="Times New Roman" w:hAnsi="Times New Roman"/>
          <w:b/>
          <w:sz w:val="28"/>
          <w:szCs w:val="28"/>
        </w:rPr>
      </w:pPr>
      <w:r w:rsidRPr="00262E45">
        <w:rPr>
          <w:rFonts w:ascii="Times New Roman" w:hAnsi="Times New Roman"/>
          <w:b/>
          <w:sz w:val="28"/>
          <w:szCs w:val="28"/>
        </w:rPr>
        <w:t>Член Комісії                                                                                      Максим РАДЗІВОН</w:t>
      </w:r>
    </w:p>
    <w:p w14:paraId="7F05BAF3" w14:textId="77777777" w:rsidR="00262E45" w:rsidRPr="00262E45" w:rsidRDefault="00262E45" w:rsidP="00262E45">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p>
    <w:p w14:paraId="19E1FDE8" w14:textId="77777777" w:rsidR="00262E45" w:rsidRPr="00262E45" w:rsidRDefault="00262E45" w:rsidP="00262E45">
      <w:pPr>
        <w:spacing w:after="0" w:line="240" w:lineRule="auto"/>
      </w:pPr>
    </w:p>
    <w:p w14:paraId="322E87B8" w14:textId="77777777" w:rsidR="00262E45" w:rsidRPr="00262E45" w:rsidRDefault="00262E45" w:rsidP="00262E45"/>
    <w:sectPr w:rsidR="00262E45" w:rsidRPr="00262E45" w:rsidSect="00262E45">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3532"/>
      <w:docPartObj>
        <w:docPartGallery w:val="Page Numbers (Top of Page)"/>
        <w:docPartUnique/>
      </w:docPartObj>
    </w:sdtPr>
    <w:sdtEndPr>
      <w:rPr>
        <w:rFonts w:ascii="Times New Roman" w:hAnsi="Times New Roman" w:cs="Times New Roman"/>
        <w:sz w:val="28"/>
        <w:szCs w:val="28"/>
      </w:rPr>
    </w:sdtEndPr>
    <w:sdtContent>
      <w:p w14:paraId="5D6F09A3" w14:textId="77777777" w:rsidR="00262E45" w:rsidRPr="005632C8" w:rsidRDefault="00262E45">
        <w:pPr>
          <w:pStyle w:val="af0"/>
          <w:jc w:val="center"/>
          <w:rPr>
            <w:rFonts w:ascii="Times New Roman" w:hAnsi="Times New Roman" w:cs="Times New Roman"/>
            <w:sz w:val="28"/>
            <w:szCs w:val="28"/>
          </w:rPr>
        </w:pPr>
        <w:r w:rsidRPr="005632C8">
          <w:rPr>
            <w:rFonts w:ascii="Times New Roman" w:hAnsi="Times New Roman" w:cs="Times New Roman"/>
            <w:sz w:val="28"/>
            <w:szCs w:val="28"/>
          </w:rPr>
          <w:fldChar w:fldCharType="begin"/>
        </w:r>
        <w:r w:rsidRPr="005632C8">
          <w:rPr>
            <w:rFonts w:ascii="Times New Roman" w:hAnsi="Times New Roman" w:cs="Times New Roman"/>
            <w:sz w:val="28"/>
            <w:szCs w:val="28"/>
          </w:rPr>
          <w:instrText>PAGE   \* MERGEFORMAT</w:instrText>
        </w:r>
        <w:r w:rsidRPr="005632C8">
          <w:rPr>
            <w:rFonts w:ascii="Times New Roman" w:hAnsi="Times New Roman" w:cs="Times New Roman"/>
            <w:sz w:val="28"/>
            <w:szCs w:val="28"/>
          </w:rPr>
          <w:fldChar w:fldCharType="separate"/>
        </w:r>
        <w:r w:rsidRPr="005632C8">
          <w:rPr>
            <w:rFonts w:ascii="Times New Roman" w:hAnsi="Times New Roman" w:cs="Times New Roman"/>
            <w:sz w:val="28"/>
            <w:szCs w:val="28"/>
          </w:rPr>
          <w:t>2</w:t>
        </w:r>
        <w:r w:rsidRPr="005632C8">
          <w:rPr>
            <w:rFonts w:ascii="Times New Roman" w:hAnsi="Times New Roman" w:cs="Times New Roman"/>
            <w:sz w:val="28"/>
            <w:szCs w:val="28"/>
          </w:rPr>
          <w:fldChar w:fldCharType="end"/>
        </w:r>
      </w:p>
    </w:sdtContent>
  </w:sdt>
  <w:p w14:paraId="07D1889C" w14:textId="77777777" w:rsidR="00262E45" w:rsidRDefault="00262E4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655958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20250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071389">
    <w:abstractNumId w:val="0"/>
  </w:num>
  <w:num w:numId="4"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45"/>
    <w:rsid w:val="00262E45"/>
    <w:rsid w:val="00E66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0C73"/>
  <w15:chartTrackingRefBased/>
  <w15:docId w15:val="{B820BDD6-B97F-4B38-8170-605058F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2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62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62E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2E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2E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2E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2E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2E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2E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E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62E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62E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2E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2E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2E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2E45"/>
    <w:rPr>
      <w:rFonts w:eastAsiaTheme="majorEastAsia" w:cstheme="majorBidi"/>
      <w:color w:val="595959" w:themeColor="text1" w:themeTint="A6"/>
    </w:rPr>
  </w:style>
  <w:style w:type="character" w:customStyle="1" w:styleId="80">
    <w:name w:val="Заголовок 8 Знак"/>
    <w:basedOn w:val="a0"/>
    <w:link w:val="8"/>
    <w:uiPriority w:val="9"/>
    <w:semiHidden/>
    <w:rsid w:val="00262E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2E45"/>
    <w:rPr>
      <w:rFonts w:eastAsiaTheme="majorEastAsia" w:cstheme="majorBidi"/>
      <w:color w:val="272727" w:themeColor="text1" w:themeTint="D8"/>
    </w:rPr>
  </w:style>
  <w:style w:type="paragraph" w:styleId="a3">
    <w:name w:val="Title"/>
    <w:basedOn w:val="a"/>
    <w:next w:val="a"/>
    <w:link w:val="a4"/>
    <w:uiPriority w:val="10"/>
    <w:qFormat/>
    <w:rsid w:val="00262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62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E4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62E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62E45"/>
    <w:pPr>
      <w:spacing w:before="160"/>
      <w:jc w:val="center"/>
    </w:pPr>
    <w:rPr>
      <w:i/>
      <w:iCs/>
      <w:color w:val="404040" w:themeColor="text1" w:themeTint="BF"/>
    </w:rPr>
  </w:style>
  <w:style w:type="character" w:customStyle="1" w:styleId="a8">
    <w:name w:val="Цитата Знак"/>
    <w:basedOn w:val="a0"/>
    <w:link w:val="a7"/>
    <w:uiPriority w:val="29"/>
    <w:rsid w:val="00262E45"/>
    <w:rPr>
      <w:i/>
      <w:iCs/>
      <w:color w:val="404040" w:themeColor="text1" w:themeTint="BF"/>
    </w:rPr>
  </w:style>
  <w:style w:type="paragraph" w:styleId="a9">
    <w:name w:val="List Paragraph"/>
    <w:basedOn w:val="a"/>
    <w:uiPriority w:val="34"/>
    <w:qFormat/>
    <w:rsid w:val="00262E45"/>
    <w:pPr>
      <w:ind w:left="720"/>
      <w:contextualSpacing/>
    </w:pPr>
  </w:style>
  <w:style w:type="character" w:styleId="aa">
    <w:name w:val="Intense Emphasis"/>
    <w:basedOn w:val="a0"/>
    <w:uiPriority w:val="21"/>
    <w:qFormat/>
    <w:rsid w:val="00262E45"/>
    <w:rPr>
      <w:i/>
      <w:iCs/>
      <w:color w:val="0F4761" w:themeColor="accent1" w:themeShade="BF"/>
    </w:rPr>
  </w:style>
  <w:style w:type="paragraph" w:styleId="ab">
    <w:name w:val="Intense Quote"/>
    <w:basedOn w:val="a"/>
    <w:next w:val="a"/>
    <w:link w:val="ac"/>
    <w:uiPriority w:val="30"/>
    <w:qFormat/>
    <w:rsid w:val="00262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62E45"/>
    <w:rPr>
      <w:i/>
      <w:iCs/>
      <w:color w:val="0F4761" w:themeColor="accent1" w:themeShade="BF"/>
    </w:rPr>
  </w:style>
  <w:style w:type="character" w:styleId="ad">
    <w:name w:val="Intense Reference"/>
    <w:basedOn w:val="a0"/>
    <w:uiPriority w:val="32"/>
    <w:qFormat/>
    <w:rsid w:val="00262E45"/>
    <w:rPr>
      <w:b/>
      <w:bCs/>
      <w:smallCaps/>
      <w:color w:val="0F4761" w:themeColor="accent1" w:themeShade="BF"/>
      <w:spacing w:val="5"/>
    </w:rPr>
  </w:style>
  <w:style w:type="character" w:styleId="ae">
    <w:name w:val="Hyperlink"/>
    <w:basedOn w:val="a0"/>
    <w:uiPriority w:val="99"/>
    <w:unhideWhenUsed/>
    <w:rsid w:val="00262E45"/>
    <w:rPr>
      <w:color w:val="467886" w:themeColor="hyperlink"/>
      <w:u w:val="single"/>
    </w:rPr>
  </w:style>
  <w:style w:type="character" w:styleId="af">
    <w:name w:val="Unresolved Mention"/>
    <w:basedOn w:val="a0"/>
    <w:uiPriority w:val="99"/>
    <w:semiHidden/>
    <w:unhideWhenUsed/>
    <w:rsid w:val="00262E45"/>
    <w:rPr>
      <w:color w:val="605E5C"/>
      <w:shd w:val="clear" w:color="auto" w:fill="E1DFDD"/>
    </w:rPr>
  </w:style>
  <w:style w:type="paragraph" w:styleId="af0">
    <w:name w:val="header"/>
    <w:basedOn w:val="a"/>
    <w:link w:val="af1"/>
    <w:uiPriority w:val="99"/>
    <w:unhideWhenUsed/>
    <w:rsid w:val="00262E45"/>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26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13687</Words>
  <Characters>7802</Characters>
  <DocSecurity>0</DocSecurity>
  <Lines>65</Lines>
  <Paragraphs>42</Paragraphs>
  <ScaleCrop>false</ScaleCrop>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2026-06-18T13:06:00Z</dcterms:created>
  <dcterms:modified xsi:type="dcterms:W3CDTF">2026-06-18T13:15:00Z</dcterms:modified>
</cp:coreProperties>
</file>