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79348F14" w:rsidR="00DF1239" w:rsidRPr="0016464A" w:rsidRDefault="00C975BE" w:rsidP="00DF1239">
      <w:pPr>
        <w:rPr>
          <w:rFonts w:ascii="Times New Roman" w:hAnsi="Times New Roman"/>
          <w:b/>
          <w:kern w:val="28"/>
          <w:sz w:val="28"/>
          <w:szCs w:val="28"/>
          <w:lang w:eastAsia="uk-UA"/>
        </w:rPr>
      </w:pPr>
      <w:r>
        <w:rPr>
          <w:rFonts w:ascii="Times New Roman" w:hAnsi="Times New Roman"/>
          <w:b/>
          <w:kern w:val="28"/>
          <w:sz w:val="28"/>
          <w:szCs w:val="28"/>
          <w:lang w:eastAsia="uk-UA"/>
        </w:rPr>
        <w:t>30</w:t>
      </w:r>
      <w:r w:rsidR="0016464A" w:rsidRPr="0016464A">
        <w:rPr>
          <w:rFonts w:ascii="Times New Roman" w:hAnsi="Times New Roman"/>
          <w:b/>
          <w:kern w:val="28"/>
          <w:sz w:val="28"/>
          <w:szCs w:val="28"/>
          <w:lang w:eastAsia="uk-UA"/>
        </w:rPr>
        <w:t xml:space="preserve"> </w:t>
      </w:r>
      <w:r w:rsidR="00A04233">
        <w:rPr>
          <w:rFonts w:ascii="Times New Roman" w:hAnsi="Times New Roman"/>
          <w:b/>
          <w:kern w:val="28"/>
          <w:sz w:val="28"/>
          <w:szCs w:val="28"/>
          <w:lang w:eastAsia="uk-UA"/>
        </w:rPr>
        <w:t>січ</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53</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1BDA5AB8"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4E0ED7">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C975BE">
        <w:rPr>
          <w:rFonts w:ascii="Times New Roman" w:hAnsi="Times New Roman"/>
          <w:sz w:val="28"/>
          <w:szCs w:val="28"/>
        </w:rPr>
        <w:t>ів</w:t>
      </w:r>
      <w:r w:rsidR="0043562E">
        <w:rPr>
          <w:rFonts w:ascii="Times New Roman" w:hAnsi="Times New Roman"/>
          <w:sz w:val="28"/>
          <w:szCs w:val="28"/>
        </w:rPr>
        <w:t xml:space="preserve"> </w:t>
      </w:r>
      <w:r w:rsidR="00C975BE">
        <w:rPr>
          <w:rFonts w:ascii="Times New Roman" w:hAnsi="Times New Roman"/>
          <w:sz w:val="28"/>
          <w:szCs w:val="28"/>
        </w:rPr>
        <w:t xml:space="preserve">Запорізької обласної прокуратури </w:t>
      </w:r>
      <w:r w:rsidR="006D7E64" w:rsidRPr="005953BD">
        <w:rPr>
          <w:rFonts w:ascii="Times New Roman" w:hAnsi="Times New Roman"/>
          <w:sz w:val="28"/>
          <w:szCs w:val="28"/>
        </w:rPr>
        <w:t>(без зазначення конкретних прізвищ та посад)</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6CBD6189"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4E0ED7">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537572">
        <w:rPr>
          <w:rFonts w:ascii="Times New Roman" w:hAnsi="Times New Roman"/>
          <w:sz w:val="28"/>
          <w:szCs w:val="28"/>
        </w:rPr>
        <w:t>ами</w:t>
      </w:r>
      <w:r w:rsidR="00C975BE">
        <w:rPr>
          <w:rFonts w:ascii="Times New Roman" w:hAnsi="Times New Roman"/>
          <w:sz w:val="28"/>
          <w:szCs w:val="28"/>
        </w:rPr>
        <w:t xml:space="preserve"> Запорізької обласної прокуратури</w:t>
      </w:r>
      <w:r w:rsidR="006D7E64">
        <w:rPr>
          <w:rFonts w:ascii="Times New Roman" w:hAnsi="Times New Roman"/>
          <w:sz w:val="28"/>
          <w:szCs w:val="28"/>
        </w:rPr>
        <w:t>, процесуальн</w:t>
      </w:r>
      <w:r w:rsidR="00C975BE">
        <w:rPr>
          <w:rFonts w:ascii="Times New Roman" w:hAnsi="Times New Roman"/>
          <w:sz w:val="28"/>
          <w:szCs w:val="28"/>
        </w:rPr>
        <w:t>ими</w:t>
      </w:r>
      <w:r w:rsidR="006D7E64">
        <w:rPr>
          <w:rFonts w:ascii="Times New Roman" w:hAnsi="Times New Roman"/>
          <w:sz w:val="28"/>
          <w:szCs w:val="28"/>
        </w:rPr>
        <w:t xml:space="preserve"> керівника</w:t>
      </w:r>
      <w:r w:rsidR="00C975BE">
        <w:rPr>
          <w:rFonts w:ascii="Times New Roman" w:hAnsi="Times New Roman"/>
          <w:sz w:val="28"/>
          <w:szCs w:val="28"/>
        </w:rPr>
        <w:t>ми</w:t>
      </w:r>
      <w:r w:rsidR="006D7E64">
        <w:rPr>
          <w:rFonts w:ascii="Times New Roman" w:hAnsi="Times New Roman"/>
          <w:sz w:val="28"/>
          <w:szCs w:val="28"/>
        </w:rPr>
        <w:t xml:space="preserve"> у кримінальному провадженні № </w:t>
      </w:r>
      <w:r w:rsidR="004E0ED7">
        <w:rPr>
          <w:rFonts w:ascii="Times New Roman" w:hAnsi="Times New Roman"/>
          <w:sz w:val="28"/>
          <w:szCs w:val="28"/>
        </w:rPr>
        <w:t>(конфіденційна інформація)</w:t>
      </w:r>
      <w:r w:rsidR="006D7E64">
        <w:rPr>
          <w:rFonts w:ascii="Times New Roman" w:hAnsi="Times New Roman"/>
          <w:sz w:val="28"/>
          <w:szCs w:val="28"/>
        </w:rPr>
        <w:t xml:space="preserve"> від </w:t>
      </w:r>
      <w:r w:rsidR="004E0ED7">
        <w:rPr>
          <w:rFonts w:ascii="Times New Roman" w:hAnsi="Times New Roman"/>
          <w:sz w:val="28"/>
          <w:szCs w:val="28"/>
        </w:rPr>
        <w:br/>
      </w:r>
      <w:r w:rsidR="00C975BE">
        <w:rPr>
          <w:rFonts w:ascii="Times New Roman" w:hAnsi="Times New Roman"/>
          <w:sz w:val="28"/>
          <w:szCs w:val="28"/>
        </w:rPr>
        <w:t>19 берез</w:t>
      </w:r>
      <w:r w:rsidR="006D7E64">
        <w:rPr>
          <w:rFonts w:ascii="Times New Roman" w:hAnsi="Times New Roman"/>
          <w:sz w:val="28"/>
          <w:szCs w:val="28"/>
        </w:rPr>
        <w:t>ня 20</w:t>
      </w:r>
      <w:r w:rsidR="00C975BE">
        <w:rPr>
          <w:rFonts w:ascii="Times New Roman" w:hAnsi="Times New Roman"/>
          <w:sz w:val="28"/>
          <w:szCs w:val="28"/>
        </w:rPr>
        <w:t>2</w:t>
      </w:r>
      <w:r w:rsidR="006D7E64">
        <w:rPr>
          <w:rFonts w:ascii="Times New Roman" w:hAnsi="Times New Roman"/>
          <w:sz w:val="28"/>
          <w:szCs w:val="28"/>
        </w:rPr>
        <w:t>1 року</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3928A73C"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C975BE">
        <w:rPr>
          <w:rFonts w:ascii="Times New Roman" w:hAnsi="Times New Roman"/>
          <w:sz w:val="28"/>
          <w:szCs w:val="28"/>
        </w:rPr>
        <w:t>20</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A86EE82" w14:textId="33F66891" w:rsidR="00BD45E0"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981C00">
        <w:rPr>
          <w:rFonts w:ascii="Times New Roman" w:hAnsi="Times New Roman"/>
          <w:sz w:val="28"/>
          <w:szCs w:val="28"/>
        </w:rPr>
        <w:t xml:space="preserve">після ухвалення </w:t>
      </w:r>
      <w:r w:rsidR="00981C00" w:rsidRPr="00981C00">
        <w:rPr>
          <w:rFonts w:ascii="Times New Roman" w:hAnsi="Times New Roman"/>
          <w:sz w:val="28"/>
          <w:szCs w:val="28"/>
        </w:rPr>
        <w:t>Європейськ</w:t>
      </w:r>
      <w:r w:rsidR="00981C00">
        <w:rPr>
          <w:rFonts w:ascii="Times New Roman" w:hAnsi="Times New Roman"/>
          <w:sz w:val="28"/>
          <w:szCs w:val="28"/>
        </w:rPr>
        <w:t>им</w:t>
      </w:r>
      <w:r w:rsidR="00981C00" w:rsidRPr="00981C00">
        <w:rPr>
          <w:rFonts w:ascii="Times New Roman" w:hAnsi="Times New Roman"/>
          <w:sz w:val="28"/>
          <w:szCs w:val="28"/>
        </w:rPr>
        <w:t xml:space="preserve"> суд</w:t>
      </w:r>
      <w:r w:rsidR="00981C00">
        <w:rPr>
          <w:rFonts w:ascii="Times New Roman" w:hAnsi="Times New Roman"/>
          <w:sz w:val="28"/>
          <w:szCs w:val="28"/>
        </w:rPr>
        <w:t>ом</w:t>
      </w:r>
      <w:r w:rsidR="00981C00" w:rsidRPr="00981C00">
        <w:rPr>
          <w:rFonts w:ascii="Times New Roman" w:hAnsi="Times New Roman"/>
          <w:sz w:val="28"/>
          <w:szCs w:val="28"/>
        </w:rPr>
        <w:t xml:space="preserve"> з прав людини </w:t>
      </w:r>
      <w:r w:rsidR="00F2562C">
        <w:rPr>
          <w:rFonts w:ascii="Times New Roman" w:hAnsi="Times New Roman"/>
          <w:sz w:val="28"/>
          <w:szCs w:val="28"/>
        </w:rPr>
        <w:t xml:space="preserve">(далі – ЄСПЛ) </w:t>
      </w:r>
      <w:r w:rsidR="00981C00">
        <w:rPr>
          <w:rFonts w:ascii="Times New Roman" w:hAnsi="Times New Roman"/>
          <w:sz w:val="28"/>
          <w:szCs w:val="28"/>
        </w:rPr>
        <w:t>рішення від 02 березня 2023 року у справі «</w:t>
      </w:r>
      <w:proofErr w:type="spellStart"/>
      <w:r w:rsidR="00981C00">
        <w:rPr>
          <w:rFonts w:ascii="Times New Roman" w:hAnsi="Times New Roman"/>
          <w:sz w:val="28"/>
          <w:szCs w:val="28"/>
        </w:rPr>
        <w:t>Хрус</w:t>
      </w:r>
      <w:proofErr w:type="spellEnd"/>
      <w:r w:rsidR="00981C00">
        <w:rPr>
          <w:rFonts w:ascii="Times New Roman" w:hAnsi="Times New Roman"/>
          <w:sz w:val="28"/>
          <w:szCs w:val="28"/>
        </w:rPr>
        <w:t xml:space="preserve"> та інші проти України», у якій він </w:t>
      </w:r>
      <w:r w:rsidR="00F2562C">
        <w:rPr>
          <w:rFonts w:ascii="Times New Roman" w:hAnsi="Times New Roman"/>
          <w:sz w:val="28"/>
          <w:szCs w:val="28"/>
        </w:rPr>
        <w:t xml:space="preserve">також </w:t>
      </w:r>
      <w:r w:rsidR="00981C00">
        <w:rPr>
          <w:rFonts w:ascii="Times New Roman" w:hAnsi="Times New Roman"/>
          <w:sz w:val="28"/>
          <w:szCs w:val="28"/>
        </w:rPr>
        <w:t xml:space="preserve">був заявником, прокурорами Запорізької обласної прокуратури не вжито заходів щодо відновлення розслідування його заяви </w:t>
      </w:r>
      <w:r w:rsidR="00F2562C">
        <w:rPr>
          <w:rFonts w:ascii="Times New Roman" w:hAnsi="Times New Roman"/>
          <w:sz w:val="28"/>
          <w:szCs w:val="28"/>
        </w:rPr>
        <w:br/>
      </w:r>
      <w:r w:rsidR="00981C00">
        <w:rPr>
          <w:rFonts w:ascii="Times New Roman" w:hAnsi="Times New Roman"/>
          <w:sz w:val="28"/>
          <w:szCs w:val="28"/>
        </w:rPr>
        <w:t xml:space="preserve">про </w:t>
      </w:r>
      <w:r w:rsidR="00981C00" w:rsidRPr="00981C00">
        <w:rPr>
          <w:rFonts w:ascii="Times New Roman" w:hAnsi="Times New Roman"/>
          <w:sz w:val="28"/>
          <w:szCs w:val="28"/>
        </w:rPr>
        <w:t>жорсток</w:t>
      </w:r>
      <w:r w:rsidR="00981C00">
        <w:rPr>
          <w:rFonts w:ascii="Times New Roman" w:hAnsi="Times New Roman"/>
          <w:sz w:val="28"/>
          <w:szCs w:val="28"/>
        </w:rPr>
        <w:t>е</w:t>
      </w:r>
      <w:r w:rsidR="00981C00" w:rsidRPr="00981C00">
        <w:rPr>
          <w:rFonts w:ascii="Times New Roman" w:hAnsi="Times New Roman"/>
          <w:sz w:val="28"/>
          <w:szCs w:val="28"/>
        </w:rPr>
        <w:t xml:space="preserve"> поводження працівник</w:t>
      </w:r>
      <w:r w:rsidR="00981C00">
        <w:rPr>
          <w:rFonts w:ascii="Times New Roman" w:hAnsi="Times New Roman"/>
          <w:sz w:val="28"/>
          <w:szCs w:val="28"/>
        </w:rPr>
        <w:t>ами</w:t>
      </w:r>
      <w:r w:rsidR="00981C00" w:rsidRPr="00981C00">
        <w:rPr>
          <w:rFonts w:ascii="Times New Roman" w:hAnsi="Times New Roman"/>
          <w:sz w:val="28"/>
          <w:szCs w:val="28"/>
        </w:rPr>
        <w:t xml:space="preserve"> правоохоронних органів</w:t>
      </w:r>
      <w:r w:rsidR="00981C00">
        <w:rPr>
          <w:rFonts w:ascii="Times New Roman" w:hAnsi="Times New Roman"/>
          <w:sz w:val="28"/>
          <w:szCs w:val="28"/>
        </w:rPr>
        <w:t>.</w:t>
      </w:r>
    </w:p>
    <w:p w14:paraId="130931B5" w14:textId="5850A319" w:rsidR="00981C00" w:rsidRDefault="00981C00"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На його переконання, Запорізькою обласною прокуратурою приховувал</w:t>
      </w:r>
      <w:r w:rsidR="00F2562C">
        <w:rPr>
          <w:rFonts w:ascii="Times New Roman" w:hAnsi="Times New Roman"/>
          <w:sz w:val="28"/>
          <w:szCs w:val="28"/>
        </w:rPr>
        <w:t>и</w:t>
      </w:r>
      <w:r>
        <w:rPr>
          <w:rFonts w:ascii="Times New Roman" w:hAnsi="Times New Roman"/>
          <w:sz w:val="28"/>
          <w:szCs w:val="28"/>
        </w:rPr>
        <w:t xml:space="preserve">ся </w:t>
      </w:r>
      <w:r w:rsidR="00F2562C">
        <w:rPr>
          <w:rFonts w:ascii="Times New Roman" w:hAnsi="Times New Roman"/>
          <w:sz w:val="28"/>
          <w:szCs w:val="28"/>
        </w:rPr>
        <w:t>скоєні злочини</w:t>
      </w:r>
      <w:r w:rsidR="00F2562C" w:rsidRPr="00F2562C">
        <w:rPr>
          <w:rFonts w:ascii="Times New Roman" w:hAnsi="Times New Roman"/>
          <w:sz w:val="28"/>
          <w:szCs w:val="28"/>
        </w:rPr>
        <w:t xml:space="preserve"> </w:t>
      </w:r>
      <w:r w:rsidR="00F2562C" w:rsidRPr="00981C00">
        <w:rPr>
          <w:rFonts w:ascii="Times New Roman" w:hAnsi="Times New Roman"/>
          <w:sz w:val="28"/>
          <w:szCs w:val="28"/>
        </w:rPr>
        <w:t>працівник</w:t>
      </w:r>
      <w:r w:rsidR="00F2562C">
        <w:rPr>
          <w:rFonts w:ascii="Times New Roman" w:hAnsi="Times New Roman"/>
          <w:sz w:val="28"/>
          <w:szCs w:val="28"/>
        </w:rPr>
        <w:t>ами</w:t>
      </w:r>
      <w:r w:rsidR="00F2562C" w:rsidRPr="00981C00">
        <w:rPr>
          <w:rFonts w:ascii="Times New Roman" w:hAnsi="Times New Roman"/>
          <w:sz w:val="28"/>
          <w:szCs w:val="28"/>
        </w:rPr>
        <w:t xml:space="preserve"> правоохоронних органів</w:t>
      </w:r>
      <w:r w:rsidR="00F2562C">
        <w:rPr>
          <w:rFonts w:ascii="Times New Roman" w:hAnsi="Times New Roman"/>
          <w:sz w:val="28"/>
          <w:szCs w:val="28"/>
        </w:rPr>
        <w:t xml:space="preserve"> стосовно нього та надалі </w:t>
      </w:r>
      <w:r w:rsidR="004D24C7">
        <w:rPr>
          <w:rFonts w:ascii="Times New Roman" w:hAnsi="Times New Roman"/>
          <w:sz w:val="28"/>
          <w:szCs w:val="28"/>
        </w:rPr>
        <w:t>здійсню</w:t>
      </w:r>
      <w:r w:rsidR="00537572">
        <w:rPr>
          <w:rFonts w:ascii="Times New Roman" w:hAnsi="Times New Roman"/>
          <w:sz w:val="28"/>
          <w:szCs w:val="28"/>
        </w:rPr>
        <w:t>вало</w:t>
      </w:r>
      <w:r w:rsidR="00F2562C">
        <w:rPr>
          <w:rFonts w:ascii="Times New Roman" w:hAnsi="Times New Roman"/>
          <w:sz w:val="28"/>
          <w:szCs w:val="28"/>
        </w:rPr>
        <w:t>ся блокування законного розслідування цих злочинів. Отже</w:t>
      </w:r>
      <w:r w:rsidR="00436D2B">
        <w:rPr>
          <w:rFonts w:ascii="Times New Roman" w:hAnsi="Times New Roman"/>
          <w:sz w:val="28"/>
          <w:szCs w:val="28"/>
        </w:rPr>
        <w:t>,</w:t>
      </w:r>
      <w:r w:rsidR="00F2562C">
        <w:rPr>
          <w:rFonts w:ascii="Times New Roman" w:hAnsi="Times New Roman"/>
          <w:sz w:val="28"/>
          <w:szCs w:val="28"/>
        </w:rPr>
        <w:t xml:space="preserve"> відбувається умисне невиконання рішення ЄСПЛ.</w:t>
      </w:r>
    </w:p>
    <w:p w14:paraId="34FD7F90" w14:textId="258709AF" w:rsidR="00F2562C" w:rsidRDefault="00F2562C"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Про зазначене свідчить ігнорування розгляду його клопотань щодо надання відомостей</w:t>
      </w:r>
      <w:r w:rsidRPr="00F2562C">
        <w:rPr>
          <w:rFonts w:ascii="Times New Roman" w:hAnsi="Times New Roman"/>
          <w:sz w:val="28"/>
          <w:szCs w:val="28"/>
        </w:rPr>
        <w:t xml:space="preserve"> </w:t>
      </w:r>
      <w:r>
        <w:rPr>
          <w:rFonts w:ascii="Times New Roman" w:hAnsi="Times New Roman"/>
          <w:sz w:val="28"/>
          <w:szCs w:val="28"/>
        </w:rPr>
        <w:t xml:space="preserve">про осіб, які здійснюють досудове розслідування за цим фактом, </w:t>
      </w:r>
      <w:r w:rsidR="00537572">
        <w:rPr>
          <w:rFonts w:ascii="Times New Roman" w:hAnsi="Times New Roman"/>
          <w:sz w:val="28"/>
          <w:szCs w:val="28"/>
        </w:rPr>
        <w:br/>
      </w:r>
      <w:r>
        <w:rPr>
          <w:rFonts w:ascii="Times New Roman" w:hAnsi="Times New Roman"/>
          <w:sz w:val="28"/>
          <w:szCs w:val="28"/>
        </w:rPr>
        <w:t xml:space="preserve">та витягу з Єдиного реєстру досудових розслідувань, </w:t>
      </w:r>
      <w:r w:rsidR="00537572">
        <w:rPr>
          <w:rFonts w:ascii="Times New Roman" w:hAnsi="Times New Roman"/>
          <w:sz w:val="28"/>
          <w:szCs w:val="28"/>
        </w:rPr>
        <w:t>відсутність проведен</w:t>
      </w:r>
      <w:r w:rsidR="00827D95">
        <w:rPr>
          <w:rFonts w:ascii="Times New Roman" w:hAnsi="Times New Roman"/>
          <w:sz w:val="28"/>
          <w:szCs w:val="28"/>
        </w:rPr>
        <w:t>их</w:t>
      </w:r>
      <w:r w:rsidR="00537572">
        <w:rPr>
          <w:rFonts w:ascii="Times New Roman" w:hAnsi="Times New Roman"/>
          <w:sz w:val="28"/>
          <w:szCs w:val="28"/>
        </w:rPr>
        <w:t xml:space="preserve"> </w:t>
      </w:r>
      <w:r w:rsidR="00827D95">
        <w:rPr>
          <w:rFonts w:ascii="Times New Roman" w:hAnsi="Times New Roman"/>
          <w:sz w:val="28"/>
          <w:szCs w:val="28"/>
        </w:rPr>
        <w:t xml:space="preserve">із ним </w:t>
      </w:r>
      <w:r>
        <w:rPr>
          <w:rFonts w:ascii="Times New Roman" w:hAnsi="Times New Roman"/>
          <w:sz w:val="28"/>
          <w:szCs w:val="28"/>
        </w:rPr>
        <w:t>допит</w:t>
      </w:r>
      <w:r w:rsidR="00827D95">
        <w:rPr>
          <w:rFonts w:ascii="Times New Roman" w:hAnsi="Times New Roman"/>
          <w:sz w:val="28"/>
          <w:szCs w:val="28"/>
        </w:rPr>
        <w:t>ів</w:t>
      </w:r>
      <w:r>
        <w:rPr>
          <w:rFonts w:ascii="Times New Roman" w:hAnsi="Times New Roman"/>
          <w:sz w:val="28"/>
          <w:szCs w:val="28"/>
        </w:rPr>
        <w:t xml:space="preserve"> про обставини вчинен</w:t>
      </w:r>
      <w:r w:rsidR="00537572">
        <w:rPr>
          <w:rFonts w:ascii="Times New Roman" w:hAnsi="Times New Roman"/>
          <w:sz w:val="28"/>
          <w:szCs w:val="28"/>
        </w:rPr>
        <w:t>их</w:t>
      </w:r>
      <w:r>
        <w:rPr>
          <w:rFonts w:ascii="Times New Roman" w:hAnsi="Times New Roman"/>
          <w:sz w:val="28"/>
          <w:szCs w:val="28"/>
        </w:rPr>
        <w:t xml:space="preserve"> злочинів, повідомл</w:t>
      </w:r>
      <w:r w:rsidR="00537572">
        <w:rPr>
          <w:rFonts w:ascii="Times New Roman" w:hAnsi="Times New Roman"/>
          <w:sz w:val="28"/>
          <w:szCs w:val="28"/>
        </w:rPr>
        <w:t>ень</w:t>
      </w:r>
      <w:r>
        <w:rPr>
          <w:rFonts w:ascii="Times New Roman" w:hAnsi="Times New Roman"/>
          <w:sz w:val="28"/>
          <w:szCs w:val="28"/>
        </w:rPr>
        <w:t xml:space="preserve"> про факти знищення матеріалів кримінального провадження</w:t>
      </w:r>
      <w:r w:rsidR="00827D95">
        <w:rPr>
          <w:rFonts w:ascii="Times New Roman" w:hAnsi="Times New Roman"/>
          <w:sz w:val="28"/>
          <w:szCs w:val="28"/>
        </w:rPr>
        <w:t xml:space="preserve"> тощо</w:t>
      </w:r>
      <w:r>
        <w:rPr>
          <w:rFonts w:ascii="Times New Roman" w:hAnsi="Times New Roman"/>
          <w:sz w:val="28"/>
          <w:szCs w:val="28"/>
        </w:rPr>
        <w:t>.</w:t>
      </w:r>
    </w:p>
    <w:p w14:paraId="35405331" w14:textId="25BADC85" w:rsidR="00F2562C" w:rsidRDefault="009757E6"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 xml:space="preserve">Такими діями, на думку скаржника, </w:t>
      </w:r>
      <w:r w:rsidR="0099404A">
        <w:rPr>
          <w:rFonts w:ascii="Times New Roman" w:hAnsi="Times New Roman"/>
          <w:sz w:val="28"/>
          <w:szCs w:val="28"/>
        </w:rPr>
        <w:t>процесуальні керівники</w:t>
      </w:r>
      <w:r>
        <w:rPr>
          <w:rFonts w:ascii="Times New Roman" w:hAnsi="Times New Roman"/>
          <w:sz w:val="28"/>
          <w:szCs w:val="28"/>
        </w:rPr>
        <w:t xml:space="preserve"> у кримінальному провадженні № </w:t>
      </w:r>
      <w:r w:rsidR="004E0ED7">
        <w:rPr>
          <w:rFonts w:ascii="Times New Roman" w:hAnsi="Times New Roman"/>
          <w:sz w:val="28"/>
          <w:szCs w:val="28"/>
        </w:rPr>
        <w:t xml:space="preserve">(конфіденційна інформація) </w:t>
      </w:r>
      <w:r>
        <w:rPr>
          <w:rFonts w:ascii="Times New Roman" w:hAnsi="Times New Roman"/>
          <w:sz w:val="28"/>
          <w:szCs w:val="28"/>
        </w:rPr>
        <w:t xml:space="preserve">вчинили кримінальне правопорушення, передбачене частиною четвертою статті 382 </w:t>
      </w:r>
      <w:r w:rsidR="004E0ED7">
        <w:rPr>
          <w:rFonts w:ascii="Times New Roman" w:hAnsi="Times New Roman"/>
          <w:sz w:val="28"/>
          <w:szCs w:val="28"/>
        </w:rPr>
        <w:br/>
      </w:r>
      <w:r>
        <w:rPr>
          <w:rFonts w:ascii="Times New Roman" w:hAnsi="Times New Roman"/>
          <w:sz w:val="28"/>
          <w:szCs w:val="28"/>
        </w:rPr>
        <w:t>КК України (невиконання судового рішення).</w:t>
      </w:r>
    </w:p>
    <w:p w14:paraId="7D9DC73B" w14:textId="6C41A85E"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прокурорів до дисциплінарної відповідальності.</w:t>
      </w:r>
    </w:p>
    <w:p w14:paraId="28F11E71" w14:textId="7FD62A55"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Водночас з її тексту можна вважати, що прокурори Запорізької обласної прокуратури вчинили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74317B50"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3410DA">
        <w:rPr>
          <w:rFonts w:ascii="Times New Roman" w:hAnsi="Times New Roman"/>
          <w:sz w:val="28"/>
          <w:szCs w:val="28"/>
        </w:rPr>
        <w:t xml:space="preserve">жодних документів, на підтвердження її доводів, 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w:t>
      </w:r>
      <w:r w:rsidRPr="00B847E1">
        <w:rPr>
          <w:rFonts w:ascii="Times New Roman" w:hAnsi="Times New Roman"/>
          <w:sz w:val="28"/>
          <w:szCs w:val="28"/>
        </w:rPr>
        <w:lastRenderedPageBreak/>
        <w:t>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lastRenderedPageBreak/>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83F9B95"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w:t>
      </w:r>
      <w:r w:rsidRPr="00F92795">
        <w:rPr>
          <w:rFonts w:ascii="Times New Roman" w:hAnsi="Times New Roman"/>
          <w:sz w:val="28"/>
          <w:szCs w:val="28"/>
          <w:shd w:val="clear" w:color="auto" w:fill="FFFFFF"/>
        </w:rPr>
        <w:lastRenderedPageBreak/>
        <w:t xml:space="preserve">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2208338"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Pr="00900FF8"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578295CB" w14:textId="77777777"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визнавались неправомірними.  </w:t>
      </w:r>
    </w:p>
    <w:p w14:paraId="47B960D1" w14:textId="6A3AD49D" w:rsidR="00BF7246" w:rsidRDefault="00BF7246" w:rsidP="00BF7246">
      <w:pPr>
        <w:pStyle w:val="a3"/>
        <w:tabs>
          <w:tab w:val="left" w:pos="567"/>
        </w:tabs>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lastRenderedPageBreak/>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53DEFD11"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w:t>
      </w:r>
      <w:r w:rsidRPr="00F92795">
        <w:rPr>
          <w:rFonts w:ascii="Times New Roman" w:hAnsi="Times New Roman"/>
          <w:sz w:val="28"/>
          <w:szCs w:val="28"/>
          <w:shd w:val="clear" w:color="auto" w:fill="FFFFFF"/>
        </w:rPr>
        <w:t xml:space="preserve"> цьо</w:t>
      </w:r>
      <w:r>
        <w:rPr>
          <w:rFonts w:ascii="Times New Roman" w:hAnsi="Times New Roman"/>
          <w:sz w:val="28"/>
          <w:szCs w:val="28"/>
          <w:shd w:val="clear" w:color="auto" w:fill="FFFFFF"/>
        </w:rPr>
        <w:t>го</w:t>
      </w:r>
      <w:r w:rsidRPr="00F9279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r>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2C9F4CEB" w14:textId="77777777" w:rsidR="00BF7246" w:rsidRPr="00FD7A12" w:rsidRDefault="00BF7246" w:rsidP="00BF7246">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w:t>
      </w:r>
      <w:r>
        <w:rPr>
          <w:rFonts w:ascii="Times New Roman" w:hAnsi="Times New Roman"/>
          <w:sz w:val="28"/>
          <w:szCs w:val="28"/>
          <w:shd w:val="clear" w:color="auto" w:fill="FFFFFF"/>
        </w:rPr>
        <w:t>,</w:t>
      </w:r>
      <w:r w:rsidRPr="00FD7A12">
        <w:rPr>
          <w:rFonts w:ascii="Times New Roman" w:hAnsi="Times New Roman"/>
          <w:sz w:val="28"/>
          <w:szCs w:val="28"/>
        </w:rPr>
        <w:t xml:space="preserve"> а </w:t>
      </w:r>
      <w:r>
        <w:rPr>
          <w:rFonts w:ascii="Times New Roman" w:hAnsi="Times New Roman"/>
          <w:sz w:val="28"/>
          <w:szCs w:val="28"/>
        </w:rPr>
        <w:t xml:space="preserve">також </w:t>
      </w:r>
      <w:r w:rsidRPr="00FD7A12">
        <w:rPr>
          <w:rFonts w:ascii="Times New Roman" w:hAnsi="Times New Roman"/>
          <w:sz w:val="28"/>
          <w:szCs w:val="28"/>
        </w:rPr>
        <w:t>посаду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7656A1BE"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7487F613" w14:textId="148B3C20" w:rsidR="00BF7246" w:rsidRDefault="00BF7246" w:rsidP="00BF7246">
      <w:pPr>
        <w:tabs>
          <w:tab w:val="left" w:pos="567"/>
        </w:tabs>
        <w:spacing w:after="0" w:line="240" w:lineRule="auto"/>
        <w:ind w:firstLine="567"/>
        <w:jc w:val="both"/>
        <w:rPr>
          <w:rFonts w:ascii="Times New Roman" w:eastAsia="Times New Roman" w:hAnsi="Times New Roman"/>
          <w:sz w:val="28"/>
          <w:szCs w:val="28"/>
          <w:lang w:eastAsia="uk-UA"/>
        </w:rPr>
      </w:pPr>
      <w:r w:rsidRPr="00F92795">
        <w:rPr>
          <w:rFonts w:ascii="Times New Roman" w:hAnsi="Times New Roman"/>
          <w:sz w:val="28"/>
          <w:szCs w:val="28"/>
        </w:rPr>
        <w:t>Натомість дисциплінарна скарга не міст</w:t>
      </w:r>
      <w:r>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Pr="00F92795">
        <w:rPr>
          <w:rFonts w:ascii="Times New Roman" w:hAnsi="Times New Roman"/>
          <w:sz w:val="28"/>
          <w:szCs w:val="28"/>
        </w:rPr>
        <w:t>), як</w:t>
      </w:r>
      <w:r>
        <w:rPr>
          <w:rFonts w:ascii="Times New Roman" w:hAnsi="Times New Roman"/>
          <w:sz w:val="28"/>
          <w:szCs w:val="28"/>
        </w:rPr>
        <w:t>ий</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Pr>
          <w:rFonts w:ascii="Times New Roman" w:hAnsi="Times New Roman"/>
          <w:sz w:val="28"/>
          <w:szCs w:val="28"/>
        </w:rPr>
        <w:t>в</w:t>
      </w:r>
      <w:r w:rsidRPr="00F92795">
        <w:rPr>
          <w:rFonts w:ascii="Times New Roman" w:hAnsi="Times New Roman"/>
          <w:sz w:val="28"/>
          <w:szCs w:val="28"/>
        </w:rPr>
        <w:t xml:space="preserve"> порушення прав осіб або вимог закону. </w:t>
      </w:r>
    </w:p>
    <w:p w14:paraId="07B26CB5" w14:textId="30EBAFF5" w:rsidR="00BA3551" w:rsidRDefault="00BA3551" w:rsidP="00BA3551">
      <w:pPr>
        <w:spacing w:after="0" w:line="240" w:lineRule="auto"/>
        <w:ind w:firstLine="567"/>
        <w:jc w:val="both"/>
        <w:rPr>
          <w:rFonts w:ascii="Times New Roman" w:eastAsia="Times New Roman" w:hAnsi="Times New Roman"/>
          <w:sz w:val="28"/>
          <w:szCs w:val="28"/>
          <w:lang w:eastAsia="uk-UA"/>
        </w:rPr>
      </w:pPr>
      <w:r w:rsidRPr="00BA3551">
        <w:rPr>
          <w:rFonts w:ascii="Times New Roman" w:eastAsia="Times New Roman" w:hAnsi="Times New Roman"/>
          <w:sz w:val="28"/>
          <w:szCs w:val="28"/>
          <w:lang w:eastAsia="uk-UA"/>
        </w:rPr>
        <w:t>Окрім цього, якщо на думку скаржниці, прокурор</w:t>
      </w:r>
      <w:r>
        <w:rPr>
          <w:rFonts w:ascii="Times New Roman" w:eastAsia="Times New Roman" w:hAnsi="Times New Roman"/>
          <w:sz w:val="28"/>
          <w:szCs w:val="28"/>
          <w:lang w:eastAsia="uk-UA"/>
        </w:rPr>
        <w:t>и</w:t>
      </w:r>
      <w:r w:rsidRPr="00BA3551">
        <w:rPr>
          <w:rFonts w:ascii="Times New Roman" w:eastAsia="Times New Roman" w:hAnsi="Times New Roman"/>
          <w:sz w:val="28"/>
          <w:szCs w:val="28"/>
          <w:lang w:eastAsia="uk-UA"/>
        </w:rPr>
        <w:t xml:space="preserve"> вчинил</w:t>
      </w:r>
      <w:r>
        <w:rPr>
          <w:rFonts w:ascii="Times New Roman" w:eastAsia="Times New Roman" w:hAnsi="Times New Roman"/>
          <w:sz w:val="28"/>
          <w:szCs w:val="28"/>
          <w:lang w:eastAsia="uk-UA"/>
        </w:rPr>
        <w:t>и</w:t>
      </w:r>
      <w:r w:rsidRPr="00BA3551">
        <w:rPr>
          <w:rFonts w:ascii="Times New Roman" w:eastAsia="Times New Roman" w:hAnsi="Times New Roman"/>
          <w:sz w:val="28"/>
          <w:szCs w:val="28"/>
          <w:lang w:eastAsia="uk-UA"/>
        </w:rPr>
        <w:t xml:space="preserve"> кримінальне правопорушення, то кримінальним процесуальним законодавством встановлено окремий порядок звернення з повідомленням про вчинення злочину, передбачений статтею 214 КПК України, що до повноважень Комісії не належить.</w:t>
      </w:r>
    </w:p>
    <w:p w14:paraId="3EADF519" w14:textId="5CCA2843" w:rsidR="00BF7246" w:rsidRDefault="00BF7246" w:rsidP="00BA3551">
      <w:pPr>
        <w:spacing w:after="0" w:line="240" w:lineRule="auto"/>
        <w:ind w:firstLine="567"/>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прихожу до висновку про те, що така наразі не містить конкретних відомостей 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 xml:space="preserve">м 1 частини першої статті 43 Закону № 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37099EF1"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w:t>
      </w:r>
      <w:r w:rsidR="00BF7246">
        <w:rPr>
          <w:rFonts w:ascii="Times New Roman" w:hAnsi="Times New Roman"/>
          <w:sz w:val="28"/>
          <w:szCs w:val="28"/>
        </w:rPr>
        <w:t xml:space="preserve">за скаргою </w:t>
      </w:r>
      <w:r w:rsidR="004E0ED7">
        <w:rPr>
          <w:rFonts w:ascii="Times New Roman" w:hAnsi="Times New Roman"/>
          <w:sz w:val="28"/>
          <w:szCs w:val="28"/>
        </w:rPr>
        <w:t>ОСОБА_1</w:t>
      </w:r>
      <w:r w:rsidR="00335B89" w:rsidRPr="00F92795">
        <w:rPr>
          <w:rFonts w:ascii="Times New Roman" w:hAnsi="Times New Roman"/>
          <w:sz w:val="28"/>
          <w:szCs w:val="28"/>
        </w:rPr>
        <w:t>.</w:t>
      </w:r>
    </w:p>
    <w:p w14:paraId="3EF1FF72" w14:textId="0A4CBE1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E2A1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FF742" w14:textId="77777777" w:rsidR="00A01CAE" w:rsidRDefault="00A01CAE" w:rsidP="00E32F4B">
      <w:pPr>
        <w:spacing w:after="0" w:line="240" w:lineRule="auto"/>
      </w:pPr>
      <w:r>
        <w:separator/>
      </w:r>
    </w:p>
  </w:endnote>
  <w:endnote w:type="continuationSeparator" w:id="0">
    <w:p w14:paraId="2884DAB2" w14:textId="77777777" w:rsidR="00A01CAE" w:rsidRDefault="00A01CA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9D2E" w14:textId="77777777" w:rsidR="00A01CAE" w:rsidRDefault="00A01CAE" w:rsidP="00E32F4B">
      <w:pPr>
        <w:spacing w:after="0" w:line="240" w:lineRule="auto"/>
      </w:pPr>
      <w:r>
        <w:separator/>
      </w:r>
    </w:p>
  </w:footnote>
  <w:footnote w:type="continuationSeparator" w:id="0">
    <w:p w14:paraId="7AD74345" w14:textId="77777777" w:rsidR="00A01CAE" w:rsidRDefault="00A01CA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0DA"/>
    <w:rsid w:val="00341B9C"/>
    <w:rsid w:val="00341FE8"/>
    <w:rsid w:val="00344956"/>
    <w:rsid w:val="003465EE"/>
    <w:rsid w:val="003508B9"/>
    <w:rsid w:val="0035166E"/>
    <w:rsid w:val="00355D58"/>
    <w:rsid w:val="00355E96"/>
    <w:rsid w:val="0036254D"/>
    <w:rsid w:val="00375BA6"/>
    <w:rsid w:val="00376603"/>
    <w:rsid w:val="0037674A"/>
    <w:rsid w:val="00377796"/>
    <w:rsid w:val="003824A7"/>
    <w:rsid w:val="00396316"/>
    <w:rsid w:val="003A0E8D"/>
    <w:rsid w:val="003A5ECC"/>
    <w:rsid w:val="003B6D87"/>
    <w:rsid w:val="003C1E49"/>
    <w:rsid w:val="003C2BDC"/>
    <w:rsid w:val="003C4D52"/>
    <w:rsid w:val="003C4FE0"/>
    <w:rsid w:val="003C6CB2"/>
    <w:rsid w:val="003D07F7"/>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24C7"/>
    <w:rsid w:val="004D3A71"/>
    <w:rsid w:val="004E06E7"/>
    <w:rsid w:val="004E0ED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37572"/>
    <w:rsid w:val="00540850"/>
    <w:rsid w:val="005414B9"/>
    <w:rsid w:val="00544278"/>
    <w:rsid w:val="00544B20"/>
    <w:rsid w:val="00545946"/>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E2E0C"/>
    <w:rsid w:val="005E60A7"/>
    <w:rsid w:val="005F152D"/>
    <w:rsid w:val="005F6453"/>
    <w:rsid w:val="005F7F5D"/>
    <w:rsid w:val="00603104"/>
    <w:rsid w:val="0060636E"/>
    <w:rsid w:val="0061656A"/>
    <w:rsid w:val="00622CAF"/>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D7E64"/>
    <w:rsid w:val="006E025E"/>
    <w:rsid w:val="006E2F05"/>
    <w:rsid w:val="006E6F92"/>
    <w:rsid w:val="006F4348"/>
    <w:rsid w:val="006F49FF"/>
    <w:rsid w:val="006F535C"/>
    <w:rsid w:val="00700A4E"/>
    <w:rsid w:val="00701DEC"/>
    <w:rsid w:val="00702202"/>
    <w:rsid w:val="007079E9"/>
    <w:rsid w:val="00707BA4"/>
    <w:rsid w:val="0071408A"/>
    <w:rsid w:val="0071584C"/>
    <w:rsid w:val="0072598B"/>
    <w:rsid w:val="00725C65"/>
    <w:rsid w:val="0073072C"/>
    <w:rsid w:val="00730846"/>
    <w:rsid w:val="00733C6D"/>
    <w:rsid w:val="00737958"/>
    <w:rsid w:val="0074219B"/>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642A5"/>
    <w:rsid w:val="00865EB8"/>
    <w:rsid w:val="00870CBC"/>
    <w:rsid w:val="008736AC"/>
    <w:rsid w:val="008801C2"/>
    <w:rsid w:val="00881D29"/>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8F3D2E"/>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1CAE"/>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551"/>
    <w:rsid w:val="00BA3A23"/>
    <w:rsid w:val="00BA4AA8"/>
    <w:rsid w:val="00BA7DFA"/>
    <w:rsid w:val="00BB1A03"/>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975BE"/>
    <w:rsid w:val="00CA6E4C"/>
    <w:rsid w:val="00CB2CE6"/>
    <w:rsid w:val="00CB6CB9"/>
    <w:rsid w:val="00CC2EAF"/>
    <w:rsid w:val="00CD2D47"/>
    <w:rsid w:val="00CD6F8B"/>
    <w:rsid w:val="00CE2A13"/>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21090"/>
    <w:rsid w:val="00F2370B"/>
    <w:rsid w:val="00F2562C"/>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3056"/>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9959</Words>
  <Characters>5678</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2026-01-28T07:36:00Z</cp:lastPrinted>
  <dcterms:created xsi:type="dcterms:W3CDTF">2026-01-30T08:43:00Z</dcterms:created>
  <dcterms:modified xsi:type="dcterms:W3CDTF">2026-01-30T08:46:00Z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