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3406D9" w:rsidRDefault="005935C1" w:rsidP="00DF1239">
      <w:pPr>
        <w:pStyle w:val="a9"/>
        <w:jc w:val="center"/>
        <w:rPr>
          <w:sz w:val="26"/>
        </w:rPr>
      </w:pPr>
      <w:r w:rsidRPr="003406D9">
        <w:rPr>
          <w:noProof/>
          <w:sz w:val="19"/>
          <w:lang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3406D9" w:rsidRDefault="00DF1239" w:rsidP="00DF1239">
      <w:pPr>
        <w:pStyle w:val="a9"/>
        <w:jc w:val="center"/>
        <w:rPr>
          <w:b/>
          <w:sz w:val="10"/>
        </w:rPr>
      </w:pPr>
    </w:p>
    <w:p w14:paraId="552BA0FB" w14:textId="77777777" w:rsidR="00DF1239" w:rsidRPr="003406D9" w:rsidRDefault="00DF1239" w:rsidP="00DF1239">
      <w:pPr>
        <w:spacing w:after="0" w:line="240" w:lineRule="auto"/>
        <w:jc w:val="center"/>
        <w:rPr>
          <w:rFonts w:ascii="Times New Roman" w:hAnsi="Times New Roman"/>
          <w:b/>
          <w:kern w:val="28"/>
          <w:sz w:val="28"/>
          <w:szCs w:val="28"/>
          <w:lang w:eastAsia="uk-UA"/>
        </w:rPr>
      </w:pPr>
      <w:r w:rsidRPr="003406D9">
        <w:rPr>
          <w:rFonts w:ascii="Times New Roman" w:hAnsi="Times New Roman"/>
          <w:bCs/>
          <w:kern w:val="28"/>
          <w:sz w:val="36"/>
          <w:szCs w:val="32"/>
        </w:rPr>
        <w:t xml:space="preserve">КВАЛІФІКАЦІЙНО-ДИСЦИПЛІНАРНА </w:t>
      </w:r>
      <w:r w:rsidRPr="003406D9">
        <w:rPr>
          <w:rFonts w:ascii="Times New Roman" w:hAnsi="Times New Roman"/>
          <w:bCs/>
          <w:kern w:val="28"/>
          <w:sz w:val="36"/>
          <w:szCs w:val="32"/>
        </w:rPr>
        <w:br/>
        <w:t>КОМІСІЯ ПРОКУРОРІВ</w:t>
      </w:r>
    </w:p>
    <w:p w14:paraId="05CB929B" w14:textId="77777777" w:rsidR="00DF1239" w:rsidRPr="003406D9"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3406D9" w:rsidRDefault="00DF1239" w:rsidP="00DF1239">
      <w:pPr>
        <w:spacing w:after="0" w:line="240" w:lineRule="auto"/>
        <w:ind w:left="84"/>
        <w:jc w:val="center"/>
        <w:rPr>
          <w:rFonts w:ascii="Times New Roman" w:hAnsi="Times New Roman"/>
          <w:b/>
          <w:kern w:val="28"/>
          <w:sz w:val="28"/>
          <w:szCs w:val="28"/>
          <w:lang w:eastAsia="uk-UA"/>
        </w:rPr>
      </w:pPr>
      <w:r w:rsidRPr="003406D9">
        <w:rPr>
          <w:rFonts w:ascii="Times New Roman" w:hAnsi="Times New Roman"/>
          <w:b/>
          <w:kern w:val="28"/>
          <w:sz w:val="28"/>
          <w:szCs w:val="28"/>
          <w:lang w:eastAsia="uk-UA"/>
        </w:rPr>
        <w:t xml:space="preserve">Р І Ш Е Н </w:t>
      </w:r>
      <w:proofErr w:type="spellStart"/>
      <w:r w:rsidRPr="003406D9">
        <w:rPr>
          <w:rFonts w:ascii="Times New Roman" w:hAnsi="Times New Roman"/>
          <w:b/>
          <w:kern w:val="28"/>
          <w:sz w:val="28"/>
          <w:szCs w:val="28"/>
          <w:lang w:eastAsia="uk-UA"/>
        </w:rPr>
        <w:t>Н</w:t>
      </w:r>
      <w:proofErr w:type="spellEnd"/>
      <w:r w:rsidRPr="003406D9">
        <w:rPr>
          <w:rFonts w:ascii="Times New Roman" w:hAnsi="Times New Roman"/>
          <w:b/>
          <w:kern w:val="28"/>
          <w:sz w:val="28"/>
          <w:szCs w:val="28"/>
          <w:lang w:eastAsia="uk-UA"/>
        </w:rPr>
        <w:t xml:space="preserve"> Я</w:t>
      </w:r>
    </w:p>
    <w:p w14:paraId="126D270A" w14:textId="77777777" w:rsidR="00DF1239" w:rsidRPr="003406D9" w:rsidRDefault="00DF1239" w:rsidP="00DF1239">
      <w:pPr>
        <w:ind w:left="84"/>
        <w:jc w:val="center"/>
        <w:rPr>
          <w:b/>
          <w:kern w:val="28"/>
          <w:sz w:val="20"/>
          <w:szCs w:val="20"/>
          <w:lang w:eastAsia="uk-UA"/>
        </w:rPr>
      </w:pPr>
    </w:p>
    <w:p w14:paraId="007F62E8" w14:textId="010E74D4" w:rsidR="00DF1239" w:rsidRPr="003406D9" w:rsidRDefault="00D10700" w:rsidP="00DF1239">
      <w:pPr>
        <w:rPr>
          <w:rFonts w:ascii="Times New Roman" w:hAnsi="Times New Roman"/>
          <w:b/>
          <w:kern w:val="28"/>
          <w:sz w:val="28"/>
          <w:szCs w:val="28"/>
          <w:lang w:eastAsia="uk-UA"/>
        </w:rPr>
      </w:pPr>
      <w:r w:rsidRPr="00D10700">
        <w:rPr>
          <w:rFonts w:ascii="Times New Roman" w:hAnsi="Times New Roman"/>
          <w:b/>
          <w:kern w:val="28"/>
          <w:sz w:val="28"/>
          <w:szCs w:val="28"/>
          <w:lang w:eastAsia="uk-UA"/>
        </w:rPr>
        <w:t>29</w:t>
      </w:r>
      <w:r w:rsidR="00DF1239" w:rsidRPr="00D10700">
        <w:rPr>
          <w:rFonts w:ascii="Times New Roman" w:hAnsi="Times New Roman"/>
          <w:b/>
          <w:kern w:val="28"/>
          <w:sz w:val="28"/>
          <w:szCs w:val="28"/>
          <w:lang w:eastAsia="uk-UA"/>
        </w:rPr>
        <w:t xml:space="preserve"> </w:t>
      </w:r>
      <w:r w:rsidR="00E0619A" w:rsidRPr="00D10700">
        <w:rPr>
          <w:rFonts w:ascii="Times New Roman" w:hAnsi="Times New Roman"/>
          <w:b/>
          <w:kern w:val="28"/>
          <w:sz w:val="28"/>
          <w:szCs w:val="28"/>
          <w:lang w:eastAsia="uk-UA"/>
        </w:rPr>
        <w:t xml:space="preserve">січня </w:t>
      </w:r>
      <w:r w:rsidR="00884733" w:rsidRPr="00D10700">
        <w:rPr>
          <w:rFonts w:ascii="Times New Roman" w:hAnsi="Times New Roman"/>
          <w:b/>
          <w:kern w:val="28"/>
          <w:sz w:val="28"/>
          <w:szCs w:val="28"/>
          <w:lang w:eastAsia="uk-UA"/>
        </w:rPr>
        <w:t>202</w:t>
      </w:r>
      <w:r w:rsidR="00E0619A" w:rsidRPr="00D10700">
        <w:rPr>
          <w:rFonts w:ascii="Times New Roman" w:hAnsi="Times New Roman"/>
          <w:b/>
          <w:kern w:val="28"/>
          <w:sz w:val="28"/>
          <w:szCs w:val="28"/>
          <w:lang w:eastAsia="uk-UA"/>
        </w:rPr>
        <w:t>6</w:t>
      </w:r>
      <w:r w:rsidR="00DF1239" w:rsidRPr="00D10700">
        <w:rPr>
          <w:rFonts w:ascii="Times New Roman" w:hAnsi="Times New Roman"/>
          <w:b/>
          <w:kern w:val="28"/>
          <w:sz w:val="28"/>
          <w:szCs w:val="28"/>
          <w:lang w:eastAsia="uk-UA"/>
        </w:rPr>
        <w:t xml:space="preserve"> року</w:t>
      </w:r>
      <w:r w:rsidR="00DF1239" w:rsidRPr="00D10700">
        <w:rPr>
          <w:rFonts w:ascii="Times New Roman" w:hAnsi="Times New Roman"/>
          <w:b/>
          <w:kern w:val="28"/>
          <w:sz w:val="28"/>
          <w:szCs w:val="28"/>
          <w:lang w:eastAsia="uk-UA"/>
        </w:rPr>
        <w:tab/>
      </w:r>
      <w:r w:rsidR="00DF1239" w:rsidRPr="00D10700">
        <w:rPr>
          <w:rFonts w:ascii="Times New Roman" w:hAnsi="Times New Roman"/>
          <w:b/>
          <w:kern w:val="28"/>
          <w:sz w:val="28"/>
          <w:szCs w:val="28"/>
          <w:lang w:eastAsia="uk-UA"/>
        </w:rPr>
        <w:tab/>
      </w:r>
      <w:r w:rsidR="00DF1239" w:rsidRPr="00D10700">
        <w:rPr>
          <w:rFonts w:ascii="Times New Roman" w:hAnsi="Times New Roman"/>
          <w:b/>
          <w:kern w:val="28"/>
          <w:sz w:val="28"/>
          <w:szCs w:val="28"/>
          <w:lang w:eastAsia="uk-UA"/>
        </w:rPr>
        <w:tab/>
        <w:t xml:space="preserve">     Київ</w:t>
      </w:r>
      <w:r w:rsidR="00DF1239" w:rsidRPr="00D10700">
        <w:rPr>
          <w:rFonts w:ascii="Times New Roman" w:hAnsi="Times New Roman"/>
          <w:b/>
          <w:kern w:val="28"/>
          <w:sz w:val="28"/>
          <w:szCs w:val="28"/>
          <w:lang w:eastAsia="uk-UA"/>
        </w:rPr>
        <w:tab/>
      </w:r>
      <w:r w:rsidR="00DF1239" w:rsidRPr="00D10700">
        <w:rPr>
          <w:rFonts w:ascii="Times New Roman" w:hAnsi="Times New Roman"/>
          <w:b/>
          <w:kern w:val="28"/>
          <w:sz w:val="28"/>
          <w:szCs w:val="28"/>
          <w:lang w:eastAsia="uk-UA"/>
        </w:rPr>
        <w:tab/>
        <w:t xml:space="preserve">             </w:t>
      </w:r>
      <w:r w:rsidR="00B55CCB" w:rsidRPr="00D10700">
        <w:rPr>
          <w:rFonts w:ascii="Times New Roman" w:hAnsi="Times New Roman"/>
          <w:b/>
          <w:kern w:val="28"/>
          <w:sz w:val="28"/>
          <w:szCs w:val="28"/>
          <w:lang w:eastAsia="uk-UA"/>
        </w:rPr>
        <w:t xml:space="preserve">        </w:t>
      </w:r>
      <w:r w:rsidR="004E6490" w:rsidRPr="00D10700">
        <w:rPr>
          <w:rFonts w:ascii="Times New Roman" w:hAnsi="Times New Roman"/>
          <w:b/>
          <w:kern w:val="28"/>
          <w:sz w:val="28"/>
          <w:szCs w:val="28"/>
          <w:lang w:eastAsia="uk-UA"/>
        </w:rPr>
        <w:t xml:space="preserve">      </w:t>
      </w:r>
      <w:r w:rsidR="00DF1239" w:rsidRPr="00D10700">
        <w:rPr>
          <w:rFonts w:ascii="Times New Roman" w:hAnsi="Times New Roman"/>
          <w:b/>
          <w:kern w:val="28"/>
          <w:sz w:val="28"/>
          <w:szCs w:val="28"/>
          <w:lang w:eastAsia="uk-UA"/>
        </w:rPr>
        <w:t xml:space="preserve"> </w:t>
      </w:r>
      <w:r w:rsidR="00F9307E" w:rsidRPr="00D10700">
        <w:rPr>
          <w:rFonts w:ascii="Times New Roman" w:hAnsi="Times New Roman"/>
          <w:b/>
          <w:kern w:val="28"/>
          <w:sz w:val="28"/>
          <w:szCs w:val="28"/>
          <w:lang w:eastAsia="uk-UA"/>
        </w:rPr>
        <w:t xml:space="preserve">№ </w:t>
      </w:r>
      <w:r w:rsidR="003C4D36" w:rsidRPr="00D10700">
        <w:rPr>
          <w:rFonts w:ascii="Times New Roman" w:hAnsi="Times New Roman"/>
          <w:b/>
          <w:kern w:val="28"/>
          <w:sz w:val="28"/>
          <w:szCs w:val="28"/>
          <w:lang w:eastAsia="uk-UA"/>
        </w:rPr>
        <w:t>4</w:t>
      </w:r>
      <w:r w:rsidR="00296ED6" w:rsidRPr="00D10700">
        <w:rPr>
          <w:rFonts w:ascii="Times New Roman" w:hAnsi="Times New Roman"/>
          <w:b/>
          <w:kern w:val="28"/>
          <w:sz w:val="28"/>
          <w:szCs w:val="28"/>
          <w:lang w:eastAsia="uk-UA"/>
        </w:rPr>
        <w:t>6</w:t>
      </w:r>
      <w:r w:rsidR="00884733" w:rsidRPr="00D10700">
        <w:rPr>
          <w:rFonts w:ascii="Times New Roman" w:hAnsi="Times New Roman"/>
          <w:b/>
          <w:kern w:val="28"/>
          <w:sz w:val="28"/>
          <w:szCs w:val="28"/>
          <w:lang w:eastAsia="uk-UA"/>
        </w:rPr>
        <w:t>дс-2</w:t>
      </w:r>
      <w:r w:rsidR="00E0619A" w:rsidRPr="00D10700">
        <w:rPr>
          <w:rFonts w:ascii="Times New Roman" w:hAnsi="Times New Roman"/>
          <w:b/>
          <w:kern w:val="28"/>
          <w:sz w:val="28"/>
          <w:szCs w:val="28"/>
          <w:lang w:eastAsia="uk-UA"/>
        </w:rPr>
        <w:t>6</w:t>
      </w:r>
    </w:p>
    <w:p w14:paraId="32022191" w14:textId="77777777" w:rsidR="0079489D" w:rsidRPr="003406D9" w:rsidRDefault="0079489D" w:rsidP="0079489D">
      <w:pPr>
        <w:spacing w:after="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 xml:space="preserve">Про відмову у відкритті </w:t>
      </w:r>
    </w:p>
    <w:p w14:paraId="16CE95DD" w14:textId="77777777" w:rsidR="0079489D" w:rsidRPr="003406D9" w:rsidRDefault="0079489D" w:rsidP="00A91118">
      <w:pPr>
        <w:spacing w:after="12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дисциплінарного провадження</w:t>
      </w:r>
    </w:p>
    <w:p w14:paraId="0E580AA1" w14:textId="5D4286DD" w:rsidR="00A215B9" w:rsidRPr="003406D9" w:rsidRDefault="0032608B" w:rsidP="00294970">
      <w:pPr>
        <w:pStyle w:val="a3"/>
        <w:tabs>
          <w:tab w:val="left" w:pos="567"/>
        </w:tabs>
        <w:ind w:firstLine="567"/>
        <w:jc w:val="both"/>
        <w:rPr>
          <w:rFonts w:ascii="Times New Roman" w:hAnsi="Times New Roman"/>
          <w:sz w:val="28"/>
          <w:szCs w:val="28"/>
        </w:rPr>
      </w:pPr>
      <w:r w:rsidRPr="003406D9">
        <w:rPr>
          <w:rFonts w:ascii="Times New Roman" w:hAnsi="Times New Roman"/>
          <w:sz w:val="28"/>
          <w:szCs w:val="28"/>
        </w:rPr>
        <w:t xml:space="preserve">Член </w:t>
      </w:r>
      <w:r w:rsidR="00DF1239" w:rsidRPr="003406D9">
        <w:rPr>
          <w:rFonts w:ascii="Times New Roman" w:hAnsi="Times New Roman"/>
          <w:sz w:val="28"/>
          <w:szCs w:val="28"/>
        </w:rPr>
        <w:t>Кваліфікаційно-дисциплінарної комісії прокурорів</w:t>
      </w:r>
      <w:r w:rsidR="00884733" w:rsidRPr="003406D9">
        <w:rPr>
          <w:rFonts w:ascii="Times New Roman" w:hAnsi="Times New Roman"/>
          <w:sz w:val="28"/>
          <w:szCs w:val="28"/>
        </w:rPr>
        <w:t xml:space="preserve"> </w:t>
      </w:r>
      <w:r w:rsidR="00A215B9" w:rsidRPr="003406D9">
        <w:rPr>
          <w:rFonts w:ascii="Times New Roman" w:hAnsi="Times New Roman"/>
          <w:sz w:val="28"/>
          <w:szCs w:val="28"/>
        </w:rPr>
        <w:t xml:space="preserve">Булулуков Олег Юрійович, розглянувши дисциплінарну скаргу </w:t>
      </w:r>
      <w:r w:rsidR="00AF3259">
        <w:rPr>
          <w:rFonts w:ascii="Times New Roman" w:hAnsi="Times New Roman"/>
          <w:sz w:val="28"/>
          <w:szCs w:val="28"/>
        </w:rPr>
        <w:t xml:space="preserve">ОСОБА_1 </w:t>
      </w:r>
      <w:r w:rsidR="00A215B9" w:rsidRPr="003406D9">
        <w:rPr>
          <w:rFonts w:ascii="Times New Roman" w:hAnsi="Times New Roman"/>
          <w:sz w:val="28"/>
          <w:szCs w:val="28"/>
        </w:rPr>
        <w:t xml:space="preserve">про вчинення </w:t>
      </w:r>
      <w:r w:rsidR="00B55CCB" w:rsidRPr="003406D9">
        <w:rPr>
          <w:rFonts w:ascii="Times New Roman" w:hAnsi="Times New Roman"/>
          <w:sz w:val="28"/>
          <w:szCs w:val="28"/>
        </w:rPr>
        <w:t xml:space="preserve">прокурором </w:t>
      </w:r>
      <w:r w:rsidR="003C4D36">
        <w:rPr>
          <w:rFonts w:ascii="Times New Roman" w:hAnsi="Times New Roman"/>
          <w:sz w:val="28"/>
          <w:szCs w:val="28"/>
        </w:rPr>
        <w:t xml:space="preserve">Вінницької </w:t>
      </w:r>
      <w:r w:rsidR="00E0619A" w:rsidRPr="003406D9">
        <w:rPr>
          <w:rFonts w:ascii="Times New Roman" w:hAnsi="Times New Roman"/>
          <w:sz w:val="28"/>
          <w:szCs w:val="28"/>
        </w:rPr>
        <w:t xml:space="preserve">окружної прокуратури </w:t>
      </w:r>
      <w:r w:rsidR="003C4D36">
        <w:rPr>
          <w:rFonts w:ascii="Times New Roman" w:hAnsi="Times New Roman"/>
          <w:sz w:val="28"/>
          <w:szCs w:val="28"/>
        </w:rPr>
        <w:t xml:space="preserve">Вінницької </w:t>
      </w:r>
      <w:r w:rsidR="00E0619A" w:rsidRPr="003406D9">
        <w:rPr>
          <w:rFonts w:ascii="Times New Roman" w:hAnsi="Times New Roman"/>
          <w:sz w:val="28"/>
          <w:szCs w:val="28"/>
        </w:rPr>
        <w:t xml:space="preserve">області </w:t>
      </w:r>
      <w:proofErr w:type="spellStart"/>
      <w:r w:rsidR="003C4D36">
        <w:rPr>
          <w:rFonts w:ascii="Times New Roman" w:hAnsi="Times New Roman"/>
          <w:sz w:val="28"/>
          <w:szCs w:val="28"/>
        </w:rPr>
        <w:t>Трачук</w:t>
      </w:r>
      <w:proofErr w:type="spellEnd"/>
      <w:r w:rsidR="003C4D36">
        <w:rPr>
          <w:rFonts w:ascii="Times New Roman" w:hAnsi="Times New Roman"/>
          <w:sz w:val="28"/>
          <w:szCs w:val="28"/>
        </w:rPr>
        <w:t xml:space="preserve"> Тетяною Євгеніївною </w:t>
      </w:r>
      <w:r w:rsidR="00A215B9" w:rsidRPr="003406D9">
        <w:rPr>
          <w:rFonts w:ascii="Times New Roman" w:hAnsi="Times New Roman"/>
          <w:sz w:val="28"/>
          <w:szCs w:val="28"/>
        </w:rPr>
        <w:t xml:space="preserve">(далі – прокурор </w:t>
      </w:r>
      <w:proofErr w:type="spellStart"/>
      <w:r w:rsidR="003C4D36">
        <w:rPr>
          <w:rFonts w:ascii="Times New Roman" w:hAnsi="Times New Roman"/>
          <w:sz w:val="28"/>
          <w:szCs w:val="28"/>
        </w:rPr>
        <w:t>Трачук</w:t>
      </w:r>
      <w:proofErr w:type="spellEnd"/>
      <w:r w:rsidR="003C4D36">
        <w:rPr>
          <w:rFonts w:ascii="Times New Roman" w:hAnsi="Times New Roman"/>
          <w:sz w:val="28"/>
          <w:szCs w:val="28"/>
        </w:rPr>
        <w:t xml:space="preserve"> Т.Є</w:t>
      </w:r>
      <w:r w:rsidR="00BB7FD9" w:rsidRPr="003406D9">
        <w:rPr>
          <w:rFonts w:ascii="Times New Roman" w:hAnsi="Times New Roman"/>
          <w:sz w:val="28"/>
          <w:szCs w:val="28"/>
        </w:rPr>
        <w:t xml:space="preserve">.) </w:t>
      </w:r>
      <w:r w:rsidR="00A215B9" w:rsidRPr="003406D9">
        <w:rPr>
          <w:rFonts w:ascii="Times New Roman" w:hAnsi="Times New Roman"/>
          <w:sz w:val="28"/>
          <w:szCs w:val="28"/>
        </w:rPr>
        <w:t>дисциплінарного проступку,</w:t>
      </w:r>
    </w:p>
    <w:p w14:paraId="629C7B52" w14:textId="77777777" w:rsidR="00A91118" w:rsidRPr="003406D9" w:rsidRDefault="00AC0793" w:rsidP="00A91118">
      <w:pPr>
        <w:pStyle w:val="a3"/>
        <w:tabs>
          <w:tab w:val="left" w:pos="567"/>
        </w:tabs>
        <w:spacing w:before="120" w:after="120"/>
        <w:jc w:val="center"/>
        <w:rPr>
          <w:rFonts w:ascii="Times New Roman" w:hAnsi="Times New Roman"/>
          <w:b/>
          <w:sz w:val="28"/>
          <w:szCs w:val="28"/>
          <w:lang w:eastAsia="uk-UA"/>
        </w:rPr>
      </w:pPr>
      <w:r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С</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Т</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А</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Н</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О</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И</w:t>
      </w:r>
      <w:r w:rsidR="00884733" w:rsidRPr="003406D9">
        <w:rPr>
          <w:rFonts w:ascii="Times New Roman" w:hAnsi="Times New Roman"/>
          <w:b/>
          <w:sz w:val="28"/>
          <w:szCs w:val="28"/>
          <w:lang w:eastAsia="uk-UA"/>
        </w:rPr>
        <w:t xml:space="preserve"> </w:t>
      </w:r>
      <w:r w:rsidR="00422BCA" w:rsidRPr="003406D9">
        <w:rPr>
          <w:rFonts w:ascii="Times New Roman" w:hAnsi="Times New Roman"/>
          <w:b/>
          <w:sz w:val="28"/>
          <w:szCs w:val="28"/>
          <w:lang w:eastAsia="uk-UA"/>
        </w:rPr>
        <w:t>В</w:t>
      </w:r>
      <w:r w:rsidR="0032608B" w:rsidRPr="003406D9">
        <w:rPr>
          <w:rFonts w:ascii="Times New Roman" w:hAnsi="Times New Roman"/>
          <w:b/>
          <w:sz w:val="28"/>
          <w:szCs w:val="28"/>
          <w:lang w:eastAsia="uk-UA"/>
        </w:rPr>
        <w:t>:</w:t>
      </w:r>
    </w:p>
    <w:p w14:paraId="2833DD28" w14:textId="30C3775D"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AF3259">
        <w:rPr>
          <w:rFonts w:ascii="Times New Roman" w:hAnsi="Times New Roman"/>
          <w:sz w:val="28"/>
          <w:szCs w:val="28"/>
        </w:rPr>
        <w:t xml:space="preserve">ОСОБА_1 </w:t>
      </w:r>
      <w:r w:rsidRPr="003406D9">
        <w:rPr>
          <w:rFonts w:ascii="Times New Roman" w:hAnsi="Times New Roman"/>
          <w:sz w:val="28"/>
          <w:szCs w:val="28"/>
        </w:rPr>
        <w:t>(далі – скаржни</w:t>
      </w:r>
      <w:r w:rsidR="00BB7FD9" w:rsidRPr="003406D9">
        <w:rPr>
          <w:rFonts w:ascii="Times New Roman" w:hAnsi="Times New Roman"/>
          <w:sz w:val="28"/>
          <w:szCs w:val="28"/>
        </w:rPr>
        <w:t>к</w:t>
      </w:r>
      <w:r w:rsidRPr="003406D9">
        <w:rPr>
          <w:rFonts w:ascii="Times New Roman" w:hAnsi="Times New Roman"/>
          <w:sz w:val="28"/>
          <w:szCs w:val="28"/>
        </w:rPr>
        <w:t>) про вчинення дисциплінарного проступку прокурор</w:t>
      </w:r>
      <w:r w:rsidR="00B55CCB" w:rsidRPr="003406D9">
        <w:rPr>
          <w:rFonts w:ascii="Times New Roman" w:hAnsi="Times New Roman"/>
          <w:sz w:val="28"/>
          <w:szCs w:val="28"/>
        </w:rPr>
        <w:t>ом</w:t>
      </w:r>
      <w:r w:rsidR="00294970" w:rsidRPr="003406D9">
        <w:rPr>
          <w:rFonts w:ascii="Times New Roman" w:hAnsi="Times New Roman"/>
          <w:sz w:val="28"/>
          <w:szCs w:val="28"/>
        </w:rPr>
        <w:t xml:space="preserve"> </w:t>
      </w:r>
      <w:proofErr w:type="spellStart"/>
      <w:r w:rsidR="003C4D36">
        <w:rPr>
          <w:rFonts w:ascii="Times New Roman" w:hAnsi="Times New Roman"/>
          <w:sz w:val="28"/>
          <w:szCs w:val="28"/>
        </w:rPr>
        <w:t>Трачук</w:t>
      </w:r>
      <w:proofErr w:type="spellEnd"/>
      <w:r w:rsidR="003C4D36">
        <w:rPr>
          <w:rFonts w:ascii="Times New Roman" w:hAnsi="Times New Roman"/>
          <w:sz w:val="28"/>
          <w:szCs w:val="28"/>
        </w:rPr>
        <w:t xml:space="preserve"> Т.Є</w:t>
      </w:r>
      <w:r w:rsidR="00BB7FD9" w:rsidRPr="003406D9">
        <w:rPr>
          <w:rFonts w:ascii="Times New Roman" w:hAnsi="Times New Roman"/>
          <w:sz w:val="28"/>
          <w:szCs w:val="28"/>
        </w:rPr>
        <w:t>.</w:t>
      </w:r>
    </w:p>
    <w:p w14:paraId="68B819F3" w14:textId="64BD1744"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3C4D36">
        <w:rPr>
          <w:rFonts w:ascii="Times New Roman" w:hAnsi="Times New Roman"/>
          <w:sz w:val="28"/>
          <w:szCs w:val="28"/>
        </w:rPr>
        <w:t>1</w:t>
      </w:r>
      <w:r w:rsidR="00296ED6">
        <w:rPr>
          <w:rFonts w:ascii="Times New Roman" w:hAnsi="Times New Roman"/>
          <w:sz w:val="28"/>
          <w:szCs w:val="28"/>
        </w:rPr>
        <w:t>9</w:t>
      </w:r>
      <w:r w:rsidRPr="003406D9">
        <w:rPr>
          <w:rFonts w:ascii="Times New Roman" w:hAnsi="Times New Roman"/>
          <w:sz w:val="28"/>
          <w:szCs w:val="28"/>
        </w:rPr>
        <w:t xml:space="preserve"> </w:t>
      </w:r>
      <w:r w:rsidR="00BB7FD9" w:rsidRPr="003406D9">
        <w:rPr>
          <w:rFonts w:ascii="Times New Roman" w:hAnsi="Times New Roman"/>
          <w:sz w:val="28"/>
          <w:szCs w:val="28"/>
        </w:rPr>
        <w:t xml:space="preserve">січня </w:t>
      </w:r>
      <w:r w:rsidRPr="003406D9">
        <w:rPr>
          <w:rFonts w:ascii="Times New Roman" w:hAnsi="Times New Roman"/>
          <w:sz w:val="28"/>
          <w:szCs w:val="28"/>
        </w:rPr>
        <w:t>202</w:t>
      </w:r>
      <w:r w:rsidR="00BB7FD9" w:rsidRPr="003406D9">
        <w:rPr>
          <w:rFonts w:ascii="Times New Roman" w:hAnsi="Times New Roman"/>
          <w:sz w:val="28"/>
          <w:szCs w:val="28"/>
        </w:rPr>
        <w:t>6</w:t>
      </w:r>
      <w:r w:rsidRPr="003406D9">
        <w:rPr>
          <w:rFonts w:ascii="Times New Roman" w:hAnsi="Times New Roman"/>
          <w:sz w:val="28"/>
          <w:szCs w:val="28"/>
        </w:rPr>
        <w:t xml:space="preserve"> року).</w:t>
      </w:r>
    </w:p>
    <w:p w14:paraId="79C877FC" w14:textId="77777777"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3406D9" w:rsidRDefault="00ED2A77" w:rsidP="00ED2A77">
      <w:pPr>
        <w:spacing w:after="0" w:line="240" w:lineRule="auto"/>
        <w:ind w:firstLine="567"/>
        <w:jc w:val="both"/>
        <w:rPr>
          <w:rFonts w:ascii="Times New Roman" w:hAnsi="Times New Roman"/>
          <w:sz w:val="28"/>
          <w:szCs w:val="28"/>
        </w:rPr>
      </w:pPr>
    </w:p>
    <w:p w14:paraId="6AA21688" w14:textId="77777777" w:rsidR="00A91118" w:rsidRPr="003406D9" w:rsidRDefault="00C02F8D" w:rsidP="00ED2A77">
      <w:pPr>
        <w:pStyle w:val="a3"/>
        <w:tabs>
          <w:tab w:val="left" w:pos="567"/>
        </w:tabs>
        <w:ind w:firstLine="567"/>
        <w:rPr>
          <w:rFonts w:ascii="Times New Roman" w:hAnsi="Times New Roman"/>
          <w:sz w:val="28"/>
          <w:szCs w:val="28"/>
        </w:rPr>
      </w:pPr>
      <w:r w:rsidRPr="003406D9">
        <w:rPr>
          <w:rFonts w:ascii="Times New Roman" w:hAnsi="Times New Roman"/>
          <w:b/>
          <w:sz w:val="28"/>
          <w:szCs w:val="28"/>
        </w:rPr>
        <w:t>Зміст</w:t>
      </w:r>
      <w:r w:rsidR="00B405B2" w:rsidRPr="003406D9">
        <w:rPr>
          <w:rFonts w:ascii="Times New Roman" w:hAnsi="Times New Roman"/>
          <w:b/>
          <w:sz w:val="28"/>
          <w:szCs w:val="28"/>
        </w:rPr>
        <w:t xml:space="preserve"> скарг</w:t>
      </w:r>
      <w:r w:rsidR="00535E75" w:rsidRPr="003406D9">
        <w:rPr>
          <w:rFonts w:ascii="Times New Roman" w:hAnsi="Times New Roman"/>
          <w:b/>
          <w:sz w:val="28"/>
          <w:szCs w:val="28"/>
        </w:rPr>
        <w:t>и</w:t>
      </w:r>
    </w:p>
    <w:p w14:paraId="7E699D31" w14:textId="00168907" w:rsidR="0075623C" w:rsidRDefault="003E5489" w:rsidP="00A03ED7">
      <w:pPr>
        <w:tabs>
          <w:tab w:val="left" w:pos="567"/>
        </w:tabs>
        <w:spacing w:after="0" w:line="240" w:lineRule="auto"/>
        <w:ind w:firstLine="567"/>
        <w:contextualSpacing/>
        <w:jc w:val="both"/>
        <w:rPr>
          <w:rFonts w:ascii="Times New Roman" w:hAnsi="Times New Roman"/>
          <w:color w:val="000000"/>
          <w:sz w:val="28"/>
          <w:szCs w:val="28"/>
        </w:rPr>
      </w:pPr>
      <w:r w:rsidRPr="003406D9">
        <w:rPr>
          <w:rFonts w:ascii="Times New Roman" w:hAnsi="Times New Roman"/>
          <w:color w:val="000000"/>
          <w:sz w:val="28"/>
          <w:szCs w:val="28"/>
        </w:rPr>
        <w:t>Скаржни</w:t>
      </w:r>
      <w:r w:rsidR="00BB7FD9" w:rsidRPr="003406D9">
        <w:rPr>
          <w:rFonts w:ascii="Times New Roman" w:hAnsi="Times New Roman"/>
          <w:color w:val="000000"/>
          <w:sz w:val="28"/>
          <w:szCs w:val="28"/>
        </w:rPr>
        <w:t>ком</w:t>
      </w:r>
      <w:r w:rsidRPr="003406D9">
        <w:rPr>
          <w:rFonts w:ascii="Times New Roman" w:hAnsi="Times New Roman"/>
          <w:color w:val="000000"/>
          <w:sz w:val="28"/>
          <w:szCs w:val="28"/>
        </w:rPr>
        <w:t xml:space="preserve"> зазначає</w:t>
      </w:r>
      <w:r w:rsidR="00294970" w:rsidRPr="003406D9">
        <w:rPr>
          <w:rFonts w:ascii="Times New Roman" w:hAnsi="Times New Roman"/>
          <w:color w:val="000000"/>
          <w:sz w:val="28"/>
          <w:szCs w:val="28"/>
        </w:rPr>
        <w:t>ться</w:t>
      </w:r>
      <w:r w:rsidR="0075623C">
        <w:rPr>
          <w:rFonts w:ascii="Times New Roman" w:hAnsi="Times New Roman"/>
          <w:color w:val="000000"/>
          <w:sz w:val="28"/>
          <w:szCs w:val="28"/>
        </w:rPr>
        <w:t xml:space="preserve">, що 15.01.2026 під час судового розгляду скарги на бездіяльність прокурора в порядку ст. 303 Кримінального процесуального кодексу України (далі – КПК України) прокурор </w:t>
      </w:r>
      <w:proofErr w:type="spellStart"/>
      <w:r w:rsidR="0075623C">
        <w:rPr>
          <w:rFonts w:ascii="Times New Roman" w:hAnsi="Times New Roman"/>
          <w:color w:val="000000"/>
          <w:sz w:val="28"/>
          <w:szCs w:val="28"/>
        </w:rPr>
        <w:t>Трачук</w:t>
      </w:r>
      <w:proofErr w:type="spellEnd"/>
      <w:r w:rsidR="0075623C">
        <w:rPr>
          <w:rFonts w:ascii="Times New Roman" w:hAnsi="Times New Roman"/>
          <w:color w:val="000000"/>
          <w:sz w:val="28"/>
          <w:szCs w:val="28"/>
        </w:rPr>
        <w:t xml:space="preserve"> Т.Є. особисто заявила в суді, що кримінальне провадження № </w:t>
      </w:r>
      <w:r w:rsidR="00AF3259">
        <w:rPr>
          <w:rFonts w:ascii="Times New Roman" w:hAnsi="Times New Roman"/>
          <w:color w:val="000000"/>
          <w:sz w:val="28"/>
          <w:szCs w:val="28"/>
        </w:rPr>
        <w:t xml:space="preserve">(конфіденційна інформація) </w:t>
      </w:r>
      <w:r w:rsidR="0075623C">
        <w:rPr>
          <w:rFonts w:ascii="Times New Roman" w:hAnsi="Times New Roman"/>
          <w:color w:val="000000"/>
          <w:sz w:val="28"/>
          <w:szCs w:val="28"/>
        </w:rPr>
        <w:t xml:space="preserve">від 12.08.2025 було закрито 08.01.2026. Зазначена обставина, на думку скаржника, була використана вищезазначеним </w:t>
      </w:r>
      <w:r w:rsidR="0075623C" w:rsidRPr="0075623C">
        <w:rPr>
          <w:rFonts w:ascii="Times New Roman" w:hAnsi="Times New Roman"/>
          <w:color w:val="000000"/>
          <w:sz w:val="28"/>
          <w:szCs w:val="28"/>
        </w:rPr>
        <w:t xml:space="preserve">прокурором як </w:t>
      </w:r>
      <w:r w:rsidR="0075623C">
        <w:rPr>
          <w:rFonts w:ascii="Times New Roman" w:hAnsi="Times New Roman"/>
          <w:color w:val="000000"/>
          <w:sz w:val="28"/>
          <w:szCs w:val="28"/>
        </w:rPr>
        <w:t>аргумент</w:t>
      </w:r>
      <w:r w:rsidR="0075623C" w:rsidRPr="0075623C">
        <w:rPr>
          <w:rFonts w:ascii="Times New Roman" w:hAnsi="Times New Roman"/>
          <w:color w:val="000000"/>
          <w:sz w:val="28"/>
          <w:szCs w:val="28"/>
        </w:rPr>
        <w:t xml:space="preserve"> для відмови суду в розгляді скарги на</w:t>
      </w:r>
      <w:r w:rsidR="0075623C">
        <w:rPr>
          <w:rFonts w:ascii="Times New Roman" w:hAnsi="Times New Roman"/>
          <w:color w:val="000000"/>
          <w:sz w:val="28"/>
          <w:szCs w:val="28"/>
        </w:rPr>
        <w:t xml:space="preserve"> її</w:t>
      </w:r>
      <w:r w:rsidR="0075623C" w:rsidRPr="0075623C">
        <w:rPr>
          <w:rFonts w:ascii="Times New Roman" w:hAnsi="Times New Roman"/>
          <w:color w:val="000000"/>
          <w:sz w:val="28"/>
          <w:szCs w:val="28"/>
        </w:rPr>
        <w:t xml:space="preserve"> бездіяльність, що фактично позбавило </w:t>
      </w:r>
      <w:r w:rsidR="0075623C">
        <w:rPr>
          <w:rFonts w:ascii="Times New Roman" w:hAnsi="Times New Roman"/>
          <w:color w:val="000000"/>
          <w:sz w:val="28"/>
          <w:szCs w:val="28"/>
        </w:rPr>
        <w:t>скаржника</w:t>
      </w:r>
      <w:r w:rsidR="0075623C" w:rsidRPr="0075623C">
        <w:rPr>
          <w:rFonts w:ascii="Times New Roman" w:hAnsi="Times New Roman"/>
          <w:color w:val="000000"/>
          <w:sz w:val="28"/>
          <w:szCs w:val="28"/>
        </w:rPr>
        <w:t xml:space="preserve"> судового контролю за діями процесуального керівника.</w:t>
      </w:r>
    </w:p>
    <w:p w14:paraId="126EA722" w14:textId="42050ACD" w:rsidR="007507C5" w:rsidRPr="003406D9" w:rsidRDefault="005935C1" w:rsidP="003C4D36">
      <w:pPr>
        <w:tabs>
          <w:tab w:val="left" w:pos="567"/>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 xml:space="preserve">Таким чином, </w:t>
      </w:r>
      <w:r w:rsidR="003C4D36">
        <w:rPr>
          <w:rFonts w:ascii="Times New Roman" w:hAnsi="Times New Roman"/>
          <w:sz w:val="28"/>
          <w:szCs w:val="28"/>
        </w:rPr>
        <w:t xml:space="preserve">як вважає </w:t>
      </w:r>
      <w:r w:rsidRPr="003406D9">
        <w:rPr>
          <w:rFonts w:ascii="Times New Roman" w:hAnsi="Times New Roman"/>
          <w:sz w:val="28"/>
          <w:szCs w:val="28"/>
        </w:rPr>
        <w:t>скаржни</w:t>
      </w:r>
      <w:r w:rsidR="00A03ED7" w:rsidRPr="003406D9">
        <w:rPr>
          <w:rFonts w:ascii="Times New Roman" w:hAnsi="Times New Roman"/>
          <w:sz w:val="28"/>
          <w:szCs w:val="28"/>
        </w:rPr>
        <w:t>к</w:t>
      </w:r>
      <w:r w:rsidRPr="003406D9">
        <w:rPr>
          <w:rFonts w:ascii="Times New Roman" w:hAnsi="Times New Roman"/>
          <w:sz w:val="28"/>
          <w:szCs w:val="28"/>
        </w:rPr>
        <w:t xml:space="preserve">, прокурор </w:t>
      </w:r>
      <w:proofErr w:type="spellStart"/>
      <w:r w:rsidR="003C4D36">
        <w:rPr>
          <w:rFonts w:ascii="Times New Roman" w:hAnsi="Times New Roman"/>
          <w:color w:val="000000"/>
          <w:sz w:val="28"/>
          <w:szCs w:val="28"/>
        </w:rPr>
        <w:t>Трачук</w:t>
      </w:r>
      <w:proofErr w:type="spellEnd"/>
      <w:r w:rsidR="003C4D36">
        <w:rPr>
          <w:rFonts w:ascii="Times New Roman" w:hAnsi="Times New Roman"/>
          <w:color w:val="000000"/>
          <w:sz w:val="28"/>
          <w:szCs w:val="28"/>
        </w:rPr>
        <w:t xml:space="preserve"> Т.Є.</w:t>
      </w:r>
      <w:r w:rsidRPr="003406D9">
        <w:rPr>
          <w:rFonts w:ascii="Times New Roman" w:hAnsi="Times New Roman"/>
          <w:sz w:val="28"/>
          <w:szCs w:val="28"/>
        </w:rPr>
        <w:t xml:space="preserve"> </w:t>
      </w:r>
      <w:r w:rsidR="0075623C" w:rsidRPr="003406D9">
        <w:rPr>
          <w:rFonts w:ascii="Times New Roman" w:hAnsi="Times New Roman"/>
          <w:sz w:val="28"/>
          <w:szCs w:val="28"/>
        </w:rPr>
        <w:t>допусти</w:t>
      </w:r>
      <w:r w:rsidR="0075623C">
        <w:rPr>
          <w:rFonts w:ascii="Times New Roman" w:hAnsi="Times New Roman"/>
          <w:sz w:val="28"/>
          <w:szCs w:val="28"/>
        </w:rPr>
        <w:t xml:space="preserve">ла </w:t>
      </w:r>
      <w:r w:rsidR="0075623C" w:rsidRPr="003406D9">
        <w:rPr>
          <w:rFonts w:ascii="Times New Roman" w:hAnsi="Times New Roman"/>
          <w:sz w:val="28"/>
          <w:szCs w:val="28"/>
        </w:rPr>
        <w:t xml:space="preserve">порушення вимог </w:t>
      </w:r>
      <w:r w:rsidR="0075623C">
        <w:rPr>
          <w:rFonts w:ascii="Times New Roman" w:hAnsi="Times New Roman"/>
          <w:sz w:val="28"/>
          <w:szCs w:val="28"/>
        </w:rPr>
        <w:t>КПК</w:t>
      </w:r>
      <w:r w:rsidR="0075623C" w:rsidRPr="003406D9">
        <w:rPr>
          <w:rFonts w:ascii="Times New Roman" w:hAnsi="Times New Roman"/>
          <w:sz w:val="28"/>
          <w:szCs w:val="28"/>
        </w:rPr>
        <w:t xml:space="preserve"> України, а </w:t>
      </w:r>
      <w:r w:rsidR="00C6774E">
        <w:rPr>
          <w:rFonts w:ascii="Times New Roman" w:hAnsi="Times New Roman"/>
          <w:sz w:val="28"/>
          <w:szCs w:val="28"/>
        </w:rPr>
        <w:t>її</w:t>
      </w:r>
      <w:r w:rsidR="0075623C">
        <w:rPr>
          <w:rFonts w:ascii="Times New Roman" w:hAnsi="Times New Roman"/>
          <w:sz w:val="28"/>
          <w:szCs w:val="28"/>
        </w:rPr>
        <w:t xml:space="preserve"> дії </w:t>
      </w:r>
      <w:r w:rsidR="0075623C" w:rsidRPr="00A50210">
        <w:rPr>
          <w:rFonts w:ascii="Times New Roman" w:eastAsia="Times New Roman" w:hAnsi="Times New Roman"/>
          <w:color w:val="000000" w:themeColor="text1"/>
          <w:sz w:val="28"/>
          <w:szCs w:val="28"/>
          <w:lang w:eastAsia="uk-UA"/>
        </w:rPr>
        <w:t>мають ознаки дисциплінарн</w:t>
      </w:r>
      <w:r w:rsidR="0075623C">
        <w:rPr>
          <w:rFonts w:ascii="Times New Roman" w:eastAsia="Times New Roman" w:hAnsi="Times New Roman"/>
          <w:color w:val="000000" w:themeColor="text1"/>
          <w:sz w:val="28"/>
          <w:szCs w:val="28"/>
          <w:lang w:eastAsia="uk-UA"/>
        </w:rPr>
        <w:t>их</w:t>
      </w:r>
      <w:r w:rsidR="0075623C" w:rsidRPr="00A50210">
        <w:rPr>
          <w:rFonts w:ascii="Times New Roman" w:eastAsia="Times New Roman" w:hAnsi="Times New Roman"/>
          <w:color w:val="000000" w:themeColor="text1"/>
          <w:sz w:val="28"/>
          <w:szCs w:val="28"/>
          <w:lang w:eastAsia="uk-UA"/>
        </w:rPr>
        <w:t xml:space="preserve"> правопорушен</w:t>
      </w:r>
      <w:r w:rsidR="0075623C">
        <w:rPr>
          <w:rFonts w:ascii="Times New Roman" w:eastAsia="Times New Roman" w:hAnsi="Times New Roman"/>
          <w:color w:val="000000" w:themeColor="text1"/>
          <w:sz w:val="28"/>
          <w:szCs w:val="28"/>
          <w:lang w:eastAsia="uk-UA"/>
        </w:rPr>
        <w:t xml:space="preserve">ь, а </w:t>
      </w:r>
      <w:r w:rsidR="0075623C" w:rsidRPr="003406D9">
        <w:rPr>
          <w:rFonts w:ascii="Times New Roman" w:hAnsi="Times New Roman"/>
          <w:sz w:val="28"/>
          <w:szCs w:val="28"/>
        </w:rPr>
        <w:t>саме</w:t>
      </w:r>
      <w:r w:rsidR="0075623C">
        <w:rPr>
          <w:rFonts w:ascii="Times New Roman" w:hAnsi="Times New Roman"/>
          <w:sz w:val="28"/>
          <w:szCs w:val="28"/>
        </w:rPr>
        <w:t xml:space="preserve"> </w:t>
      </w:r>
      <w:r w:rsidR="00F81573">
        <w:rPr>
          <w:rFonts w:ascii="Times New Roman" w:hAnsi="Times New Roman"/>
          <w:sz w:val="28"/>
          <w:szCs w:val="28"/>
        </w:rPr>
        <w:t>–</w:t>
      </w:r>
      <w:r w:rsidRPr="003406D9">
        <w:rPr>
          <w:rFonts w:ascii="Times New Roman" w:hAnsi="Times New Roman"/>
          <w:sz w:val="28"/>
          <w:szCs w:val="28"/>
        </w:rPr>
        <w:t xml:space="preserve"> неналежне виконання службових</w:t>
      </w:r>
      <w:r w:rsidR="00F81573">
        <w:rPr>
          <w:rFonts w:ascii="Times New Roman" w:hAnsi="Times New Roman"/>
          <w:sz w:val="28"/>
          <w:szCs w:val="28"/>
        </w:rPr>
        <w:t xml:space="preserve"> </w:t>
      </w:r>
      <w:r w:rsidRPr="003406D9">
        <w:rPr>
          <w:rFonts w:ascii="Times New Roman" w:hAnsi="Times New Roman"/>
          <w:sz w:val="28"/>
          <w:szCs w:val="28"/>
        </w:rPr>
        <w:t>обов’язків</w:t>
      </w:r>
      <w:r w:rsidR="00A03ED7" w:rsidRPr="003406D9">
        <w:rPr>
          <w:rFonts w:ascii="Times New Roman" w:hAnsi="Times New Roman"/>
          <w:sz w:val="28"/>
          <w:szCs w:val="28"/>
        </w:rPr>
        <w:t xml:space="preserve">; </w:t>
      </w:r>
      <w:r w:rsidRPr="003406D9">
        <w:rPr>
          <w:rFonts w:ascii="Times New Roman" w:hAnsi="Times New Roman"/>
          <w:sz w:val="28"/>
          <w:szCs w:val="28"/>
        </w:rPr>
        <w:t>вчин</w:t>
      </w:r>
      <w:r w:rsidR="00A03ED7" w:rsidRPr="003406D9">
        <w:rPr>
          <w:rFonts w:ascii="Times New Roman" w:hAnsi="Times New Roman"/>
          <w:sz w:val="28"/>
          <w:szCs w:val="28"/>
        </w:rPr>
        <w:t>ення дій</w:t>
      </w:r>
      <w:r w:rsidRPr="003406D9">
        <w:rPr>
          <w:rFonts w:ascii="Times New Roman" w:hAnsi="Times New Roman"/>
          <w:sz w:val="28"/>
          <w:szCs w:val="28"/>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A03ED7" w:rsidRPr="003406D9">
        <w:rPr>
          <w:rFonts w:ascii="Times New Roman" w:hAnsi="Times New Roman"/>
          <w:sz w:val="28"/>
          <w:szCs w:val="28"/>
        </w:rPr>
        <w:t>;</w:t>
      </w:r>
      <w:r w:rsidR="00C6774E">
        <w:rPr>
          <w:rFonts w:ascii="Times New Roman" w:hAnsi="Times New Roman"/>
          <w:sz w:val="28"/>
          <w:szCs w:val="28"/>
        </w:rPr>
        <w:t xml:space="preserve"> </w:t>
      </w:r>
      <w:r w:rsidRPr="003406D9">
        <w:rPr>
          <w:rFonts w:ascii="Times New Roman" w:hAnsi="Times New Roman"/>
          <w:sz w:val="28"/>
          <w:szCs w:val="28"/>
        </w:rPr>
        <w:t>та підлягає притягненню до дисциплінарної відповідальності</w:t>
      </w:r>
      <w:r w:rsidRPr="003406D9">
        <w:rPr>
          <w:rFonts w:ascii="Times New Roman" w:hAnsi="Times New Roman"/>
          <w:color w:val="000000"/>
          <w:sz w:val="28"/>
          <w:szCs w:val="28"/>
        </w:rPr>
        <w:t xml:space="preserve"> на підставі пунктів 1, 5</w:t>
      </w:r>
      <w:r w:rsidR="00A03ED7" w:rsidRPr="003406D9">
        <w:rPr>
          <w:rFonts w:ascii="Times New Roman" w:hAnsi="Times New Roman"/>
          <w:color w:val="000000"/>
          <w:sz w:val="28"/>
          <w:szCs w:val="28"/>
        </w:rPr>
        <w:t>,</w:t>
      </w:r>
      <w:r w:rsidRPr="003406D9">
        <w:rPr>
          <w:rFonts w:ascii="Times New Roman" w:hAnsi="Times New Roman"/>
          <w:color w:val="000000"/>
          <w:sz w:val="28"/>
          <w:szCs w:val="28"/>
        </w:rPr>
        <w:t xml:space="preserve"> ч</w:t>
      </w:r>
      <w:r w:rsidR="007507C5" w:rsidRPr="003406D9">
        <w:rPr>
          <w:rFonts w:ascii="Times New Roman" w:hAnsi="Times New Roman"/>
          <w:color w:val="000000"/>
          <w:sz w:val="28"/>
          <w:szCs w:val="28"/>
        </w:rPr>
        <w:t>. 1</w:t>
      </w:r>
      <w:r w:rsidRPr="003406D9">
        <w:rPr>
          <w:rFonts w:ascii="Times New Roman" w:hAnsi="Times New Roman"/>
          <w:color w:val="000000"/>
          <w:sz w:val="28"/>
          <w:szCs w:val="28"/>
        </w:rPr>
        <w:t xml:space="preserve"> ст</w:t>
      </w:r>
      <w:r w:rsidR="007507C5" w:rsidRPr="003406D9">
        <w:rPr>
          <w:rFonts w:ascii="Times New Roman" w:hAnsi="Times New Roman"/>
          <w:color w:val="000000"/>
          <w:sz w:val="28"/>
          <w:szCs w:val="28"/>
        </w:rPr>
        <w:t>.</w:t>
      </w:r>
      <w:r w:rsidR="00F04C02" w:rsidRPr="003406D9">
        <w:rPr>
          <w:rFonts w:ascii="Times New Roman" w:hAnsi="Times New Roman"/>
          <w:color w:val="000000"/>
          <w:sz w:val="28"/>
          <w:szCs w:val="28"/>
        </w:rPr>
        <w:t xml:space="preserve"> </w:t>
      </w:r>
      <w:r w:rsidRPr="003406D9">
        <w:rPr>
          <w:rFonts w:ascii="Times New Roman" w:hAnsi="Times New Roman"/>
          <w:color w:val="000000"/>
          <w:sz w:val="28"/>
          <w:szCs w:val="28"/>
        </w:rPr>
        <w:t>43</w:t>
      </w:r>
      <w:r w:rsidR="007507C5" w:rsidRPr="003406D9">
        <w:rPr>
          <w:rFonts w:ascii="Times New Roman" w:hAnsi="Times New Roman"/>
          <w:sz w:val="28"/>
          <w:szCs w:val="28"/>
        </w:rPr>
        <w:t xml:space="preserve"> Закону України «Про прокуратуру» від 14 жовтня 2014 року №</w:t>
      </w:r>
      <w:r w:rsidR="00F04C02" w:rsidRPr="003406D9">
        <w:rPr>
          <w:rFonts w:ascii="Times New Roman" w:hAnsi="Times New Roman"/>
          <w:sz w:val="28"/>
          <w:szCs w:val="28"/>
        </w:rPr>
        <w:t xml:space="preserve"> </w:t>
      </w:r>
      <w:r w:rsidR="007507C5" w:rsidRPr="003406D9">
        <w:rPr>
          <w:rFonts w:ascii="Times New Roman" w:hAnsi="Times New Roman"/>
          <w:sz w:val="28"/>
          <w:szCs w:val="28"/>
        </w:rPr>
        <w:t>1697</w:t>
      </w:r>
      <w:r w:rsidR="007507C5" w:rsidRPr="003406D9">
        <w:rPr>
          <w:rFonts w:ascii="Times New Roman" w:hAnsi="Times New Roman"/>
          <w:sz w:val="28"/>
          <w:szCs w:val="28"/>
        </w:rPr>
        <w:noBreakHyphen/>
        <w:t>VII (далі – Закон № 1697</w:t>
      </w:r>
      <w:r w:rsidR="007507C5" w:rsidRPr="003406D9">
        <w:rPr>
          <w:rFonts w:ascii="Times New Roman" w:hAnsi="Times New Roman"/>
          <w:sz w:val="28"/>
          <w:szCs w:val="28"/>
        </w:rPr>
        <w:noBreakHyphen/>
        <w:t>VII).</w:t>
      </w:r>
    </w:p>
    <w:p w14:paraId="569B6414" w14:textId="77777777" w:rsidR="007507C5" w:rsidRPr="003406D9" w:rsidRDefault="007507C5" w:rsidP="0019138B">
      <w:pPr>
        <w:widowControl w:val="0"/>
        <w:spacing w:after="0" w:line="240" w:lineRule="auto"/>
        <w:ind w:firstLine="567"/>
        <w:jc w:val="both"/>
      </w:pPr>
    </w:p>
    <w:p w14:paraId="30090A8D" w14:textId="0C88F537" w:rsidR="00B04D4B" w:rsidRPr="003406D9" w:rsidRDefault="00B405B2" w:rsidP="00B04D4B">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lastRenderedPageBreak/>
        <w:t xml:space="preserve">Щодо встановлених </w:t>
      </w:r>
      <w:r w:rsidR="003F45F2" w:rsidRPr="003406D9">
        <w:rPr>
          <w:rFonts w:ascii="Times New Roman" w:hAnsi="Times New Roman"/>
          <w:b/>
          <w:sz w:val="28"/>
          <w:szCs w:val="28"/>
        </w:rPr>
        <w:t>фактичних даних</w:t>
      </w:r>
    </w:p>
    <w:p w14:paraId="65E69112" w14:textId="700ADD08" w:rsidR="00ED2A77" w:rsidRPr="003406D9" w:rsidRDefault="005935C1"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До дисциплінарної скарги </w:t>
      </w:r>
      <w:r w:rsidR="00A03ED7" w:rsidRPr="003406D9">
        <w:rPr>
          <w:rFonts w:ascii="Times New Roman" w:hAnsi="Times New Roman"/>
          <w:sz w:val="28"/>
          <w:szCs w:val="28"/>
        </w:rPr>
        <w:t xml:space="preserve">долучено копії: </w:t>
      </w:r>
      <w:r w:rsidR="00C6774E">
        <w:rPr>
          <w:rFonts w:ascii="Times New Roman" w:hAnsi="Times New Roman"/>
          <w:sz w:val="28"/>
          <w:szCs w:val="28"/>
        </w:rPr>
        <w:t>постанови про закриття кримінального провадження від 08.01.2026; ухвали Вінницького міського суду Вінницької області від 15.01.2026</w:t>
      </w:r>
    </w:p>
    <w:p w14:paraId="5958552D" w14:textId="77777777" w:rsidR="00F874C5" w:rsidRPr="003406D9"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3406D9" w:rsidRDefault="00B405B2"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Щодо джерел права,</w:t>
      </w:r>
      <w:r w:rsidR="009F4CAE" w:rsidRPr="003406D9">
        <w:rPr>
          <w:rFonts w:ascii="Times New Roman" w:hAnsi="Times New Roman"/>
          <w:b/>
          <w:sz w:val="28"/>
          <w:szCs w:val="28"/>
        </w:rPr>
        <w:t xml:space="preserve"> які підлягають застосуванню</w:t>
      </w:r>
    </w:p>
    <w:p w14:paraId="581187B2"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bCs/>
          <w:sz w:val="28"/>
          <w:szCs w:val="28"/>
        </w:rPr>
      </w:pPr>
      <w:r w:rsidRPr="00570E9C">
        <w:rPr>
          <w:rFonts w:ascii="Times New Roman" w:hAnsi="Times New Roman"/>
          <w:bCs/>
          <w:sz w:val="28"/>
          <w:szCs w:val="28"/>
        </w:rPr>
        <w:t>Ч</w:t>
      </w:r>
      <w:r>
        <w:rPr>
          <w:rFonts w:ascii="Times New Roman" w:hAnsi="Times New Roman"/>
          <w:bCs/>
          <w:sz w:val="28"/>
          <w:szCs w:val="28"/>
        </w:rPr>
        <w:t>астиною</w:t>
      </w:r>
      <w:r w:rsidRPr="00570E9C">
        <w:rPr>
          <w:rFonts w:ascii="Times New Roman" w:hAnsi="Times New Roman"/>
          <w:bCs/>
          <w:sz w:val="28"/>
          <w:szCs w:val="28"/>
        </w:rPr>
        <w:t xml:space="preserve"> </w:t>
      </w:r>
      <w:r>
        <w:rPr>
          <w:rFonts w:ascii="Times New Roman" w:hAnsi="Times New Roman"/>
          <w:bCs/>
          <w:sz w:val="28"/>
          <w:szCs w:val="28"/>
        </w:rPr>
        <w:t>2</w:t>
      </w:r>
      <w:r w:rsidRPr="00570E9C">
        <w:rPr>
          <w:rFonts w:ascii="Times New Roman" w:hAnsi="Times New Roman"/>
          <w:bCs/>
          <w:sz w:val="28"/>
          <w:szCs w:val="28"/>
        </w:rPr>
        <w:t xml:space="preserve"> ст</w:t>
      </w:r>
      <w:r>
        <w:rPr>
          <w:rFonts w:ascii="Times New Roman" w:hAnsi="Times New Roman"/>
          <w:bCs/>
          <w:sz w:val="28"/>
          <w:szCs w:val="28"/>
        </w:rPr>
        <w:t>.</w:t>
      </w:r>
      <w:r w:rsidRPr="00570E9C">
        <w:rPr>
          <w:rFonts w:ascii="Times New Roman" w:hAnsi="Times New Roman"/>
          <w:bCs/>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38F910E"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hAnsi="Times New Roman"/>
          <w:bCs/>
          <w:sz w:val="28"/>
          <w:szCs w:val="28"/>
        </w:rPr>
        <w:t>Статтею 124 Конституції України визначено, що п</w:t>
      </w:r>
      <w:r w:rsidRPr="00343C46">
        <w:rPr>
          <w:rFonts w:ascii="Times New Roman" w:hAnsi="Times New Roman"/>
          <w:bCs/>
          <w:sz w:val="28"/>
          <w:szCs w:val="28"/>
        </w:rPr>
        <w:t>равосуддя в Україні здійснюють виключно суди</w:t>
      </w:r>
      <w:r>
        <w:rPr>
          <w:rFonts w:ascii="Times New Roman" w:hAnsi="Times New Roman"/>
          <w:bCs/>
          <w:sz w:val="28"/>
          <w:szCs w:val="28"/>
        </w:rPr>
        <w:t>.</w:t>
      </w:r>
      <w:r w:rsidRPr="00343C46">
        <w:rPr>
          <w:color w:val="333333"/>
          <w:shd w:val="clear" w:color="auto" w:fill="FFFFFF"/>
        </w:rPr>
        <w:t xml:space="preserve"> </w:t>
      </w:r>
      <w:r w:rsidRPr="00343C46">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14:paraId="25BC9450" w14:textId="1954E31C"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w:t>
      </w:r>
      <w:r w:rsidR="00D10700">
        <w:rPr>
          <w:rFonts w:ascii="Times New Roman" w:hAnsi="Times New Roman"/>
          <w:sz w:val="28"/>
          <w:szCs w:val="28"/>
        </w:rPr>
        <w:t>-</w:t>
      </w:r>
      <w:r w:rsidRPr="00F83E74">
        <w:rPr>
          <w:rFonts w:ascii="Times New Roman" w:hAnsi="Times New Roman"/>
          <w:sz w:val="28"/>
          <w:szCs w:val="28"/>
        </w:rPr>
        <w:t>то визначено у ст</w:t>
      </w:r>
      <w:r>
        <w:rPr>
          <w:rFonts w:ascii="Times New Roman" w:hAnsi="Times New Roman"/>
          <w:sz w:val="28"/>
          <w:szCs w:val="28"/>
        </w:rPr>
        <w:t>.</w:t>
      </w:r>
      <w:r w:rsidRPr="00F83E74">
        <w:rPr>
          <w:rFonts w:ascii="Times New Roman" w:hAnsi="Times New Roman"/>
          <w:sz w:val="28"/>
          <w:szCs w:val="28"/>
        </w:rPr>
        <w:t xml:space="preserve"> 3 Закону</w:t>
      </w:r>
      <w:r w:rsidR="00C6774E">
        <w:rPr>
          <w:rFonts w:ascii="Times New Roman" w:hAnsi="Times New Roman"/>
          <w:sz w:val="28"/>
          <w:szCs w:val="28"/>
        </w:rPr>
        <w:t xml:space="preserve"> </w:t>
      </w:r>
      <w:r w:rsidRPr="009C5A5A">
        <w:rPr>
          <w:rFonts w:ascii="Times New Roman" w:hAnsi="Times New Roman"/>
          <w:sz w:val="28"/>
          <w:szCs w:val="28"/>
        </w:rPr>
        <w:t>№</w:t>
      </w:r>
      <w:r w:rsidR="00C6774E">
        <w:rPr>
          <w:rFonts w:ascii="Times New Roman" w:hAnsi="Times New Roman"/>
          <w:sz w:val="28"/>
          <w:szCs w:val="28"/>
        </w:rPr>
        <w:t> </w:t>
      </w:r>
      <w:r w:rsidRPr="009C5A5A">
        <w:rPr>
          <w:rFonts w:ascii="Times New Roman" w:hAnsi="Times New Roman"/>
          <w:sz w:val="28"/>
          <w:szCs w:val="28"/>
          <w:lang w:val="ru-RU"/>
        </w:rPr>
        <w:t>1697-</w:t>
      </w:r>
      <w:r w:rsidRPr="009C5A5A">
        <w:rPr>
          <w:rFonts w:ascii="Times New Roman" w:hAnsi="Times New Roman"/>
          <w:sz w:val="28"/>
          <w:szCs w:val="28"/>
          <w:lang w:val="en-US"/>
        </w:rPr>
        <w:t>VII</w:t>
      </w:r>
      <w:r w:rsidRPr="00F83E74">
        <w:rPr>
          <w:rFonts w:ascii="Times New Roman" w:hAnsi="Times New Roman"/>
          <w:sz w:val="28"/>
          <w:szCs w:val="28"/>
        </w:rPr>
        <w:t>, є незалежність прокурорів. Зі змісту ч</w:t>
      </w:r>
      <w:r>
        <w:rPr>
          <w:rFonts w:ascii="Times New Roman" w:hAnsi="Times New Roman"/>
          <w:sz w:val="28"/>
          <w:szCs w:val="28"/>
        </w:rPr>
        <w:t>.</w:t>
      </w:r>
      <w:r w:rsidRPr="00F83E74">
        <w:rPr>
          <w:rFonts w:ascii="Times New Roman" w:hAnsi="Times New Roman"/>
          <w:sz w:val="28"/>
          <w:szCs w:val="28"/>
        </w:rPr>
        <w:t xml:space="preserve"> </w:t>
      </w:r>
      <w:r>
        <w:rPr>
          <w:rFonts w:ascii="Times New Roman" w:hAnsi="Times New Roman"/>
          <w:sz w:val="28"/>
          <w:szCs w:val="28"/>
        </w:rPr>
        <w:t>2</w:t>
      </w:r>
      <w:r w:rsidRPr="00F83E74">
        <w:rPr>
          <w:rFonts w:ascii="Times New Roman" w:hAnsi="Times New Roman"/>
          <w:sz w:val="28"/>
          <w:szCs w:val="28"/>
        </w:rPr>
        <w:t xml:space="preserve"> ст</w:t>
      </w:r>
      <w:r>
        <w:rPr>
          <w:rFonts w:ascii="Times New Roman" w:hAnsi="Times New Roman"/>
          <w:sz w:val="28"/>
          <w:szCs w:val="28"/>
        </w:rPr>
        <w:t>.</w:t>
      </w:r>
      <w:r w:rsidRPr="00F83E74">
        <w:rPr>
          <w:rFonts w:ascii="Times New Roman" w:hAnsi="Times New Roman"/>
          <w:sz w:val="28"/>
          <w:szCs w:val="28"/>
        </w:rPr>
        <w:t xml:space="preserve"> 16  Закону № 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928CD0"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eastAsia="Times New Roman" w:hAnsi="Times New Roman"/>
          <w:sz w:val="28"/>
          <w:szCs w:val="28"/>
          <w:shd w:val="clear" w:color="auto" w:fill="FFFFFF"/>
          <w:lang w:eastAsia="ru-RU"/>
        </w:rPr>
        <w:t>Частиною 1 ст. 1 КПК України визначено, що п</w:t>
      </w:r>
      <w:r w:rsidRPr="004F2AC6">
        <w:rPr>
          <w:rFonts w:ascii="Times New Roman" w:eastAsia="Times New Roman" w:hAnsi="Times New Roman"/>
          <w:sz w:val="28"/>
          <w:szCs w:val="28"/>
          <w:shd w:val="clear" w:color="auto" w:fill="FFFFFF"/>
          <w:lang w:eastAsia="ru-RU"/>
        </w:rPr>
        <w:t xml:space="preserve">орядок </w:t>
      </w:r>
      <w:r w:rsidRPr="00B04D4B">
        <w:rPr>
          <w:rFonts w:ascii="Times New Roman" w:eastAsia="Times New Roman" w:hAnsi="Times New Roman"/>
          <w:sz w:val="28"/>
          <w:szCs w:val="28"/>
          <w:shd w:val="clear" w:color="auto" w:fill="FFFFFF"/>
          <w:lang w:eastAsia="ru-RU"/>
        </w:rPr>
        <w:t>кримінального провадження на території України визначається лише кримінальним процесуальним законодавством України.</w:t>
      </w:r>
    </w:p>
    <w:p w14:paraId="6730F9E7" w14:textId="77777777" w:rsidR="00602258" w:rsidRPr="00661D7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661D78">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661D78">
        <w:rPr>
          <w:rFonts w:ascii="Times New Roman" w:hAnsi="Times New Roman"/>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rPr>
        <w:t xml:space="preserve"> </w:t>
      </w:r>
      <w:r w:rsidRPr="00F83E74">
        <w:rPr>
          <w:rFonts w:ascii="Times New Roman" w:hAnsi="Times New Roman"/>
          <w:sz w:val="28"/>
          <w:szCs w:val="28"/>
        </w:rPr>
        <w:t>№ 1697-</w:t>
      </w:r>
      <w:r w:rsidRPr="00F83E74">
        <w:rPr>
          <w:rFonts w:ascii="Times New Roman" w:hAnsi="Times New Roman"/>
          <w:sz w:val="28"/>
          <w:szCs w:val="28"/>
          <w:lang w:val="en-US"/>
        </w:rPr>
        <w:t>VII</w:t>
      </w:r>
      <w:r w:rsidRPr="00661D78">
        <w:rPr>
          <w:rFonts w:ascii="Times New Roman" w:hAnsi="Times New Roman"/>
          <w:sz w:val="28"/>
          <w:szCs w:val="28"/>
        </w:rPr>
        <w:t xml:space="preserve">. </w:t>
      </w:r>
    </w:p>
    <w:p w14:paraId="5CEFF3CC" w14:textId="77777777" w:rsidR="00602258" w:rsidRPr="00661D78" w:rsidRDefault="00602258" w:rsidP="00602258">
      <w:pPr>
        <w:widowControl w:val="0"/>
        <w:spacing w:after="0" w:line="240" w:lineRule="auto"/>
        <w:ind w:right="-143" w:firstLine="708"/>
        <w:contextualSpacing/>
        <w:jc w:val="both"/>
        <w:rPr>
          <w:rFonts w:ascii="Times New Roman" w:hAnsi="Times New Roman"/>
          <w:sz w:val="28"/>
          <w:szCs w:val="28"/>
          <w:shd w:val="clear" w:color="auto" w:fill="FFFFFF"/>
          <w:lang w:eastAsia="ru-RU"/>
        </w:rPr>
      </w:pPr>
      <w:r w:rsidRPr="00661D78">
        <w:rPr>
          <w:rFonts w:ascii="Times New Roman" w:eastAsia="Times New Roman" w:hAnsi="Times New Roman"/>
          <w:sz w:val="28"/>
          <w:szCs w:val="28"/>
          <w:shd w:val="clear" w:color="auto" w:fill="FFFFFF"/>
          <w:lang w:eastAsia="ru-RU"/>
        </w:rPr>
        <w:t xml:space="preserve">Дотриманням такої гарантії забезпечуються загальні засади діяльності прокуратури, передбачені ч. 1 ст. 3 </w:t>
      </w:r>
      <w:r>
        <w:rPr>
          <w:rFonts w:ascii="Times New Roman" w:eastAsia="Times New Roman" w:hAnsi="Times New Roman"/>
          <w:sz w:val="28"/>
          <w:szCs w:val="28"/>
          <w:shd w:val="clear" w:color="auto" w:fill="FFFFFF"/>
          <w:lang w:eastAsia="ru-RU"/>
        </w:rPr>
        <w:t xml:space="preserve">зазначеного </w:t>
      </w:r>
      <w:r w:rsidRPr="00661D78">
        <w:rPr>
          <w:rFonts w:ascii="Times New Roman" w:eastAsia="Times New Roman" w:hAnsi="Times New Roman"/>
          <w:sz w:val="28"/>
          <w:szCs w:val="28"/>
          <w:shd w:val="clear" w:color="auto" w:fill="FFFFFF"/>
          <w:lang w:eastAsia="ru-RU"/>
        </w:rPr>
        <w:t>Закону, зокрема щодо незалежності прокурорів.</w:t>
      </w:r>
    </w:p>
    <w:p w14:paraId="7C68D3FD" w14:textId="77777777"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Окрім цього,</w:t>
      </w:r>
      <w:r w:rsidRPr="00661D78">
        <w:rPr>
          <w:rStyle w:val="rvts9"/>
          <w:rFonts w:ascii="Times New Roman" w:hAnsi="Times New Roman"/>
          <w:bCs/>
          <w:sz w:val="28"/>
          <w:szCs w:val="28"/>
        </w:rPr>
        <w:t xml:space="preserve"> ст. 24 КПК України передбач</w:t>
      </w:r>
      <w:r>
        <w:rPr>
          <w:rStyle w:val="rvts9"/>
          <w:rFonts w:ascii="Times New Roman" w:hAnsi="Times New Roman"/>
          <w:bCs/>
          <w:sz w:val="28"/>
          <w:szCs w:val="28"/>
        </w:rPr>
        <w:t>ає</w:t>
      </w:r>
      <w:r w:rsidRPr="00661D78">
        <w:rPr>
          <w:rStyle w:val="rvts9"/>
          <w:rFonts w:ascii="Times New Roman" w:hAnsi="Times New Roman"/>
          <w:bCs/>
          <w:sz w:val="28"/>
          <w:szCs w:val="28"/>
        </w:rPr>
        <w:t xml:space="preserve"> </w:t>
      </w:r>
      <w:r w:rsidRPr="00661D78">
        <w:rPr>
          <w:rFonts w:ascii="Times New Roman" w:hAnsi="Times New Roman"/>
          <w:sz w:val="28"/>
          <w:szCs w:val="28"/>
        </w:rPr>
        <w:t xml:space="preserve">забезпечення </w:t>
      </w:r>
      <w:bookmarkStart w:id="0" w:name="w1_2"/>
      <w:r w:rsidRPr="00661D78">
        <w:rPr>
          <w:rFonts w:ascii="Times New Roman" w:hAnsi="Times New Roman"/>
          <w:sz w:val="28"/>
          <w:szCs w:val="28"/>
        </w:rPr>
        <w:t xml:space="preserve">права на оскарження </w:t>
      </w:r>
      <w:bookmarkEnd w:id="0"/>
      <w:r w:rsidRPr="00661D78">
        <w:rPr>
          <w:rFonts w:ascii="Times New Roman" w:hAnsi="Times New Roman"/>
          <w:sz w:val="28"/>
          <w:szCs w:val="28"/>
        </w:rPr>
        <w:t>процесуальних рішень, дій чи бездіяльності, зазнач</w:t>
      </w:r>
      <w:r>
        <w:rPr>
          <w:rFonts w:ascii="Times New Roman" w:hAnsi="Times New Roman"/>
          <w:sz w:val="28"/>
          <w:szCs w:val="28"/>
        </w:rPr>
        <w:t>аючи</w:t>
      </w:r>
      <w:r w:rsidRPr="00661D78">
        <w:rPr>
          <w:rFonts w:ascii="Times New Roman" w:hAnsi="Times New Roman"/>
          <w:sz w:val="28"/>
          <w:szCs w:val="28"/>
        </w:rPr>
        <w:t>, щ</w:t>
      </w:r>
      <w:bookmarkStart w:id="1" w:name="w1_3"/>
      <w:r w:rsidRPr="00661D78">
        <w:rPr>
          <w:rFonts w:ascii="Times New Roman" w:hAnsi="Times New Roman"/>
          <w:sz w:val="28"/>
          <w:szCs w:val="28"/>
        </w:rPr>
        <w:t xml:space="preserve">о кожному гарантується право на оскарження </w:t>
      </w:r>
      <w:bookmarkStart w:id="2" w:name="w2_39"/>
      <w:bookmarkEnd w:id="1"/>
      <w:r w:rsidRPr="00661D78">
        <w:rPr>
          <w:rFonts w:ascii="Times New Roman" w:hAnsi="Times New Roman"/>
          <w:sz w:val="28"/>
          <w:szCs w:val="28"/>
        </w:rPr>
        <w:t>процесуальних рішень, дій</w:t>
      </w:r>
      <w:bookmarkEnd w:id="2"/>
      <w:r w:rsidRPr="00661D78">
        <w:rPr>
          <w:rFonts w:ascii="Times New Roman" w:hAnsi="Times New Roman"/>
          <w:sz w:val="28"/>
          <w:szCs w:val="28"/>
        </w:rPr>
        <w:t xml:space="preserve"> чи безд</w:t>
      </w:r>
      <w:bookmarkStart w:id="3" w:name="w3_3"/>
      <w:r w:rsidRPr="00661D78">
        <w:rPr>
          <w:rFonts w:ascii="Times New Roman" w:hAnsi="Times New Roman"/>
          <w:sz w:val="28"/>
          <w:szCs w:val="28"/>
        </w:rPr>
        <w:t>іяльності суду, слідчого судді, прокурора</w:t>
      </w:r>
      <w:bookmarkEnd w:id="3"/>
      <w:r w:rsidRPr="00661D78">
        <w:rPr>
          <w:rFonts w:ascii="Times New Roman" w:hAnsi="Times New Roman"/>
          <w:sz w:val="28"/>
          <w:szCs w:val="28"/>
        </w:rPr>
        <w:t>, слідчого в порядку, передбаченому цим Кодексом.</w:t>
      </w:r>
    </w:p>
    <w:p w14:paraId="5C998CEA" w14:textId="77777777"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9BFDE87" w14:textId="77777777"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w:t>
      </w:r>
      <w:r>
        <w:rPr>
          <w:rFonts w:ascii="Times New Roman" w:hAnsi="Times New Roman"/>
          <w:sz w:val="28"/>
          <w:szCs w:val="28"/>
        </w:rPr>
        <w:t>.</w:t>
      </w:r>
      <w:r w:rsidRPr="00661D78">
        <w:rPr>
          <w:rFonts w:ascii="Times New Roman" w:hAnsi="Times New Roman"/>
          <w:sz w:val="28"/>
          <w:szCs w:val="28"/>
        </w:rPr>
        <w:t xml:space="preserve"> </w:t>
      </w:r>
      <w:r>
        <w:rPr>
          <w:rFonts w:ascii="Times New Roman" w:hAnsi="Times New Roman"/>
          <w:sz w:val="28"/>
          <w:szCs w:val="28"/>
        </w:rPr>
        <w:t>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20C89BA4" w14:textId="77777777" w:rsidR="0060225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Так, ч. 2 ст. 36 КПК Укр</w:t>
      </w:r>
      <w:r>
        <w:rPr>
          <w:rFonts w:ascii="Times New Roman" w:hAnsi="Times New Roman"/>
          <w:sz w:val="28"/>
          <w:szCs w:val="28"/>
          <w:shd w:val="clear" w:color="auto" w:fill="FFFFFF"/>
        </w:rPr>
        <w:t>аїни встановлює</w:t>
      </w:r>
      <w:r w:rsidRPr="00661D78">
        <w:rPr>
          <w:rFonts w:ascii="Times New Roman" w:hAnsi="Times New Roman"/>
          <w:sz w:val="28"/>
          <w:szCs w:val="28"/>
          <w:shd w:val="clear" w:color="auto" w:fill="FFFFFF"/>
        </w:rPr>
        <w:t xml:space="preserve"> перелік повноважень прокурора у межах проведення досудового розслідування кримінального провадження</w:t>
      </w:r>
      <w:r>
        <w:rPr>
          <w:rFonts w:ascii="Times New Roman" w:hAnsi="Times New Roman"/>
          <w:sz w:val="28"/>
          <w:szCs w:val="28"/>
          <w:shd w:val="clear" w:color="auto" w:fill="FFFFFF"/>
        </w:rPr>
        <w:t>,</w:t>
      </w:r>
      <w:r w:rsidRPr="00661D78">
        <w:rPr>
          <w:rFonts w:ascii="Times New Roman" w:hAnsi="Times New Roman"/>
          <w:sz w:val="28"/>
          <w:szCs w:val="28"/>
          <w:shd w:val="clear" w:color="auto" w:fill="FFFFFF"/>
        </w:rPr>
        <w:t xml:space="preserve"> у якому прокурор здійснює процесуальне керівництво. </w:t>
      </w:r>
    </w:p>
    <w:p w14:paraId="4B0797B4" w14:textId="69300C2E"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w:t>
      </w:r>
      <w:r w:rsidR="005A764B" w:rsidRPr="00661D78">
        <w:rPr>
          <w:rFonts w:ascii="Times New Roman" w:hAnsi="Times New Roman"/>
          <w:sz w:val="28"/>
          <w:szCs w:val="28"/>
          <w:shd w:val="clear" w:color="auto" w:fill="FFFFFF"/>
        </w:rPr>
        <w:t>зобов’язані</w:t>
      </w:r>
      <w:r w:rsidRPr="00661D78">
        <w:rPr>
          <w:rFonts w:ascii="Times New Roman" w:hAnsi="Times New Roman"/>
          <w:sz w:val="28"/>
          <w:szCs w:val="28"/>
          <w:shd w:val="clear" w:color="auto" w:fill="FFFFFF"/>
        </w:rPr>
        <w:t xml:space="preserve"> діяти лише на підставі, </w:t>
      </w:r>
      <w:r w:rsidRPr="00661D78">
        <w:rPr>
          <w:rFonts w:ascii="Times New Roman" w:hAnsi="Times New Roman"/>
          <w:sz w:val="28"/>
          <w:szCs w:val="28"/>
          <w:shd w:val="clear" w:color="auto" w:fill="FFFFFF"/>
        </w:rPr>
        <w:lastRenderedPageBreak/>
        <w:t xml:space="preserve">в межах повноважень та у спосіб, що передбачені Конституцією та законами України. Виходячи з викладеного, </w:t>
      </w:r>
      <w:r w:rsidR="00D10700">
        <w:rPr>
          <w:rFonts w:ascii="Times New Roman" w:hAnsi="Times New Roman"/>
          <w:sz w:val="28"/>
          <w:szCs w:val="28"/>
          <w:shd w:val="clear" w:color="auto" w:fill="FFFFFF"/>
        </w:rPr>
        <w:t>Комісія</w:t>
      </w:r>
      <w:r w:rsidRPr="00661D78">
        <w:rPr>
          <w:rFonts w:ascii="Times New Roman" w:hAnsi="Times New Roman"/>
          <w:sz w:val="28"/>
          <w:szCs w:val="28"/>
          <w:shd w:val="clear" w:color="auto" w:fill="FFFFFF"/>
        </w:rPr>
        <w:t xml:space="preserve"> не наділен</w:t>
      </w:r>
      <w:r w:rsidR="00D10700">
        <w:rPr>
          <w:rFonts w:ascii="Times New Roman" w:hAnsi="Times New Roman"/>
          <w:sz w:val="28"/>
          <w:szCs w:val="28"/>
          <w:shd w:val="clear" w:color="auto" w:fill="FFFFFF"/>
        </w:rPr>
        <w:t>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 xml:space="preserve">аконом </w:t>
      </w:r>
      <w:r w:rsidRPr="00F83E74">
        <w:rPr>
          <w:rFonts w:ascii="Times New Roman" w:hAnsi="Times New Roman"/>
          <w:sz w:val="28"/>
          <w:szCs w:val="28"/>
        </w:rPr>
        <w:t>№ 1697-</w:t>
      </w:r>
      <w:r w:rsidRPr="00F83E74">
        <w:rPr>
          <w:rFonts w:ascii="Times New Roman" w:hAnsi="Times New Roman"/>
          <w:sz w:val="28"/>
          <w:szCs w:val="28"/>
          <w:lang w:val="en-US"/>
        </w:rPr>
        <w:t>VII</w:t>
      </w:r>
      <w:r w:rsidRPr="00F83E74">
        <w:rPr>
          <w:rFonts w:ascii="Times New Roman" w:hAnsi="Times New Roman"/>
          <w:sz w:val="28"/>
          <w:szCs w:val="28"/>
        </w:rPr>
        <w:t xml:space="preserve"> </w:t>
      </w:r>
      <w:r w:rsidRPr="00661D78">
        <w:rPr>
          <w:rFonts w:ascii="Times New Roman" w:hAnsi="Times New Roman"/>
          <w:sz w:val="28"/>
          <w:szCs w:val="28"/>
          <w:shd w:val="clear" w:color="auto" w:fill="FFFFFF"/>
        </w:rPr>
        <w:t xml:space="preserve">повноважень може розцінюватися як втручання у процесуальну діяльність прокурора. </w:t>
      </w:r>
    </w:p>
    <w:p w14:paraId="182851CD" w14:textId="245CB49F" w:rsidR="00602258" w:rsidRDefault="00EA1F7C" w:rsidP="00EA1F7C">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w:t>
      </w:r>
      <w:r w:rsidR="00D10700">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62 Положення про порядок роботи відповідного органу</w:t>
      </w:r>
      <w:r>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що здійсню</w:t>
      </w:r>
      <w:r>
        <w:rPr>
          <w:rFonts w:ascii="Times New Roman" w:eastAsia="Times New Roman" w:hAnsi="Times New Roman"/>
          <w:bCs/>
          <w:sz w:val="28"/>
          <w:szCs w:val="28"/>
          <w:shd w:val="clear" w:color="auto" w:fill="FFFFFF"/>
          <w:lang w:eastAsia="ru-RU"/>
        </w:rPr>
        <w:t xml:space="preserve">є </w:t>
      </w:r>
      <w:r w:rsidRPr="003406D9">
        <w:rPr>
          <w:rFonts w:ascii="Times New Roman" w:eastAsia="Times New Roman" w:hAnsi="Times New Roman"/>
          <w:bCs/>
          <w:sz w:val="28"/>
          <w:szCs w:val="28"/>
          <w:shd w:val="clear" w:color="auto" w:fill="FFFFFF"/>
          <w:lang w:eastAsia="ru-RU"/>
        </w:rPr>
        <w:t>дисциплінарне провадження,</w:t>
      </w:r>
      <w:r>
        <w:rPr>
          <w:rFonts w:ascii="Times New Roman" w:eastAsia="Times New Roman" w:hAnsi="Times New Roman"/>
          <w:bCs/>
          <w:sz w:val="28"/>
          <w:szCs w:val="28"/>
          <w:shd w:val="clear" w:color="auto" w:fill="FFFFFF"/>
          <w:lang w:eastAsia="ru-RU"/>
        </w:rPr>
        <w:t xml:space="preserve"> зазначено, що</w:t>
      </w:r>
      <w:r w:rsidRPr="003406D9">
        <w:rPr>
          <w:rFonts w:ascii="Times New Roman" w:eastAsia="Times New Roman" w:hAnsi="Times New Roman"/>
          <w:bCs/>
          <w:sz w:val="28"/>
          <w:szCs w:val="28"/>
          <w:shd w:val="clear" w:color="auto" w:fill="FFFFFF"/>
          <w:lang w:eastAsia="ru-RU"/>
        </w:rPr>
        <w:t xml:space="preserve"> Комісія не може прийняти рішення на підставі припущень, неперевіреної чи недостовірної інформації.</w:t>
      </w:r>
    </w:p>
    <w:p w14:paraId="5DD6E336"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7D7823C" w14:textId="79B9578B"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Style w:val="rvts9"/>
          <w:rFonts w:ascii="Times New Roman" w:hAnsi="Times New Roman"/>
          <w:bCs/>
          <w:sz w:val="28"/>
          <w:szCs w:val="28"/>
        </w:rPr>
        <w:t>Ч</w:t>
      </w:r>
      <w:r>
        <w:rPr>
          <w:rStyle w:val="rvts9"/>
          <w:rFonts w:ascii="Times New Roman" w:hAnsi="Times New Roman"/>
          <w:bCs/>
          <w:sz w:val="28"/>
          <w:szCs w:val="28"/>
        </w:rPr>
        <w:t>астиною 1</w:t>
      </w:r>
      <w:r w:rsidRPr="00661D78">
        <w:rPr>
          <w:rStyle w:val="rvts9"/>
          <w:rFonts w:ascii="Times New Roman" w:hAnsi="Times New Roman"/>
          <w:bCs/>
          <w:sz w:val="28"/>
          <w:szCs w:val="28"/>
        </w:rPr>
        <w:t xml:space="preserve"> ст</w:t>
      </w:r>
      <w:r>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1ABF5B0"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Юридична конструкція ст</w:t>
      </w:r>
      <w:r>
        <w:rPr>
          <w:rFonts w:ascii="Times New Roman" w:hAnsi="Times New Roman"/>
          <w:sz w:val="28"/>
          <w:szCs w:val="28"/>
        </w:rPr>
        <w:t>.</w:t>
      </w:r>
      <w:r w:rsidRPr="00661D78">
        <w:rPr>
          <w:rFonts w:ascii="Times New Roman" w:hAnsi="Times New Roman"/>
          <w:sz w:val="28"/>
          <w:szCs w:val="28"/>
        </w:rPr>
        <w:t xml:space="preserve"> 46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w:t>
      </w:r>
      <w:r w:rsidRPr="00661D78">
        <w:rPr>
          <w:rFonts w:ascii="Times New Roman" w:hAnsi="Times New Roman"/>
          <w:sz w:val="28"/>
          <w:szCs w:val="28"/>
        </w:rPr>
        <w:lastRenderedPageBreak/>
        <w:t>здійснює дисциплінарне провадження, прийня</w:t>
      </w:r>
      <w:r>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CFD3C1F"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Pr>
          <w:rFonts w:ascii="Times New Roman" w:hAnsi="Times New Roman"/>
          <w:sz w:val="28"/>
          <w:szCs w:val="28"/>
          <w:lang w:val="en-US"/>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A3E6B00" w14:textId="329B7513" w:rsidR="00EA1F7C" w:rsidRPr="00EA1F7C" w:rsidRDefault="00602258" w:rsidP="00EA1F7C">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Дисциплінарному проступку, як і будь</w:t>
      </w:r>
      <w:r>
        <w:rPr>
          <w:rFonts w:ascii="Times New Roman" w:hAnsi="Times New Roman"/>
          <w:sz w:val="28"/>
          <w:szCs w:val="28"/>
        </w:rPr>
        <w:t>-</w:t>
      </w:r>
      <w:r w:rsidRPr="00661D78">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C0AEB37" w14:textId="77777777" w:rsidR="005A764B" w:rsidRDefault="005A764B" w:rsidP="00717D68">
      <w:pPr>
        <w:pStyle w:val="a3"/>
        <w:ind w:firstLine="567"/>
        <w:jc w:val="both"/>
        <w:rPr>
          <w:rFonts w:ascii="Times New Roman" w:hAnsi="Times New Roman"/>
          <w:b/>
          <w:sz w:val="28"/>
          <w:szCs w:val="28"/>
        </w:rPr>
      </w:pPr>
    </w:p>
    <w:p w14:paraId="633A8BFC" w14:textId="05EEFA74" w:rsidR="00661D78" w:rsidRPr="003406D9" w:rsidRDefault="00F675EC" w:rsidP="00717D68">
      <w:pPr>
        <w:pStyle w:val="a3"/>
        <w:ind w:firstLine="567"/>
        <w:jc w:val="both"/>
        <w:rPr>
          <w:rFonts w:ascii="Times New Roman" w:hAnsi="Times New Roman"/>
          <w:sz w:val="28"/>
          <w:szCs w:val="28"/>
        </w:rPr>
      </w:pPr>
      <w:r w:rsidRPr="003406D9">
        <w:rPr>
          <w:rFonts w:ascii="Times New Roman" w:hAnsi="Times New Roman"/>
          <w:b/>
          <w:sz w:val="28"/>
          <w:szCs w:val="28"/>
        </w:rPr>
        <w:t>Оцінка встановлених обставин та м</w:t>
      </w:r>
      <w:r w:rsidR="00D72CDF" w:rsidRPr="003406D9">
        <w:rPr>
          <w:rFonts w:ascii="Times New Roman" w:hAnsi="Times New Roman"/>
          <w:b/>
          <w:sz w:val="28"/>
          <w:szCs w:val="28"/>
        </w:rPr>
        <w:t>отиви прийнятого рішення</w:t>
      </w:r>
    </w:p>
    <w:p w14:paraId="58193530" w14:textId="7AD42616" w:rsidR="00184535" w:rsidRPr="003406D9" w:rsidRDefault="00140040" w:rsidP="00184535">
      <w:pPr>
        <w:pStyle w:val="a3"/>
        <w:ind w:firstLine="567"/>
        <w:jc w:val="both"/>
        <w:rPr>
          <w:rFonts w:ascii="Times New Roman" w:hAnsi="Times New Roman"/>
          <w:sz w:val="28"/>
          <w:szCs w:val="28"/>
        </w:rPr>
      </w:pPr>
      <w:r w:rsidRPr="003406D9">
        <w:rPr>
          <w:rFonts w:ascii="Times New Roman" w:hAnsi="Times New Roman"/>
          <w:sz w:val="28"/>
          <w:szCs w:val="28"/>
        </w:rPr>
        <w:t xml:space="preserve">Дисциплінарна скарга </w:t>
      </w:r>
      <w:r w:rsidR="00AF3259">
        <w:rPr>
          <w:rFonts w:ascii="Times New Roman" w:hAnsi="Times New Roman"/>
          <w:sz w:val="28"/>
          <w:szCs w:val="28"/>
        </w:rPr>
        <w:t>ОСОБА_1</w:t>
      </w:r>
      <w:r w:rsidR="00184535" w:rsidRPr="003406D9">
        <w:rPr>
          <w:rFonts w:ascii="Times New Roman" w:hAnsi="Times New Roman"/>
          <w:sz w:val="28"/>
          <w:szCs w:val="28"/>
        </w:rPr>
        <w:t xml:space="preserve"> </w:t>
      </w:r>
      <w:r w:rsidR="0004491B" w:rsidRPr="003406D9">
        <w:rPr>
          <w:rFonts w:ascii="Times New Roman" w:hAnsi="Times New Roman"/>
          <w:sz w:val="28"/>
          <w:szCs w:val="28"/>
        </w:rPr>
        <w:t xml:space="preserve">стосується рішень, дій (бездіяльності) прокурора, вчинених (допущених) в </w:t>
      </w:r>
      <w:r w:rsidR="00C25F46" w:rsidRPr="003406D9">
        <w:rPr>
          <w:rFonts w:ascii="Times New Roman" w:hAnsi="Times New Roman"/>
          <w:sz w:val="28"/>
          <w:szCs w:val="28"/>
        </w:rPr>
        <w:t>межах кримінального процесу</w:t>
      </w:r>
      <w:r w:rsidR="00184535" w:rsidRPr="003406D9">
        <w:rPr>
          <w:rFonts w:ascii="Times New Roman" w:hAnsi="Times New Roman"/>
          <w:color w:val="000000"/>
          <w:sz w:val="28"/>
          <w:szCs w:val="28"/>
        </w:rPr>
        <w:t>.</w:t>
      </w:r>
    </w:p>
    <w:p w14:paraId="57976B7B" w14:textId="77777777" w:rsidR="00602258" w:rsidRPr="000B29D6" w:rsidRDefault="00602258" w:rsidP="00602258">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7032772" w14:textId="77777777" w:rsidR="00602258" w:rsidRPr="000B29D6" w:rsidRDefault="00602258" w:rsidP="00602258">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 xml:space="preserve">Положеннями </w:t>
      </w:r>
      <w:proofErr w:type="spellStart"/>
      <w:r w:rsidRPr="000B29D6">
        <w:rPr>
          <w:rFonts w:ascii="Times New Roman" w:hAnsi="Times New Roman"/>
          <w:sz w:val="28"/>
          <w:szCs w:val="28"/>
          <w:shd w:val="clear" w:color="auto" w:fill="FFFFFF"/>
        </w:rPr>
        <w:t>абз</w:t>
      </w:r>
      <w:proofErr w:type="spellEnd"/>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2 ч</w:t>
      </w:r>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1</w:t>
      </w:r>
      <w:r w:rsidRPr="000B29D6">
        <w:rPr>
          <w:rFonts w:ascii="Times New Roman" w:hAnsi="Times New Roman"/>
          <w:sz w:val="28"/>
          <w:szCs w:val="28"/>
          <w:shd w:val="clear" w:color="auto" w:fill="FFFFFF"/>
        </w:rPr>
        <w:t xml:space="preserve"> ст</w:t>
      </w:r>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45 Закону</w:t>
      </w:r>
      <w:r>
        <w:rPr>
          <w:rFonts w:ascii="Times New Roman" w:hAnsi="Times New Roman"/>
          <w:sz w:val="28"/>
          <w:szCs w:val="28"/>
          <w:shd w:val="clear" w:color="auto" w:fill="FFFFFF"/>
          <w:lang w:val="en-US"/>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F0D317A" w14:textId="77777777" w:rsidR="00602258" w:rsidRPr="000B29D6" w:rsidRDefault="00602258" w:rsidP="00602258">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8301932" w14:textId="77777777" w:rsidR="00602258" w:rsidRDefault="00602258" w:rsidP="00602258">
      <w:pPr>
        <w:pStyle w:val="a3"/>
        <w:ind w:firstLine="567"/>
        <w:jc w:val="both"/>
        <w:rPr>
          <w:rFonts w:ascii="Times New Roman" w:hAnsi="Times New Roman"/>
          <w:sz w:val="28"/>
          <w:szCs w:val="28"/>
        </w:rPr>
      </w:pPr>
      <w:r w:rsidRPr="000B29D6">
        <w:rPr>
          <w:rFonts w:ascii="Times New Roman" w:hAnsi="Times New Roman"/>
          <w:sz w:val="28"/>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28436104" w14:textId="77777777" w:rsidR="00602258" w:rsidRPr="000B29D6" w:rsidRDefault="00602258" w:rsidP="00602258">
      <w:pPr>
        <w:pStyle w:val="a3"/>
        <w:ind w:firstLine="567"/>
        <w:jc w:val="both"/>
        <w:rPr>
          <w:rFonts w:ascii="Times New Roman" w:hAnsi="Times New Roman"/>
          <w:b/>
          <w:sz w:val="28"/>
          <w:szCs w:val="28"/>
        </w:rPr>
      </w:pPr>
      <w:r w:rsidRPr="000B29D6">
        <w:rPr>
          <w:rFonts w:ascii="Times New Roman" w:hAnsi="Times New Roman"/>
          <w:sz w:val="28"/>
          <w:szCs w:val="28"/>
        </w:rPr>
        <w:t xml:space="preserve">Згідно з вимогами </w:t>
      </w:r>
      <w:proofErr w:type="spellStart"/>
      <w:r w:rsidRPr="000B29D6">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0B29D6">
        <w:rPr>
          <w:rFonts w:ascii="Times New Roman" w:hAnsi="Times New Roman"/>
          <w:sz w:val="28"/>
          <w:szCs w:val="28"/>
        </w:rPr>
        <w:t xml:space="preserve">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307DE80C" w14:textId="77777777" w:rsidR="00C73401" w:rsidRDefault="00602258" w:rsidP="00602258">
      <w:pPr>
        <w:pStyle w:val="a3"/>
        <w:ind w:firstLine="567"/>
        <w:jc w:val="both"/>
        <w:rPr>
          <w:rFonts w:ascii="Times New Roman" w:hAnsi="Times New Roman"/>
          <w:sz w:val="28"/>
          <w:szCs w:val="28"/>
        </w:rPr>
      </w:pPr>
      <w:r w:rsidRPr="000B29D6">
        <w:rPr>
          <w:rFonts w:ascii="Times New Roman" w:hAnsi="Times New Roman"/>
          <w:sz w:val="28"/>
          <w:szCs w:val="28"/>
        </w:rPr>
        <w:t>Згідно із ч. 2 ст. 369 КПК України судове рішення, у якому слідчий суддя, суд вирішує інші питання, викладається у формі ухвали.</w:t>
      </w:r>
    </w:p>
    <w:p w14:paraId="4B716436" w14:textId="1321BAD0" w:rsidR="00C73401" w:rsidRDefault="00C73401" w:rsidP="00602258">
      <w:pPr>
        <w:pStyle w:val="a3"/>
        <w:ind w:firstLine="567"/>
        <w:jc w:val="both"/>
        <w:rPr>
          <w:rFonts w:ascii="Times New Roman" w:hAnsi="Times New Roman"/>
          <w:sz w:val="28"/>
          <w:szCs w:val="28"/>
        </w:rPr>
      </w:pPr>
      <w:r w:rsidRPr="00C73401">
        <w:rPr>
          <w:rFonts w:ascii="Times New Roman" w:hAnsi="Times New Roman"/>
          <w:sz w:val="28"/>
          <w:szCs w:val="28"/>
        </w:rPr>
        <w:t xml:space="preserve">Водночас зі змісту ухвали Вінницького міського суду Вінницької області від 15.01.2026, копію якої долучено до дисциплінарної скарги, вбачається, що слідчий суддя, встановивши у судовому засіданні недоведеність та необґрунтованість доводів </w:t>
      </w:r>
      <w:r w:rsidR="00A43E2C">
        <w:rPr>
          <w:rFonts w:ascii="Times New Roman" w:hAnsi="Times New Roman"/>
          <w:sz w:val="28"/>
          <w:szCs w:val="28"/>
        </w:rPr>
        <w:t>скаржника</w:t>
      </w:r>
      <w:r w:rsidRPr="00C73401">
        <w:rPr>
          <w:rFonts w:ascii="Times New Roman" w:hAnsi="Times New Roman"/>
          <w:sz w:val="28"/>
          <w:szCs w:val="28"/>
        </w:rPr>
        <w:t xml:space="preserve">, дійшов висновку про відмову у задоволенні скарги </w:t>
      </w:r>
      <w:r w:rsidR="00AF3259">
        <w:rPr>
          <w:rFonts w:ascii="Times New Roman" w:hAnsi="Times New Roman"/>
          <w:sz w:val="28"/>
          <w:szCs w:val="28"/>
        </w:rPr>
        <w:t>ОСОБА_1</w:t>
      </w:r>
      <w:r w:rsidR="00AF3259">
        <w:rPr>
          <w:rFonts w:ascii="Times New Roman" w:hAnsi="Times New Roman"/>
          <w:sz w:val="28"/>
          <w:szCs w:val="28"/>
        </w:rPr>
        <w:t xml:space="preserve">, </w:t>
      </w:r>
      <w:r w:rsidRPr="00C73401">
        <w:rPr>
          <w:rFonts w:ascii="Times New Roman" w:hAnsi="Times New Roman"/>
          <w:sz w:val="28"/>
          <w:szCs w:val="28"/>
        </w:rPr>
        <w:t xml:space="preserve">поданої в порядку статті 303 КПК України, на бездіяльність прокурора </w:t>
      </w:r>
      <w:proofErr w:type="spellStart"/>
      <w:r w:rsidRPr="00C73401">
        <w:rPr>
          <w:rFonts w:ascii="Times New Roman" w:hAnsi="Times New Roman"/>
          <w:sz w:val="28"/>
          <w:szCs w:val="28"/>
        </w:rPr>
        <w:t>Трачук</w:t>
      </w:r>
      <w:proofErr w:type="spellEnd"/>
      <w:r w:rsidRPr="00C73401">
        <w:rPr>
          <w:rFonts w:ascii="Times New Roman" w:hAnsi="Times New Roman"/>
          <w:sz w:val="28"/>
          <w:szCs w:val="28"/>
        </w:rPr>
        <w:t xml:space="preserve"> Т.Є.</w:t>
      </w:r>
    </w:p>
    <w:p w14:paraId="41BD8479" w14:textId="7697337B" w:rsidR="00602258" w:rsidRDefault="00602258" w:rsidP="00602258">
      <w:pPr>
        <w:pStyle w:val="a3"/>
        <w:ind w:firstLine="567"/>
        <w:jc w:val="both"/>
        <w:rPr>
          <w:rFonts w:ascii="Times New Roman" w:eastAsia="Times New Roman" w:hAnsi="Times New Roman"/>
          <w:sz w:val="28"/>
          <w:szCs w:val="28"/>
          <w:lang w:eastAsia="ru-RU"/>
        </w:rPr>
      </w:pPr>
      <w:r>
        <w:rPr>
          <w:rFonts w:ascii="Times New Roman" w:hAnsi="Times New Roman"/>
          <w:sz w:val="28"/>
          <w:szCs w:val="28"/>
        </w:rPr>
        <w:t>Згідно</w:t>
      </w:r>
      <w:r w:rsidR="00EA1F7C">
        <w:rPr>
          <w:rFonts w:ascii="Times New Roman" w:hAnsi="Times New Roman"/>
          <w:sz w:val="28"/>
          <w:szCs w:val="28"/>
        </w:rPr>
        <w:t xml:space="preserve"> з</w:t>
      </w:r>
      <w:r>
        <w:rPr>
          <w:rFonts w:ascii="Times New Roman" w:hAnsi="Times New Roman"/>
          <w:sz w:val="28"/>
          <w:szCs w:val="28"/>
        </w:rPr>
        <w:t xml:space="preserve"> чинн</w:t>
      </w:r>
      <w:r w:rsidR="00EA1F7C">
        <w:rPr>
          <w:rFonts w:ascii="Times New Roman" w:hAnsi="Times New Roman"/>
          <w:sz w:val="28"/>
          <w:szCs w:val="28"/>
        </w:rPr>
        <w:t>им</w:t>
      </w:r>
      <w:r>
        <w:rPr>
          <w:rFonts w:ascii="Times New Roman" w:hAnsi="Times New Roman"/>
          <w:sz w:val="28"/>
          <w:szCs w:val="28"/>
        </w:rPr>
        <w:t xml:space="preserve"> законодавств</w:t>
      </w:r>
      <w:r w:rsidR="00EA1F7C">
        <w:rPr>
          <w:rFonts w:ascii="Times New Roman" w:hAnsi="Times New Roman"/>
          <w:sz w:val="28"/>
          <w:szCs w:val="28"/>
        </w:rPr>
        <w:t>ом</w:t>
      </w:r>
      <w:r>
        <w:rPr>
          <w:rFonts w:ascii="Times New Roman" w:hAnsi="Times New Roman"/>
          <w:sz w:val="28"/>
          <w:szCs w:val="28"/>
        </w:rPr>
        <w:t xml:space="preserve"> </w:t>
      </w:r>
      <w:r>
        <w:rPr>
          <w:rFonts w:ascii="Times New Roman" w:eastAsia="Times New Roman" w:hAnsi="Times New Roman"/>
          <w:sz w:val="28"/>
          <w:szCs w:val="28"/>
          <w:lang w:eastAsia="ru-RU"/>
        </w:rPr>
        <w:t xml:space="preserve">Комісія позбавлена можливості самостійно надавати правову оцінку законності чи незаконності рішень, дій чи бездіяльності </w:t>
      </w:r>
      <w:r>
        <w:rPr>
          <w:rFonts w:ascii="Times New Roman" w:eastAsia="Times New Roman" w:hAnsi="Times New Roman"/>
          <w:sz w:val="28"/>
          <w:szCs w:val="28"/>
          <w:lang w:eastAsia="ru-RU"/>
        </w:rPr>
        <w:lastRenderedPageBreak/>
        <w:t>прокурора у кримінальному провадженні, оскільки це виходить за межі її повноважень.</w:t>
      </w:r>
    </w:p>
    <w:p w14:paraId="1E8FF93D" w14:textId="77777777" w:rsidR="00602258" w:rsidRDefault="00602258" w:rsidP="00602258">
      <w:pPr>
        <w:pStyle w:val="a3"/>
        <w:ind w:firstLine="567"/>
        <w:jc w:val="both"/>
        <w:rPr>
          <w:rFonts w:ascii="Times New Roman" w:hAnsi="Times New Roman"/>
          <w:color w:val="000000"/>
          <w:sz w:val="28"/>
          <w:szCs w:val="28"/>
        </w:rPr>
      </w:pPr>
      <w:r w:rsidRPr="00152FF8">
        <w:rPr>
          <w:rFonts w:ascii="Times New Roman" w:hAnsi="Times New Roman"/>
          <w:color w:val="000000"/>
          <w:sz w:val="28"/>
          <w:szCs w:val="28"/>
        </w:rPr>
        <w:t>Отже</w:t>
      </w:r>
      <w:r>
        <w:rPr>
          <w:rFonts w:ascii="Times New Roman" w:hAnsi="Times New Roman"/>
          <w:color w:val="000000"/>
          <w:sz w:val="28"/>
          <w:szCs w:val="28"/>
        </w:rPr>
        <w:t>,</w:t>
      </w:r>
      <w:r w:rsidRPr="00152FF8">
        <w:rPr>
          <w:rFonts w:ascii="Times New Roman" w:hAnsi="Times New Roman"/>
          <w:color w:val="000000"/>
          <w:sz w:val="28"/>
          <w:szCs w:val="28"/>
        </w:rPr>
        <w:t xml:space="preserve"> за відсутності рішен</w:t>
      </w:r>
      <w:r>
        <w:rPr>
          <w:rFonts w:ascii="Times New Roman" w:hAnsi="Times New Roman"/>
          <w:color w:val="000000"/>
          <w:sz w:val="28"/>
          <w:szCs w:val="28"/>
        </w:rPr>
        <w:t>ь відповідних органів та посадових осіб,</w:t>
      </w:r>
      <w:r w:rsidRPr="00152FF8">
        <w:rPr>
          <w:rFonts w:ascii="Times New Roman" w:hAnsi="Times New Roman"/>
          <w:color w:val="000000"/>
          <w:sz w:val="28"/>
          <w:szCs w:val="28"/>
        </w:rPr>
        <w:t xml:space="preserve"> </w:t>
      </w:r>
      <w:r>
        <w:rPr>
          <w:rFonts w:ascii="Times New Roman" w:hAnsi="Times New Roman"/>
          <w:color w:val="000000"/>
          <w:sz w:val="28"/>
          <w:szCs w:val="28"/>
        </w:rPr>
        <w:t xml:space="preserve">член </w:t>
      </w:r>
      <w:r w:rsidRPr="00152FF8">
        <w:rPr>
          <w:rFonts w:ascii="Times New Roman" w:hAnsi="Times New Roman"/>
          <w:color w:val="000000"/>
          <w:sz w:val="28"/>
          <w:szCs w:val="28"/>
        </w:rPr>
        <w:t>Комісі</w:t>
      </w:r>
      <w:r>
        <w:rPr>
          <w:rFonts w:ascii="Times New Roman" w:hAnsi="Times New Roman"/>
          <w:color w:val="000000"/>
          <w:sz w:val="28"/>
          <w:szCs w:val="28"/>
        </w:rPr>
        <w:t>ї</w:t>
      </w:r>
      <w:r w:rsidRPr="00152FF8">
        <w:rPr>
          <w:rFonts w:ascii="Times New Roman" w:hAnsi="Times New Roman"/>
          <w:color w:val="000000"/>
          <w:sz w:val="28"/>
          <w:szCs w:val="28"/>
        </w:rPr>
        <w:t xml:space="preserve"> позбавлен</w:t>
      </w:r>
      <w:r>
        <w:rPr>
          <w:rFonts w:ascii="Times New Roman" w:hAnsi="Times New Roman"/>
          <w:color w:val="000000"/>
          <w:sz w:val="28"/>
          <w:szCs w:val="28"/>
        </w:rPr>
        <w:t>ий</w:t>
      </w:r>
      <w:r w:rsidRPr="00152FF8">
        <w:rPr>
          <w:rFonts w:ascii="Times New Roman" w:hAnsi="Times New Roman"/>
          <w:color w:val="000000"/>
          <w:sz w:val="28"/>
          <w:szCs w:val="28"/>
        </w:rPr>
        <w:t xml:space="preserve"> права надавати оцінку діям чи рішенням прокурора під час виконання ним свої</w:t>
      </w:r>
      <w:r>
        <w:rPr>
          <w:rFonts w:ascii="Times New Roman" w:hAnsi="Times New Roman"/>
          <w:color w:val="000000"/>
          <w:sz w:val="28"/>
          <w:szCs w:val="28"/>
        </w:rPr>
        <w:t>х</w:t>
      </w:r>
      <w:r w:rsidRPr="00152FF8">
        <w:rPr>
          <w:rFonts w:ascii="Times New Roman" w:hAnsi="Times New Roman"/>
          <w:color w:val="000000"/>
          <w:sz w:val="28"/>
          <w:szCs w:val="28"/>
        </w:rPr>
        <w:t xml:space="preserve"> процесуальних повноважень, інакше</w:t>
      </w:r>
      <w:r>
        <w:rPr>
          <w:rFonts w:ascii="Times New Roman" w:hAnsi="Times New Roman"/>
          <w:color w:val="000000"/>
          <w:sz w:val="28"/>
          <w:szCs w:val="28"/>
        </w:rPr>
        <w:t xml:space="preserve"> це може бути </w:t>
      </w:r>
      <w:proofErr w:type="spellStart"/>
      <w:r>
        <w:rPr>
          <w:rFonts w:ascii="Times New Roman" w:hAnsi="Times New Roman"/>
          <w:color w:val="000000"/>
          <w:sz w:val="28"/>
          <w:szCs w:val="28"/>
        </w:rPr>
        <w:t>розцінено</w:t>
      </w:r>
      <w:proofErr w:type="spellEnd"/>
      <w:r>
        <w:rPr>
          <w:rFonts w:ascii="Times New Roman" w:hAnsi="Times New Roman"/>
          <w:color w:val="000000"/>
          <w:sz w:val="28"/>
          <w:szCs w:val="28"/>
        </w:rPr>
        <w:t xml:space="preserve"> як втручання</w:t>
      </w:r>
      <w:r w:rsidRPr="00152FF8">
        <w:rPr>
          <w:rFonts w:ascii="Times New Roman" w:hAnsi="Times New Roman"/>
          <w:color w:val="000000"/>
          <w:sz w:val="28"/>
          <w:szCs w:val="28"/>
        </w:rPr>
        <w:t xml:space="preserve"> у його професійну діяльність.</w:t>
      </w:r>
    </w:p>
    <w:p w14:paraId="1459667D" w14:textId="77777777" w:rsidR="00602258" w:rsidRDefault="00602258" w:rsidP="00602258">
      <w:pPr>
        <w:pStyle w:val="a3"/>
        <w:ind w:firstLine="567"/>
        <w:jc w:val="both"/>
        <w:rPr>
          <w:rFonts w:ascii="Times New Roman" w:hAnsi="Times New Roman"/>
          <w:sz w:val="28"/>
          <w:szCs w:val="28"/>
        </w:rPr>
      </w:pPr>
      <w:r>
        <w:rPr>
          <w:rFonts w:ascii="Times New Roman" w:hAnsi="Times New Roman"/>
          <w:sz w:val="28"/>
          <w:szCs w:val="28"/>
        </w:rPr>
        <w:t>Також член Комісії звертає увагу скаржника, що 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(справа № 9901/565/18).</w:t>
      </w:r>
    </w:p>
    <w:p w14:paraId="44BD8E45" w14:textId="77777777" w:rsidR="00602258" w:rsidRDefault="00602258" w:rsidP="00602258">
      <w:pPr>
        <w:pStyle w:val="a3"/>
        <w:ind w:firstLine="567"/>
        <w:jc w:val="both"/>
        <w:rPr>
          <w:rFonts w:ascii="Times New Roman" w:hAnsi="Times New Roman"/>
          <w:sz w:val="28"/>
          <w:szCs w:val="28"/>
        </w:rPr>
      </w:pPr>
      <w:r>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36C239D" w14:textId="4055CF53" w:rsidR="00602258" w:rsidRDefault="00602258" w:rsidP="00602258">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Зважаючи на викладене, твердження скаржника про невиконання чи неналежне виконання прокурором </w:t>
      </w:r>
      <w:proofErr w:type="spellStart"/>
      <w:r>
        <w:rPr>
          <w:rFonts w:ascii="Times New Roman" w:hAnsi="Times New Roman"/>
          <w:color w:val="000000"/>
          <w:sz w:val="28"/>
          <w:szCs w:val="28"/>
        </w:rPr>
        <w:t>Т</w:t>
      </w:r>
      <w:r w:rsidR="0068509C">
        <w:rPr>
          <w:rFonts w:ascii="Times New Roman" w:hAnsi="Times New Roman"/>
          <w:color w:val="000000"/>
          <w:sz w:val="28"/>
          <w:szCs w:val="28"/>
        </w:rPr>
        <w:t>р</w:t>
      </w:r>
      <w:r>
        <w:rPr>
          <w:rFonts w:ascii="Times New Roman" w:hAnsi="Times New Roman"/>
          <w:color w:val="000000"/>
          <w:sz w:val="28"/>
          <w:szCs w:val="28"/>
        </w:rPr>
        <w:t>ачук</w:t>
      </w:r>
      <w:proofErr w:type="spellEnd"/>
      <w:r>
        <w:rPr>
          <w:rFonts w:ascii="Times New Roman" w:hAnsi="Times New Roman"/>
          <w:color w:val="000000"/>
          <w:sz w:val="28"/>
          <w:szCs w:val="28"/>
        </w:rPr>
        <w:t xml:space="preserve"> Т.Є</w:t>
      </w:r>
      <w:r w:rsidRPr="00152FF8">
        <w:rPr>
          <w:rFonts w:ascii="Times New Roman" w:hAnsi="Times New Roman"/>
          <w:color w:val="000000"/>
          <w:sz w:val="28"/>
          <w:szCs w:val="28"/>
        </w:rPr>
        <w:t>.</w:t>
      </w:r>
      <w:r>
        <w:rPr>
          <w:rFonts w:ascii="Times New Roman" w:hAnsi="Times New Roman"/>
          <w:sz w:val="28"/>
          <w:szCs w:val="28"/>
        </w:rPr>
        <w:t xml:space="preserve"> службових обов’язків є суб’єктивним.</w:t>
      </w:r>
    </w:p>
    <w:p w14:paraId="51B0C3AA" w14:textId="15C3D228" w:rsidR="00717D68" w:rsidRDefault="00717D68" w:rsidP="00717D68">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Разом із цим, у дисциплінарній скарзі не наведено конкретних доводів, які б вказали на можливе вчинення прокурором </w:t>
      </w:r>
      <w:proofErr w:type="spellStart"/>
      <w:r w:rsidR="000B0DAB">
        <w:rPr>
          <w:rFonts w:ascii="Times New Roman" w:hAnsi="Times New Roman"/>
          <w:sz w:val="28"/>
          <w:szCs w:val="28"/>
        </w:rPr>
        <w:t>Трачук</w:t>
      </w:r>
      <w:proofErr w:type="spellEnd"/>
      <w:r w:rsidR="000B0DAB">
        <w:rPr>
          <w:rFonts w:ascii="Times New Roman" w:hAnsi="Times New Roman"/>
          <w:sz w:val="28"/>
          <w:szCs w:val="28"/>
        </w:rPr>
        <w:t xml:space="preserve"> Т.Є.</w:t>
      </w:r>
      <w:r w:rsidRPr="003406D9">
        <w:rPr>
          <w:rFonts w:ascii="Times New Roman" w:hAnsi="Times New Roman"/>
          <w:sz w:val="28"/>
          <w:szCs w:val="28"/>
        </w:rPr>
        <w:t xml:space="preserve"> дисциплінарного проступку, а до її матеріалів не долучено </w:t>
      </w:r>
      <w:r w:rsidR="00D44061">
        <w:rPr>
          <w:rFonts w:ascii="Times New Roman" w:hAnsi="Times New Roman"/>
          <w:sz w:val="28"/>
          <w:szCs w:val="28"/>
        </w:rPr>
        <w:t>документів</w:t>
      </w:r>
      <w:r w:rsidRPr="003406D9">
        <w:rPr>
          <w:rFonts w:ascii="Times New Roman" w:hAnsi="Times New Roman"/>
          <w:sz w:val="28"/>
          <w:szCs w:val="28"/>
        </w:rPr>
        <w:t>, яким</w:t>
      </w:r>
      <w:r w:rsidR="00D44061">
        <w:rPr>
          <w:rFonts w:ascii="Times New Roman" w:hAnsi="Times New Roman"/>
          <w:sz w:val="28"/>
          <w:szCs w:val="28"/>
        </w:rPr>
        <w:t>и</w:t>
      </w:r>
      <w:r w:rsidRPr="003406D9">
        <w:rPr>
          <w:rFonts w:ascii="Times New Roman" w:hAnsi="Times New Roman"/>
          <w:sz w:val="28"/>
          <w:szCs w:val="28"/>
        </w:rPr>
        <w:t xml:space="preserve"> би рішення, дії чи бездіяльність вказаного прокурора визнано такими, що не відповідають вимогам закону.</w:t>
      </w:r>
    </w:p>
    <w:p w14:paraId="6D4ACB87" w14:textId="106C42EA" w:rsidR="00F874C5" w:rsidRPr="003406D9" w:rsidRDefault="00F874C5" w:rsidP="005F2B8A">
      <w:pPr>
        <w:pStyle w:val="a3"/>
        <w:ind w:firstLine="567"/>
        <w:jc w:val="both"/>
        <w:rPr>
          <w:rFonts w:ascii="Times New Roman" w:eastAsia="Times New Roman" w:hAnsi="Times New Roman"/>
          <w:sz w:val="28"/>
          <w:szCs w:val="28"/>
          <w:lang w:eastAsia="ru-RU"/>
        </w:rPr>
      </w:pPr>
      <w:r w:rsidRPr="003406D9">
        <w:rPr>
          <w:rFonts w:ascii="Times New Roman" w:hAnsi="Times New Roman"/>
          <w:sz w:val="28"/>
          <w:szCs w:val="28"/>
          <w:shd w:val="clear" w:color="auto" w:fill="FFFFFF"/>
        </w:rPr>
        <w:t xml:space="preserve">Щодо можливого вчинення прокурором </w:t>
      </w:r>
      <w:proofErr w:type="spellStart"/>
      <w:r w:rsidR="000B0DAB">
        <w:rPr>
          <w:rFonts w:ascii="Times New Roman" w:hAnsi="Times New Roman"/>
          <w:sz w:val="28"/>
          <w:szCs w:val="28"/>
        </w:rPr>
        <w:t>Трачук</w:t>
      </w:r>
      <w:proofErr w:type="spellEnd"/>
      <w:r w:rsidR="000B0DAB">
        <w:rPr>
          <w:rFonts w:ascii="Times New Roman" w:hAnsi="Times New Roman"/>
          <w:sz w:val="28"/>
          <w:szCs w:val="28"/>
        </w:rPr>
        <w:t xml:space="preserve"> Т.Є.</w:t>
      </w:r>
      <w:r w:rsidRPr="003406D9">
        <w:rPr>
          <w:rFonts w:ascii="Times New Roman" w:hAnsi="Times New Roman"/>
          <w:sz w:val="28"/>
          <w:szCs w:val="28"/>
          <w:shd w:val="clear" w:color="auto" w:fill="FFFFFF"/>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02258">
        <w:rPr>
          <w:rFonts w:ascii="Times New Roman" w:hAnsi="Times New Roman"/>
          <w:sz w:val="28"/>
          <w:szCs w:val="28"/>
          <w:shd w:val="clear" w:color="auto" w:fill="FFFFFF"/>
        </w:rPr>
        <w:t xml:space="preserve"> та порушення правил прокурорської етики</w:t>
      </w:r>
      <w:r w:rsidRPr="003406D9">
        <w:rPr>
          <w:rFonts w:ascii="Times New Roman" w:hAnsi="Times New Roman"/>
          <w:sz w:val="28"/>
          <w:szCs w:val="28"/>
          <w:shd w:val="clear" w:color="auto" w:fill="FFFFFF"/>
        </w:rPr>
        <w:t xml:space="preserve">, як про те зазначено у поданій скарзі, то вказую про </w:t>
      </w:r>
      <w:r w:rsidR="003075AE">
        <w:rPr>
          <w:rFonts w:ascii="Times New Roman" w:hAnsi="Times New Roman"/>
          <w:sz w:val="28"/>
          <w:szCs w:val="28"/>
          <w:shd w:val="clear" w:color="auto" w:fill="FFFFFF"/>
        </w:rPr>
        <w:t>наступне</w:t>
      </w:r>
      <w:r w:rsidRPr="003406D9">
        <w:rPr>
          <w:rFonts w:ascii="Times New Roman" w:hAnsi="Times New Roman"/>
          <w:sz w:val="28"/>
          <w:szCs w:val="28"/>
          <w:shd w:val="clear" w:color="auto" w:fill="FFFFFF"/>
        </w:rPr>
        <w:t>.</w:t>
      </w:r>
    </w:p>
    <w:p w14:paraId="696EF61F" w14:textId="77777777" w:rsidR="00F874C5" w:rsidRPr="003406D9" w:rsidRDefault="00F874C5" w:rsidP="00F874C5">
      <w:pPr>
        <w:spacing w:after="0" w:line="240" w:lineRule="auto"/>
        <w:ind w:firstLine="567"/>
        <w:jc w:val="both"/>
        <w:rPr>
          <w:rFonts w:ascii="Times New Roman" w:hAnsi="Times New Roman"/>
          <w:sz w:val="28"/>
          <w:szCs w:val="28"/>
        </w:rPr>
      </w:pPr>
      <w:r w:rsidRPr="003406D9">
        <w:rPr>
          <w:rFonts w:ascii="Times New Roman" w:hAnsi="Times New Roman"/>
          <w:bCs/>
          <w:sz w:val="28"/>
          <w:szCs w:val="28"/>
          <w:shd w:val="clear" w:color="auto" w:fill="FFFFFF"/>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w:t>
      </w:r>
      <w:r w:rsidRPr="003406D9">
        <w:rPr>
          <w:rFonts w:ascii="Times New Roman" w:hAnsi="Times New Roman"/>
          <w:bCs/>
          <w:sz w:val="28"/>
          <w:szCs w:val="28"/>
          <w:shd w:val="clear" w:color="auto" w:fill="FFFFFF"/>
        </w:rPr>
        <w:lastRenderedPageBreak/>
        <w:t>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w:t>
      </w:r>
      <w:r w:rsidR="00CE2FBA" w:rsidRPr="003406D9">
        <w:rPr>
          <w:rFonts w:ascii="Times New Roman" w:hAnsi="Times New Roman"/>
          <w:bCs/>
          <w:sz w:val="28"/>
          <w:szCs w:val="28"/>
          <w:shd w:val="clear" w:color="auto" w:fill="FFFFFF"/>
        </w:rPr>
        <w:t xml:space="preserve"> </w:t>
      </w:r>
      <w:r w:rsidRPr="003406D9">
        <w:rPr>
          <w:rFonts w:ascii="Times New Roman" w:hAnsi="Times New Roman"/>
          <w:bCs/>
          <w:sz w:val="28"/>
          <w:szCs w:val="28"/>
          <w:shd w:val="clear" w:color="auto" w:fill="FFFFFF"/>
        </w:rPr>
        <w:t>прокуратуру».</w:t>
      </w:r>
    </w:p>
    <w:p w14:paraId="4B97CB5A" w14:textId="3E4E7EDE" w:rsidR="005F2B8A" w:rsidRDefault="00F874C5" w:rsidP="005F2B8A">
      <w:pPr>
        <w:spacing w:after="0" w:line="240" w:lineRule="auto"/>
        <w:ind w:firstLine="567"/>
        <w:jc w:val="both"/>
        <w:rPr>
          <w:rFonts w:ascii="Times New Roman" w:hAnsi="Times New Roman"/>
          <w:sz w:val="28"/>
          <w:szCs w:val="28"/>
        </w:rPr>
      </w:pPr>
      <w:r w:rsidRPr="003406D9">
        <w:rPr>
          <w:rFonts w:ascii="Times New Roman" w:hAnsi="Times New Roman"/>
          <w:sz w:val="28"/>
          <w:szCs w:val="28"/>
        </w:rPr>
        <w:t>Разом із цим</w:t>
      </w:r>
      <w:r w:rsidR="00D44061">
        <w:rPr>
          <w:rFonts w:ascii="Times New Roman" w:hAnsi="Times New Roman"/>
          <w:sz w:val="28"/>
          <w:szCs w:val="28"/>
        </w:rPr>
        <w:t xml:space="preserve"> </w:t>
      </w:r>
      <w:r w:rsidR="005F2B8A" w:rsidRPr="003406D9">
        <w:rPr>
          <w:rFonts w:ascii="Times New Roman" w:hAnsi="Times New Roman"/>
          <w:sz w:val="28"/>
          <w:szCs w:val="28"/>
        </w:rPr>
        <w:t xml:space="preserve">слід зазначити, що </w:t>
      </w:r>
      <w:r w:rsidR="00D910E5">
        <w:rPr>
          <w:rFonts w:ascii="Times New Roman" w:hAnsi="Times New Roman"/>
          <w:sz w:val="28"/>
          <w:szCs w:val="28"/>
        </w:rPr>
        <w:t>за</w:t>
      </w:r>
      <w:r w:rsidR="00950DB3">
        <w:rPr>
          <w:rFonts w:ascii="Times New Roman" w:hAnsi="Times New Roman"/>
          <w:sz w:val="28"/>
          <w:szCs w:val="28"/>
        </w:rPr>
        <w:t xml:space="preserve"> </w:t>
      </w:r>
      <w:r w:rsidR="00D910E5">
        <w:rPr>
          <w:rFonts w:ascii="Times New Roman" w:hAnsi="Times New Roman"/>
          <w:sz w:val="28"/>
          <w:szCs w:val="28"/>
        </w:rPr>
        <w:t xml:space="preserve">відсутності доказів </w:t>
      </w:r>
      <w:r w:rsidR="005F2B8A" w:rsidRPr="003406D9">
        <w:rPr>
          <w:rFonts w:ascii="Times New Roman" w:hAnsi="Times New Roman"/>
          <w:sz w:val="28"/>
          <w:szCs w:val="28"/>
        </w:rPr>
        <w:t xml:space="preserve">доводи дисциплінарної скарги </w:t>
      </w:r>
      <w:r w:rsidR="00CE2FBA" w:rsidRPr="003406D9">
        <w:rPr>
          <w:rFonts w:ascii="Times New Roman" w:hAnsi="Times New Roman"/>
          <w:sz w:val="28"/>
          <w:szCs w:val="28"/>
        </w:rPr>
        <w:t>ґрунтуються</w:t>
      </w:r>
      <w:r w:rsidR="005F2B8A" w:rsidRPr="003406D9">
        <w:rPr>
          <w:rFonts w:ascii="Times New Roman" w:hAnsi="Times New Roman"/>
          <w:sz w:val="28"/>
          <w:szCs w:val="28"/>
        </w:rPr>
        <w:t xml:space="preserve"> тільки на припущеннях скаржни</w:t>
      </w:r>
      <w:r w:rsidR="0016325D">
        <w:rPr>
          <w:rFonts w:ascii="Times New Roman" w:hAnsi="Times New Roman"/>
          <w:sz w:val="28"/>
          <w:szCs w:val="28"/>
        </w:rPr>
        <w:t>ка</w:t>
      </w:r>
      <w:r w:rsidR="005F2B8A" w:rsidRPr="003406D9">
        <w:rPr>
          <w:rFonts w:ascii="Times New Roman" w:hAnsi="Times New Roman"/>
          <w:sz w:val="28"/>
          <w:szCs w:val="28"/>
        </w:rPr>
        <w:t>.</w:t>
      </w:r>
    </w:p>
    <w:p w14:paraId="19611BAE" w14:textId="3533763E" w:rsidR="00533EE1" w:rsidRPr="003406D9" w:rsidRDefault="00533EE1" w:rsidP="00176BF4">
      <w:pPr>
        <w:spacing w:after="0" w:line="240" w:lineRule="auto"/>
        <w:ind w:firstLine="567"/>
        <w:jc w:val="both"/>
        <w:rPr>
          <w:rFonts w:ascii="Times New Roman" w:hAnsi="Times New Roman"/>
          <w:bCs/>
          <w:sz w:val="28"/>
          <w:szCs w:val="28"/>
          <w:shd w:val="clear" w:color="auto" w:fill="FFFFFF"/>
        </w:rPr>
      </w:pPr>
      <w:r w:rsidRPr="003406D9">
        <w:rPr>
          <w:rFonts w:ascii="Times New Roman" w:eastAsia="Times New Roman" w:hAnsi="Times New Roman"/>
          <w:sz w:val="28"/>
          <w:szCs w:val="28"/>
          <w:lang w:eastAsia="ru-RU"/>
        </w:rPr>
        <w:t>Інші мотиви та аргументи скаржни</w:t>
      </w:r>
      <w:r w:rsidR="00176BF4">
        <w:rPr>
          <w:rFonts w:ascii="Times New Roman" w:eastAsia="Times New Roman" w:hAnsi="Times New Roman"/>
          <w:sz w:val="28"/>
          <w:szCs w:val="28"/>
          <w:lang w:eastAsia="ru-RU"/>
        </w:rPr>
        <w:t>ка</w:t>
      </w:r>
      <w:r w:rsidRPr="003406D9">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02FD2157" w:rsidR="00533EE1" w:rsidRPr="003406D9" w:rsidRDefault="00533EE1" w:rsidP="000A241F">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Таким чином, при </w:t>
      </w:r>
      <w:proofErr w:type="spellStart"/>
      <w:r w:rsidRPr="003406D9">
        <w:rPr>
          <w:rFonts w:ascii="Times New Roman" w:hAnsi="Times New Roman"/>
          <w:sz w:val="28"/>
          <w:szCs w:val="28"/>
        </w:rPr>
        <w:t>невстановленні</w:t>
      </w:r>
      <w:proofErr w:type="spellEnd"/>
      <w:r w:rsidRPr="003406D9">
        <w:rPr>
          <w:rFonts w:ascii="Times New Roman" w:hAnsi="Times New Roman"/>
          <w:sz w:val="28"/>
          <w:szCs w:val="28"/>
        </w:rPr>
        <w:t xml:space="preserve"> обставин </w:t>
      </w:r>
      <w:r w:rsidR="000A241F" w:rsidRPr="003406D9">
        <w:rPr>
          <w:rFonts w:ascii="Times New Roman" w:hAnsi="Times New Roman"/>
          <w:sz w:val="28"/>
          <w:szCs w:val="28"/>
        </w:rPr>
        <w:t xml:space="preserve">зазначених </w:t>
      </w:r>
      <w:r w:rsidR="00D910E5">
        <w:rPr>
          <w:rFonts w:ascii="Times New Roman" w:hAnsi="Times New Roman"/>
          <w:sz w:val="28"/>
          <w:szCs w:val="28"/>
        </w:rPr>
        <w:t>у скарзі</w:t>
      </w:r>
      <w:r w:rsidR="000A241F" w:rsidRPr="003406D9">
        <w:rPr>
          <w:rFonts w:ascii="Times New Roman" w:hAnsi="Times New Roman"/>
          <w:sz w:val="28"/>
          <w:szCs w:val="28"/>
        </w:rPr>
        <w:t xml:space="preserve"> </w:t>
      </w:r>
      <w:r w:rsidRPr="003406D9">
        <w:rPr>
          <w:rFonts w:ascii="Times New Roman" w:hAnsi="Times New Roman"/>
          <w:sz w:val="28"/>
          <w:szCs w:val="28"/>
        </w:rPr>
        <w:t>та за відсутності відповідних доказів</w:t>
      </w:r>
      <w:r w:rsidR="008D463B" w:rsidRPr="003406D9">
        <w:rPr>
          <w:rFonts w:ascii="Times New Roman" w:hAnsi="Times New Roman"/>
          <w:sz w:val="28"/>
          <w:szCs w:val="28"/>
        </w:rPr>
        <w:t>,</w:t>
      </w:r>
      <w:r w:rsidRPr="003406D9">
        <w:rPr>
          <w:rFonts w:ascii="Times New Roman" w:hAnsi="Times New Roman"/>
          <w:sz w:val="28"/>
          <w:szCs w:val="28"/>
        </w:rPr>
        <w:t xml:space="preserve"> член Комісії не може обґрунтовувати своє рішення на припущеннях про наявність</w:t>
      </w:r>
      <w:r w:rsidRPr="003406D9">
        <w:rPr>
          <w:rFonts w:ascii="Times New Roman" w:hAnsi="Times New Roman"/>
          <w:sz w:val="28"/>
          <w:szCs w:val="28"/>
          <w:shd w:val="clear" w:color="auto" w:fill="FFFFFF"/>
        </w:rPr>
        <w:t xml:space="preserve"> ознак дисциплінарного проступку </w:t>
      </w:r>
      <w:r w:rsidRPr="003406D9">
        <w:rPr>
          <w:rFonts w:ascii="Times New Roman" w:hAnsi="Times New Roman"/>
          <w:sz w:val="28"/>
          <w:szCs w:val="28"/>
        </w:rPr>
        <w:t>в діях вказаного прокурора.</w:t>
      </w:r>
      <w:r w:rsidR="000A241F" w:rsidRPr="003406D9">
        <w:rPr>
          <w:rFonts w:ascii="Times New Roman" w:hAnsi="Times New Roman"/>
          <w:sz w:val="28"/>
          <w:szCs w:val="28"/>
        </w:rPr>
        <w:t xml:space="preserve"> Зазначене</w:t>
      </w:r>
      <w:r w:rsidRPr="003406D9">
        <w:rPr>
          <w:rFonts w:ascii="Times New Roman" w:hAnsi="Times New Roman"/>
          <w:sz w:val="28"/>
          <w:szCs w:val="28"/>
        </w:rPr>
        <w:t xml:space="preserve"> до</w:t>
      </w:r>
      <w:r w:rsidR="000A241F" w:rsidRPr="003406D9">
        <w:rPr>
          <w:rFonts w:ascii="Times New Roman" w:hAnsi="Times New Roman"/>
          <w:sz w:val="28"/>
          <w:szCs w:val="28"/>
        </w:rPr>
        <w:t>зволяє дійти</w:t>
      </w:r>
      <w:r w:rsidRPr="003406D9">
        <w:rPr>
          <w:rFonts w:ascii="Times New Roman" w:hAnsi="Times New Roman"/>
          <w:sz w:val="28"/>
          <w:szCs w:val="28"/>
        </w:rPr>
        <w:t xml:space="preserve"> висновку про те, що </w:t>
      </w:r>
      <w:r w:rsidR="000A241F" w:rsidRPr="003406D9">
        <w:rPr>
          <w:rFonts w:ascii="Times New Roman" w:hAnsi="Times New Roman"/>
          <w:sz w:val="28"/>
          <w:szCs w:val="28"/>
        </w:rPr>
        <w:t>скарга</w:t>
      </w:r>
      <w:r w:rsidRPr="003406D9">
        <w:rPr>
          <w:rFonts w:ascii="Times New Roman" w:hAnsi="Times New Roman"/>
          <w:sz w:val="28"/>
          <w:szCs w:val="28"/>
        </w:rPr>
        <w:t xml:space="preserve"> не містить </w:t>
      </w:r>
      <w:r w:rsidR="00EA1F7C">
        <w:rPr>
          <w:rFonts w:ascii="Times New Roman" w:hAnsi="Times New Roman"/>
          <w:sz w:val="28"/>
          <w:szCs w:val="28"/>
        </w:rPr>
        <w:t xml:space="preserve">конкретних </w:t>
      </w:r>
      <w:r w:rsidRPr="003406D9">
        <w:rPr>
          <w:rFonts w:ascii="Times New Roman" w:hAnsi="Times New Roman"/>
          <w:sz w:val="28"/>
          <w:szCs w:val="28"/>
        </w:rPr>
        <w:t xml:space="preserve">відомостей про наявність ознак дисциплінарного проступку, </w:t>
      </w:r>
      <w:r w:rsidR="00EA1F7C">
        <w:rPr>
          <w:rFonts w:ascii="Times New Roman" w:hAnsi="Times New Roman"/>
          <w:sz w:val="28"/>
          <w:szCs w:val="28"/>
        </w:rPr>
        <w:t>передбаченого</w:t>
      </w:r>
      <w:r w:rsidRPr="003406D9">
        <w:rPr>
          <w:rFonts w:ascii="Times New Roman" w:hAnsi="Times New Roman"/>
          <w:sz w:val="28"/>
          <w:szCs w:val="28"/>
        </w:rPr>
        <w:t xml:space="preserve"> </w:t>
      </w:r>
      <w:proofErr w:type="spellStart"/>
      <w:r w:rsidR="00553F99">
        <w:rPr>
          <w:rFonts w:ascii="Times New Roman" w:hAnsi="Times New Roman"/>
          <w:sz w:val="28"/>
          <w:szCs w:val="28"/>
        </w:rPr>
        <w:t>п</w:t>
      </w:r>
      <w:r w:rsidR="00D910E5">
        <w:rPr>
          <w:rFonts w:ascii="Times New Roman" w:hAnsi="Times New Roman"/>
          <w:sz w:val="28"/>
          <w:szCs w:val="28"/>
        </w:rPr>
        <w:t>п</w:t>
      </w:r>
      <w:proofErr w:type="spellEnd"/>
      <w:r w:rsidR="00D910E5">
        <w:rPr>
          <w:rFonts w:ascii="Times New Roman" w:hAnsi="Times New Roman"/>
          <w:sz w:val="28"/>
          <w:szCs w:val="28"/>
        </w:rPr>
        <w:t>.</w:t>
      </w:r>
      <w:r w:rsidR="00240FE9" w:rsidRPr="003406D9">
        <w:rPr>
          <w:rFonts w:ascii="Times New Roman" w:hAnsi="Times New Roman"/>
          <w:sz w:val="28"/>
          <w:szCs w:val="28"/>
        </w:rPr>
        <w:t xml:space="preserve"> 1,</w:t>
      </w:r>
      <w:r w:rsidRPr="003406D9">
        <w:rPr>
          <w:rFonts w:ascii="Times New Roman" w:hAnsi="Times New Roman"/>
          <w:sz w:val="28"/>
          <w:szCs w:val="28"/>
        </w:rPr>
        <w:t xml:space="preserve"> </w:t>
      </w:r>
      <w:r w:rsidR="005F2B8A" w:rsidRPr="003406D9">
        <w:rPr>
          <w:rFonts w:ascii="Times New Roman" w:hAnsi="Times New Roman"/>
          <w:sz w:val="28"/>
          <w:szCs w:val="28"/>
        </w:rPr>
        <w:t>5</w:t>
      </w:r>
      <w:r w:rsidR="00EA1F7C">
        <w:rPr>
          <w:rFonts w:ascii="Times New Roman" w:hAnsi="Times New Roman"/>
          <w:sz w:val="28"/>
          <w:szCs w:val="28"/>
        </w:rPr>
        <w:t xml:space="preserve"> </w:t>
      </w:r>
      <w:r w:rsidRPr="003406D9">
        <w:rPr>
          <w:rFonts w:ascii="Times New Roman" w:hAnsi="Times New Roman"/>
          <w:sz w:val="28"/>
          <w:szCs w:val="28"/>
        </w:rPr>
        <w:t>ч. 1 ст. 43 Закону № 1697-VII, вчиненого прокурор</w:t>
      </w:r>
      <w:r w:rsidR="005F2B8A" w:rsidRPr="003406D9">
        <w:rPr>
          <w:rFonts w:ascii="Times New Roman" w:hAnsi="Times New Roman"/>
          <w:sz w:val="28"/>
          <w:szCs w:val="28"/>
        </w:rPr>
        <w:t>ом</w:t>
      </w:r>
      <w:r w:rsidRPr="003406D9">
        <w:rPr>
          <w:rFonts w:ascii="Times New Roman" w:hAnsi="Times New Roman"/>
          <w:sz w:val="28"/>
          <w:szCs w:val="28"/>
        </w:rPr>
        <w:t xml:space="preserve"> </w:t>
      </w:r>
      <w:proofErr w:type="spellStart"/>
      <w:r w:rsidR="00BA2AB1">
        <w:rPr>
          <w:rFonts w:ascii="Times New Roman" w:hAnsi="Times New Roman"/>
          <w:sz w:val="28"/>
          <w:szCs w:val="28"/>
        </w:rPr>
        <w:t>Трачук</w:t>
      </w:r>
      <w:proofErr w:type="spellEnd"/>
      <w:r w:rsidR="00BA2AB1">
        <w:rPr>
          <w:rFonts w:ascii="Times New Roman" w:hAnsi="Times New Roman"/>
          <w:sz w:val="28"/>
          <w:szCs w:val="28"/>
        </w:rPr>
        <w:t xml:space="preserve"> Т.Є</w:t>
      </w:r>
      <w:r w:rsidR="004E6490">
        <w:rPr>
          <w:rFonts w:ascii="Times New Roman" w:hAnsi="Times New Roman"/>
          <w:sz w:val="28"/>
          <w:szCs w:val="28"/>
        </w:rPr>
        <w:t>.</w:t>
      </w:r>
    </w:p>
    <w:p w14:paraId="68425FE7" w14:textId="6985096B" w:rsidR="0004491B" w:rsidRPr="003406D9" w:rsidRDefault="0004491B" w:rsidP="0004491B">
      <w:pPr>
        <w:pStyle w:val="a3"/>
        <w:spacing w:after="120"/>
        <w:ind w:firstLine="567"/>
        <w:jc w:val="both"/>
        <w:rPr>
          <w:rFonts w:ascii="Times New Roman" w:hAnsi="Times New Roman"/>
          <w:b/>
          <w:sz w:val="28"/>
          <w:szCs w:val="28"/>
        </w:rPr>
      </w:pPr>
      <w:r w:rsidRPr="003406D9">
        <w:rPr>
          <w:rFonts w:ascii="Times New Roman" w:hAnsi="Times New Roman"/>
          <w:sz w:val="28"/>
          <w:szCs w:val="28"/>
        </w:rPr>
        <w:t xml:space="preserve">Керуючись </w:t>
      </w:r>
      <w:proofErr w:type="spellStart"/>
      <w:r w:rsidRPr="003406D9">
        <w:rPr>
          <w:rFonts w:ascii="Times New Roman" w:hAnsi="Times New Roman"/>
          <w:sz w:val="28"/>
          <w:szCs w:val="28"/>
        </w:rPr>
        <w:t>ст</w:t>
      </w:r>
      <w:r w:rsidR="00DB68AD" w:rsidRPr="003406D9">
        <w:rPr>
          <w:rFonts w:ascii="Times New Roman" w:hAnsi="Times New Roman"/>
          <w:sz w:val="28"/>
          <w:szCs w:val="28"/>
        </w:rPr>
        <w:t>.ст</w:t>
      </w:r>
      <w:proofErr w:type="spellEnd"/>
      <w:r w:rsidRPr="003406D9">
        <w:rPr>
          <w:rFonts w:ascii="Times New Roman" w:hAnsi="Times New Roman"/>
          <w:sz w:val="28"/>
          <w:szCs w:val="28"/>
        </w:rPr>
        <w:t xml:space="preserve"> 44 – 46 Закону </w:t>
      </w:r>
      <w:r w:rsidR="00726B8D" w:rsidRPr="003406D9">
        <w:rPr>
          <w:rFonts w:ascii="Times New Roman" w:hAnsi="Times New Roman"/>
          <w:sz w:val="28"/>
          <w:szCs w:val="28"/>
        </w:rPr>
        <w:t>№</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w:t>
      </w:r>
      <w:proofErr w:type="spellStart"/>
      <w:r w:rsidRPr="003406D9">
        <w:rPr>
          <w:rFonts w:ascii="Times New Roman" w:hAnsi="Times New Roman"/>
          <w:sz w:val="28"/>
          <w:szCs w:val="28"/>
        </w:rPr>
        <w:t>п</w:t>
      </w:r>
      <w:r w:rsidR="00DB68AD" w:rsidRPr="003406D9">
        <w:rPr>
          <w:rFonts w:ascii="Times New Roman" w:hAnsi="Times New Roman"/>
          <w:sz w:val="28"/>
          <w:szCs w:val="28"/>
        </w:rPr>
        <w:t>п</w:t>
      </w:r>
      <w:proofErr w:type="spellEnd"/>
      <w:r w:rsidR="00DB68AD" w:rsidRPr="003406D9">
        <w:rPr>
          <w:rFonts w:ascii="Times New Roman" w:hAnsi="Times New Roman"/>
          <w:sz w:val="28"/>
          <w:szCs w:val="28"/>
        </w:rPr>
        <w:t>.</w:t>
      </w:r>
      <w:r w:rsidRPr="003406D9">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3690A36D" w14:textId="77777777" w:rsidR="003E7910" w:rsidRDefault="003E7910" w:rsidP="003D2D7E">
      <w:pPr>
        <w:widowControl w:val="0"/>
        <w:tabs>
          <w:tab w:val="left" w:pos="851"/>
        </w:tabs>
        <w:spacing w:after="240" w:line="240" w:lineRule="auto"/>
        <w:ind w:firstLine="567"/>
        <w:contextualSpacing/>
        <w:jc w:val="center"/>
        <w:rPr>
          <w:rFonts w:ascii="Times New Roman" w:hAnsi="Times New Roman"/>
          <w:b/>
          <w:sz w:val="28"/>
          <w:szCs w:val="28"/>
        </w:rPr>
      </w:pPr>
    </w:p>
    <w:p w14:paraId="5565FECE" w14:textId="26D0E291" w:rsidR="00DE49BE" w:rsidRPr="003406D9" w:rsidRDefault="00DE49BE" w:rsidP="00D910E5">
      <w:pPr>
        <w:widowControl w:val="0"/>
        <w:tabs>
          <w:tab w:val="left" w:pos="851"/>
        </w:tabs>
        <w:spacing w:after="240" w:line="240" w:lineRule="auto"/>
        <w:contextualSpacing/>
        <w:jc w:val="center"/>
        <w:rPr>
          <w:rFonts w:ascii="Times New Roman" w:hAnsi="Times New Roman"/>
          <w:b/>
          <w:sz w:val="28"/>
          <w:szCs w:val="28"/>
        </w:rPr>
      </w:pPr>
      <w:r w:rsidRPr="003406D9">
        <w:rPr>
          <w:rFonts w:ascii="Times New Roman" w:hAnsi="Times New Roman"/>
          <w:b/>
          <w:sz w:val="28"/>
          <w:szCs w:val="28"/>
        </w:rPr>
        <w:t>В</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Р</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І</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Ш</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7E253D" w:rsidRPr="003406D9">
        <w:rPr>
          <w:rFonts w:ascii="Times New Roman" w:hAnsi="Times New Roman"/>
          <w:b/>
          <w:sz w:val="28"/>
          <w:szCs w:val="28"/>
        </w:rPr>
        <w:t>В</w:t>
      </w:r>
      <w:r w:rsidRPr="003406D9">
        <w:rPr>
          <w:rFonts w:ascii="Times New Roman" w:hAnsi="Times New Roman"/>
          <w:b/>
          <w:sz w:val="28"/>
          <w:szCs w:val="28"/>
        </w:rPr>
        <w:t>:</w:t>
      </w:r>
    </w:p>
    <w:p w14:paraId="44ECFAA1" w14:textId="77777777" w:rsidR="003D2D7E" w:rsidRPr="003406D9"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3498B89D" w:rsidR="005F2B8A" w:rsidRPr="003406D9"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Відмовити у</w:t>
      </w:r>
      <w:r w:rsidR="00EF2244" w:rsidRPr="003406D9">
        <w:rPr>
          <w:rFonts w:ascii="Times New Roman" w:hAnsi="Times New Roman"/>
          <w:sz w:val="28"/>
          <w:szCs w:val="28"/>
        </w:rPr>
        <w:t xml:space="preserve"> </w:t>
      </w:r>
      <w:r w:rsidR="00DE49BE" w:rsidRPr="003406D9">
        <w:rPr>
          <w:rFonts w:ascii="Times New Roman" w:hAnsi="Times New Roman"/>
          <w:sz w:val="28"/>
          <w:szCs w:val="28"/>
        </w:rPr>
        <w:t>відкритті дисциплінарного провадження стосовно</w:t>
      </w:r>
      <w:r w:rsidR="007E253D" w:rsidRPr="003406D9">
        <w:rPr>
          <w:rFonts w:ascii="Times New Roman" w:hAnsi="Times New Roman"/>
          <w:sz w:val="28"/>
          <w:szCs w:val="28"/>
        </w:rPr>
        <w:t xml:space="preserve"> </w:t>
      </w:r>
      <w:r w:rsidR="005F2B8A" w:rsidRPr="003406D9">
        <w:rPr>
          <w:rFonts w:ascii="Times New Roman" w:hAnsi="Times New Roman"/>
          <w:sz w:val="28"/>
          <w:szCs w:val="28"/>
        </w:rPr>
        <w:t xml:space="preserve">прокурора </w:t>
      </w:r>
      <w:r w:rsidR="00BA2AB1">
        <w:rPr>
          <w:rFonts w:ascii="Times New Roman" w:hAnsi="Times New Roman"/>
          <w:sz w:val="28"/>
          <w:szCs w:val="28"/>
        </w:rPr>
        <w:t>Вінницької</w:t>
      </w:r>
      <w:r w:rsidR="004E6490" w:rsidRPr="003406D9">
        <w:rPr>
          <w:rFonts w:ascii="Times New Roman" w:hAnsi="Times New Roman"/>
          <w:sz w:val="28"/>
          <w:szCs w:val="28"/>
        </w:rPr>
        <w:t xml:space="preserve"> окружної прокуратури </w:t>
      </w:r>
      <w:r w:rsidR="00BA2AB1">
        <w:rPr>
          <w:rFonts w:ascii="Times New Roman" w:hAnsi="Times New Roman"/>
          <w:sz w:val="28"/>
          <w:szCs w:val="28"/>
        </w:rPr>
        <w:t xml:space="preserve">Вінницької </w:t>
      </w:r>
      <w:r w:rsidR="004E6490" w:rsidRPr="003406D9">
        <w:rPr>
          <w:rFonts w:ascii="Times New Roman" w:hAnsi="Times New Roman"/>
          <w:sz w:val="28"/>
          <w:szCs w:val="28"/>
        </w:rPr>
        <w:t xml:space="preserve">області </w:t>
      </w:r>
      <w:proofErr w:type="spellStart"/>
      <w:r w:rsidR="00BA2AB1">
        <w:rPr>
          <w:rFonts w:ascii="Times New Roman" w:hAnsi="Times New Roman"/>
          <w:sz w:val="28"/>
          <w:szCs w:val="28"/>
        </w:rPr>
        <w:t>Трачук</w:t>
      </w:r>
      <w:proofErr w:type="spellEnd"/>
      <w:r w:rsidR="00BA2AB1">
        <w:rPr>
          <w:rFonts w:ascii="Times New Roman" w:hAnsi="Times New Roman"/>
          <w:sz w:val="28"/>
          <w:szCs w:val="28"/>
        </w:rPr>
        <w:t xml:space="preserve"> Тетяни Євгеніївни</w:t>
      </w:r>
      <w:r w:rsidR="005F2B8A" w:rsidRPr="003406D9">
        <w:rPr>
          <w:rFonts w:ascii="Times New Roman" w:hAnsi="Times New Roman"/>
          <w:sz w:val="28"/>
          <w:szCs w:val="28"/>
        </w:rPr>
        <w:t>.</w:t>
      </w:r>
    </w:p>
    <w:p w14:paraId="0D26E59D" w14:textId="2369D266" w:rsidR="00BC4266" w:rsidRPr="003406D9"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Копію р</w:t>
      </w:r>
      <w:r w:rsidR="001D773C" w:rsidRPr="003406D9">
        <w:rPr>
          <w:rFonts w:ascii="Times New Roman" w:hAnsi="Times New Roman"/>
          <w:sz w:val="28"/>
          <w:szCs w:val="28"/>
        </w:rPr>
        <w:t xml:space="preserve">ішення направити </w:t>
      </w:r>
      <w:r w:rsidR="009927D0" w:rsidRPr="003406D9">
        <w:rPr>
          <w:rFonts w:ascii="Times New Roman" w:hAnsi="Times New Roman"/>
          <w:sz w:val="28"/>
          <w:szCs w:val="28"/>
        </w:rPr>
        <w:t>скаржни</w:t>
      </w:r>
      <w:r w:rsidR="004E6490">
        <w:rPr>
          <w:rFonts w:ascii="Times New Roman" w:hAnsi="Times New Roman"/>
          <w:sz w:val="28"/>
          <w:szCs w:val="28"/>
        </w:rPr>
        <w:t>ку</w:t>
      </w:r>
      <w:r w:rsidR="00BC4266" w:rsidRPr="003406D9">
        <w:rPr>
          <w:rFonts w:ascii="Times New Roman" w:hAnsi="Times New Roman"/>
          <w:sz w:val="28"/>
          <w:szCs w:val="28"/>
        </w:rPr>
        <w:t xml:space="preserve"> </w:t>
      </w:r>
      <w:r w:rsidR="009560C8" w:rsidRPr="003406D9">
        <w:rPr>
          <w:rFonts w:ascii="Times New Roman" w:hAnsi="Times New Roman"/>
          <w:sz w:val="28"/>
          <w:szCs w:val="28"/>
        </w:rPr>
        <w:t>та</w:t>
      </w:r>
      <w:r w:rsidR="00A91118" w:rsidRPr="003406D9">
        <w:rPr>
          <w:rFonts w:ascii="Times New Roman" w:hAnsi="Times New Roman"/>
          <w:sz w:val="28"/>
          <w:szCs w:val="28"/>
        </w:rPr>
        <w:t xml:space="preserve"> вищеза</w:t>
      </w:r>
      <w:r w:rsidR="00DB68AD" w:rsidRPr="003406D9">
        <w:rPr>
          <w:rFonts w:ascii="Times New Roman" w:hAnsi="Times New Roman"/>
          <w:sz w:val="28"/>
          <w:szCs w:val="28"/>
        </w:rPr>
        <w:t>значен</w:t>
      </w:r>
      <w:r w:rsidR="00BA6947" w:rsidRPr="003406D9">
        <w:rPr>
          <w:rFonts w:ascii="Times New Roman" w:hAnsi="Times New Roman"/>
          <w:sz w:val="28"/>
          <w:szCs w:val="28"/>
        </w:rPr>
        <w:t>ому</w:t>
      </w:r>
      <w:r w:rsidR="00A91118" w:rsidRPr="003406D9">
        <w:rPr>
          <w:rFonts w:ascii="Times New Roman" w:hAnsi="Times New Roman"/>
          <w:sz w:val="28"/>
          <w:szCs w:val="28"/>
        </w:rPr>
        <w:t xml:space="preserve"> прокурор</w:t>
      </w:r>
      <w:r w:rsidR="00BA6947" w:rsidRPr="003406D9">
        <w:rPr>
          <w:rFonts w:ascii="Times New Roman" w:hAnsi="Times New Roman"/>
          <w:sz w:val="28"/>
          <w:szCs w:val="28"/>
        </w:rPr>
        <w:t>у</w:t>
      </w:r>
      <w:r w:rsidR="00BC4266" w:rsidRPr="003406D9">
        <w:rPr>
          <w:rFonts w:ascii="Times New Roman" w:hAnsi="Times New Roman"/>
          <w:sz w:val="28"/>
          <w:szCs w:val="28"/>
        </w:rPr>
        <w:t>.</w:t>
      </w:r>
    </w:p>
    <w:p w14:paraId="28437208" w14:textId="77777777" w:rsidR="003D2D7E" w:rsidRPr="003406D9"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3406D9"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Pr="003406D9" w:rsidRDefault="00DE49BE" w:rsidP="0035166E">
      <w:pPr>
        <w:widowControl w:val="0"/>
        <w:tabs>
          <w:tab w:val="left" w:pos="851"/>
        </w:tabs>
        <w:spacing w:after="0" w:line="240" w:lineRule="auto"/>
        <w:contextualSpacing/>
        <w:jc w:val="both"/>
        <w:rPr>
          <w:rFonts w:ascii="Times New Roman" w:hAnsi="Times New Roman"/>
          <w:b/>
          <w:sz w:val="28"/>
          <w:szCs w:val="28"/>
        </w:rPr>
      </w:pPr>
      <w:r w:rsidRPr="003406D9">
        <w:rPr>
          <w:rFonts w:ascii="Times New Roman" w:hAnsi="Times New Roman"/>
          <w:b/>
          <w:sz w:val="28"/>
          <w:szCs w:val="28"/>
        </w:rPr>
        <w:t xml:space="preserve">Член </w:t>
      </w:r>
      <w:r w:rsidR="0035166E" w:rsidRPr="003406D9">
        <w:rPr>
          <w:rFonts w:ascii="Times New Roman" w:hAnsi="Times New Roman"/>
          <w:b/>
          <w:sz w:val="28"/>
          <w:szCs w:val="28"/>
        </w:rPr>
        <w:t>Комісії</w:t>
      </w:r>
      <w:r w:rsidR="00EF2244" w:rsidRPr="003406D9">
        <w:rPr>
          <w:rFonts w:ascii="Times New Roman" w:hAnsi="Times New Roman"/>
          <w:b/>
          <w:sz w:val="28"/>
          <w:szCs w:val="28"/>
        </w:rPr>
        <w:tab/>
      </w:r>
      <w:r w:rsidR="00EF2244" w:rsidRPr="003406D9">
        <w:rPr>
          <w:rFonts w:ascii="Times New Roman" w:hAnsi="Times New Roman"/>
          <w:b/>
          <w:sz w:val="28"/>
          <w:szCs w:val="28"/>
        </w:rPr>
        <w:tab/>
      </w:r>
      <w:r w:rsidR="00A85013" w:rsidRPr="003406D9">
        <w:rPr>
          <w:rFonts w:ascii="Times New Roman" w:hAnsi="Times New Roman"/>
          <w:b/>
          <w:sz w:val="28"/>
          <w:szCs w:val="28"/>
        </w:rPr>
        <w:t xml:space="preserve">         </w:t>
      </w:r>
      <w:r w:rsidR="00EF2244" w:rsidRPr="003406D9">
        <w:rPr>
          <w:rFonts w:ascii="Times New Roman" w:hAnsi="Times New Roman"/>
          <w:b/>
          <w:sz w:val="28"/>
          <w:szCs w:val="28"/>
        </w:rPr>
        <w:tab/>
      </w:r>
      <w:r w:rsidR="00431EA2" w:rsidRPr="003406D9">
        <w:rPr>
          <w:rFonts w:ascii="Times New Roman" w:hAnsi="Times New Roman"/>
          <w:b/>
          <w:sz w:val="28"/>
          <w:szCs w:val="28"/>
        </w:rPr>
        <w:t xml:space="preserve">          </w:t>
      </w:r>
      <w:r w:rsidR="00EF2244" w:rsidRPr="003406D9">
        <w:rPr>
          <w:rFonts w:ascii="Times New Roman" w:hAnsi="Times New Roman"/>
          <w:b/>
          <w:sz w:val="28"/>
          <w:szCs w:val="28"/>
        </w:rPr>
        <w:tab/>
      </w:r>
      <w:r w:rsidR="00870CBC" w:rsidRPr="003406D9">
        <w:rPr>
          <w:rFonts w:ascii="Times New Roman" w:hAnsi="Times New Roman"/>
          <w:b/>
          <w:sz w:val="28"/>
          <w:szCs w:val="28"/>
        </w:rPr>
        <w:tab/>
      </w:r>
      <w:r w:rsidR="00870CBC" w:rsidRPr="003406D9">
        <w:rPr>
          <w:rFonts w:ascii="Times New Roman" w:hAnsi="Times New Roman"/>
          <w:b/>
          <w:sz w:val="28"/>
          <w:szCs w:val="28"/>
        </w:rPr>
        <w:tab/>
        <w:t xml:space="preserve">          </w:t>
      </w:r>
      <w:r w:rsidR="0015576F" w:rsidRPr="003406D9">
        <w:rPr>
          <w:rFonts w:ascii="Times New Roman" w:hAnsi="Times New Roman"/>
          <w:b/>
          <w:sz w:val="28"/>
          <w:szCs w:val="28"/>
        </w:rPr>
        <w:t xml:space="preserve">   </w:t>
      </w:r>
      <w:r w:rsidR="007E253D" w:rsidRPr="003406D9">
        <w:rPr>
          <w:rFonts w:ascii="Times New Roman" w:hAnsi="Times New Roman"/>
          <w:b/>
          <w:sz w:val="28"/>
          <w:szCs w:val="28"/>
        </w:rPr>
        <w:t xml:space="preserve">       Олег БУЛУЛУКОВ</w:t>
      </w:r>
    </w:p>
    <w:p w14:paraId="2B64EECD"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3406D9"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5224" w14:textId="77777777" w:rsidR="00133D69" w:rsidRDefault="00133D69" w:rsidP="00E32F4B">
      <w:pPr>
        <w:spacing w:after="0" w:line="240" w:lineRule="auto"/>
      </w:pPr>
      <w:r>
        <w:separator/>
      </w:r>
    </w:p>
  </w:endnote>
  <w:endnote w:type="continuationSeparator" w:id="0">
    <w:p w14:paraId="5405C34B" w14:textId="77777777" w:rsidR="00133D69" w:rsidRDefault="00133D6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7026" w14:textId="77777777" w:rsidR="00133D69" w:rsidRDefault="00133D69" w:rsidP="00E32F4B">
      <w:pPr>
        <w:spacing w:after="0" w:line="240" w:lineRule="auto"/>
      </w:pPr>
      <w:r>
        <w:separator/>
      </w:r>
    </w:p>
  </w:footnote>
  <w:footnote w:type="continuationSeparator" w:id="0">
    <w:p w14:paraId="60D121FC" w14:textId="77777777" w:rsidR="00133D69" w:rsidRDefault="00133D6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AA5"/>
    <w:rsid w:val="00021E4A"/>
    <w:rsid w:val="00023822"/>
    <w:rsid w:val="000244D1"/>
    <w:rsid w:val="000312E1"/>
    <w:rsid w:val="00032898"/>
    <w:rsid w:val="0003477D"/>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0DAB"/>
    <w:rsid w:val="000B1C9A"/>
    <w:rsid w:val="000B276E"/>
    <w:rsid w:val="000B29D6"/>
    <w:rsid w:val="000B5193"/>
    <w:rsid w:val="000B543B"/>
    <w:rsid w:val="000C1A63"/>
    <w:rsid w:val="000D461F"/>
    <w:rsid w:val="000D4954"/>
    <w:rsid w:val="000E2970"/>
    <w:rsid w:val="000E4053"/>
    <w:rsid w:val="000E4EB4"/>
    <w:rsid w:val="000E54AE"/>
    <w:rsid w:val="000F4963"/>
    <w:rsid w:val="001033F0"/>
    <w:rsid w:val="00112FFA"/>
    <w:rsid w:val="0011363B"/>
    <w:rsid w:val="00115F02"/>
    <w:rsid w:val="0012038C"/>
    <w:rsid w:val="001210A5"/>
    <w:rsid w:val="001220DF"/>
    <w:rsid w:val="001317CF"/>
    <w:rsid w:val="001320DF"/>
    <w:rsid w:val="001326EC"/>
    <w:rsid w:val="00133D69"/>
    <w:rsid w:val="00140040"/>
    <w:rsid w:val="00141E41"/>
    <w:rsid w:val="00143328"/>
    <w:rsid w:val="00146EBB"/>
    <w:rsid w:val="00147DE5"/>
    <w:rsid w:val="00152B89"/>
    <w:rsid w:val="00152FF8"/>
    <w:rsid w:val="0015576F"/>
    <w:rsid w:val="00156A42"/>
    <w:rsid w:val="0015751F"/>
    <w:rsid w:val="001629E0"/>
    <w:rsid w:val="0016325D"/>
    <w:rsid w:val="001675C2"/>
    <w:rsid w:val="0017014F"/>
    <w:rsid w:val="001706F8"/>
    <w:rsid w:val="00172F58"/>
    <w:rsid w:val="00174BFF"/>
    <w:rsid w:val="00175CDD"/>
    <w:rsid w:val="001767AE"/>
    <w:rsid w:val="00176BF4"/>
    <w:rsid w:val="00184535"/>
    <w:rsid w:val="0019138B"/>
    <w:rsid w:val="00191449"/>
    <w:rsid w:val="0019331C"/>
    <w:rsid w:val="00193CC7"/>
    <w:rsid w:val="00195B7A"/>
    <w:rsid w:val="001A41AC"/>
    <w:rsid w:val="001A45DE"/>
    <w:rsid w:val="001A4FE2"/>
    <w:rsid w:val="001A6986"/>
    <w:rsid w:val="001B28DE"/>
    <w:rsid w:val="001B75D3"/>
    <w:rsid w:val="001C41D0"/>
    <w:rsid w:val="001D6475"/>
    <w:rsid w:val="001D773C"/>
    <w:rsid w:val="001E33FB"/>
    <w:rsid w:val="001E3DCC"/>
    <w:rsid w:val="001E629C"/>
    <w:rsid w:val="001E65C2"/>
    <w:rsid w:val="001F04AC"/>
    <w:rsid w:val="0020022D"/>
    <w:rsid w:val="00203759"/>
    <w:rsid w:val="00222AE4"/>
    <w:rsid w:val="0022705D"/>
    <w:rsid w:val="00230DFB"/>
    <w:rsid w:val="00231CED"/>
    <w:rsid w:val="00240FE9"/>
    <w:rsid w:val="00241397"/>
    <w:rsid w:val="0024273A"/>
    <w:rsid w:val="00242B1B"/>
    <w:rsid w:val="002448F4"/>
    <w:rsid w:val="00244F27"/>
    <w:rsid w:val="00255336"/>
    <w:rsid w:val="00255EB4"/>
    <w:rsid w:val="002669D5"/>
    <w:rsid w:val="00277695"/>
    <w:rsid w:val="00283287"/>
    <w:rsid w:val="00283C2B"/>
    <w:rsid w:val="0028534E"/>
    <w:rsid w:val="00287C24"/>
    <w:rsid w:val="002923C2"/>
    <w:rsid w:val="00294970"/>
    <w:rsid w:val="00295578"/>
    <w:rsid w:val="00296ED6"/>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075AE"/>
    <w:rsid w:val="003116E3"/>
    <w:rsid w:val="00311DFB"/>
    <w:rsid w:val="00312946"/>
    <w:rsid w:val="00314B5C"/>
    <w:rsid w:val="00321028"/>
    <w:rsid w:val="00321545"/>
    <w:rsid w:val="00324F51"/>
    <w:rsid w:val="0032608B"/>
    <w:rsid w:val="00327ED1"/>
    <w:rsid w:val="00327FBA"/>
    <w:rsid w:val="0033421C"/>
    <w:rsid w:val="00337947"/>
    <w:rsid w:val="003406D9"/>
    <w:rsid w:val="00341B9C"/>
    <w:rsid w:val="00341C66"/>
    <w:rsid w:val="00341FE8"/>
    <w:rsid w:val="00344956"/>
    <w:rsid w:val="003508B9"/>
    <w:rsid w:val="0035166E"/>
    <w:rsid w:val="00355D58"/>
    <w:rsid w:val="0036254D"/>
    <w:rsid w:val="0037674A"/>
    <w:rsid w:val="00377796"/>
    <w:rsid w:val="003824A7"/>
    <w:rsid w:val="0038565C"/>
    <w:rsid w:val="00396316"/>
    <w:rsid w:val="003B6D87"/>
    <w:rsid w:val="003B70DB"/>
    <w:rsid w:val="003C4D36"/>
    <w:rsid w:val="003C4D52"/>
    <w:rsid w:val="003C6CB2"/>
    <w:rsid w:val="003D2D7E"/>
    <w:rsid w:val="003D43B7"/>
    <w:rsid w:val="003E47CF"/>
    <w:rsid w:val="003E5489"/>
    <w:rsid w:val="003E6FC0"/>
    <w:rsid w:val="003E791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6490"/>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3F99"/>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A764B"/>
    <w:rsid w:val="005C052A"/>
    <w:rsid w:val="005C0E1D"/>
    <w:rsid w:val="005C121F"/>
    <w:rsid w:val="005C27A1"/>
    <w:rsid w:val="005C3193"/>
    <w:rsid w:val="005D605E"/>
    <w:rsid w:val="005D6688"/>
    <w:rsid w:val="005E2E0C"/>
    <w:rsid w:val="005E60A7"/>
    <w:rsid w:val="005F0761"/>
    <w:rsid w:val="005F2B8A"/>
    <w:rsid w:val="005F7AD0"/>
    <w:rsid w:val="005F7F5D"/>
    <w:rsid w:val="00602258"/>
    <w:rsid w:val="00603104"/>
    <w:rsid w:val="00633333"/>
    <w:rsid w:val="006378A1"/>
    <w:rsid w:val="006451AA"/>
    <w:rsid w:val="00645AF8"/>
    <w:rsid w:val="00647AAC"/>
    <w:rsid w:val="006507D0"/>
    <w:rsid w:val="0065143B"/>
    <w:rsid w:val="0065303E"/>
    <w:rsid w:val="00656D81"/>
    <w:rsid w:val="00661D78"/>
    <w:rsid w:val="006663A3"/>
    <w:rsid w:val="00666AD0"/>
    <w:rsid w:val="00677770"/>
    <w:rsid w:val="0068509C"/>
    <w:rsid w:val="00690F1C"/>
    <w:rsid w:val="00694836"/>
    <w:rsid w:val="006A1904"/>
    <w:rsid w:val="006B0EF5"/>
    <w:rsid w:val="006B2630"/>
    <w:rsid w:val="006C036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5623C"/>
    <w:rsid w:val="00762E2D"/>
    <w:rsid w:val="00771F52"/>
    <w:rsid w:val="00773BB6"/>
    <w:rsid w:val="00782A4B"/>
    <w:rsid w:val="00783610"/>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326B"/>
    <w:rsid w:val="008058DD"/>
    <w:rsid w:val="00806085"/>
    <w:rsid w:val="0081688A"/>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C2313"/>
    <w:rsid w:val="008C543D"/>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0DB3"/>
    <w:rsid w:val="00953052"/>
    <w:rsid w:val="00953441"/>
    <w:rsid w:val="00954F35"/>
    <w:rsid w:val="009560C8"/>
    <w:rsid w:val="009600E0"/>
    <w:rsid w:val="00962B9C"/>
    <w:rsid w:val="00964BFD"/>
    <w:rsid w:val="009717BE"/>
    <w:rsid w:val="00975351"/>
    <w:rsid w:val="00975938"/>
    <w:rsid w:val="00987A0A"/>
    <w:rsid w:val="009927D0"/>
    <w:rsid w:val="009929EF"/>
    <w:rsid w:val="009A12AE"/>
    <w:rsid w:val="009A21E6"/>
    <w:rsid w:val="009A2A7F"/>
    <w:rsid w:val="009A478A"/>
    <w:rsid w:val="009A5A15"/>
    <w:rsid w:val="009C0208"/>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3ED7"/>
    <w:rsid w:val="00A05EA5"/>
    <w:rsid w:val="00A068BC"/>
    <w:rsid w:val="00A069E8"/>
    <w:rsid w:val="00A06F77"/>
    <w:rsid w:val="00A10110"/>
    <w:rsid w:val="00A11555"/>
    <w:rsid w:val="00A1314F"/>
    <w:rsid w:val="00A13CCB"/>
    <w:rsid w:val="00A2026C"/>
    <w:rsid w:val="00A215B9"/>
    <w:rsid w:val="00A2658C"/>
    <w:rsid w:val="00A26AB7"/>
    <w:rsid w:val="00A301E3"/>
    <w:rsid w:val="00A320D7"/>
    <w:rsid w:val="00A33114"/>
    <w:rsid w:val="00A33440"/>
    <w:rsid w:val="00A4065C"/>
    <w:rsid w:val="00A41C21"/>
    <w:rsid w:val="00A4214A"/>
    <w:rsid w:val="00A43E2C"/>
    <w:rsid w:val="00A46941"/>
    <w:rsid w:val="00A513CF"/>
    <w:rsid w:val="00A52AB9"/>
    <w:rsid w:val="00A57ED1"/>
    <w:rsid w:val="00A6401C"/>
    <w:rsid w:val="00A65F38"/>
    <w:rsid w:val="00A663A9"/>
    <w:rsid w:val="00A67D41"/>
    <w:rsid w:val="00A731EC"/>
    <w:rsid w:val="00A743DD"/>
    <w:rsid w:val="00A82284"/>
    <w:rsid w:val="00A83BCC"/>
    <w:rsid w:val="00A85013"/>
    <w:rsid w:val="00A86D74"/>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078C"/>
    <w:rsid w:val="00AF3259"/>
    <w:rsid w:val="00AF5F9C"/>
    <w:rsid w:val="00B04D4B"/>
    <w:rsid w:val="00B0551C"/>
    <w:rsid w:val="00B05EE7"/>
    <w:rsid w:val="00B07215"/>
    <w:rsid w:val="00B1378E"/>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57DF7"/>
    <w:rsid w:val="00B60D14"/>
    <w:rsid w:val="00B60F7A"/>
    <w:rsid w:val="00B620EE"/>
    <w:rsid w:val="00B66482"/>
    <w:rsid w:val="00B678F1"/>
    <w:rsid w:val="00B71B74"/>
    <w:rsid w:val="00B72E41"/>
    <w:rsid w:val="00B732B4"/>
    <w:rsid w:val="00B7642F"/>
    <w:rsid w:val="00B82A9F"/>
    <w:rsid w:val="00B83DF2"/>
    <w:rsid w:val="00B86056"/>
    <w:rsid w:val="00B87770"/>
    <w:rsid w:val="00B932EF"/>
    <w:rsid w:val="00B942CB"/>
    <w:rsid w:val="00BA0C0B"/>
    <w:rsid w:val="00BA2AB1"/>
    <w:rsid w:val="00BA3A23"/>
    <w:rsid w:val="00BA4AA8"/>
    <w:rsid w:val="00BA6947"/>
    <w:rsid w:val="00BA7DFA"/>
    <w:rsid w:val="00BB1A03"/>
    <w:rsid w:val="00BB7FD9"/>
    <w:rsid w:val="00BC2198"/>
    <w:rsid w:val="00BC4266"/>
    <w:rsid w:val="00BC7B28"/>
    <w:rsid w:val="00BD24CB"/>
    <w:rsid w:val="00BD2605"/>
    <w:rsid w:val="00BD5AB5"/>
    <w:rsid w:val="00BD636A"/>
    <w:rsid w:val="00BF2D75"/>
    <w:rsid w:val="00BF5ACB"/>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74E"/>
    <w:rsid w:val="00C67D5A"/>
    <w:rsid w:val="00C700E8"/>
    <w:rsid w:val="00C70B4F"/>
    <w:rsid w:val="00C72165"/>
    <w:rsid w:val="00C73401"/>
    <w:rsid w:val="00C73ACC"/>
    <w:rsid w:val="00C7471F"/>
    <w:rsid w:val="00C75879"/>
    <w:rsid w:val="00C7700B"/>
    <w:rsid w:val="00C80D57"/>
    <w:rsid w:val="00C8526C"/>
    <w:rsid w:val="00C87355"/>
    <w:rsid w:val="00C87BCC"/>
    <w:rsid w:val="00C93BA8"/>
    <w:rsid w:val="00C944D8"/>
    <w:rsid w:val="00CA6E4C"/>
    <w:rsid w:val="00CB200E"/>
    <w:rsid w:val="00CC2EAF"/>
    <w:rsid w:val="00CD6F8B"/>
    <w:rsid w:val="00CE2FBA"/>
    <w:rsid w:val="00CE39D2"/>
    <w:rsid w:val="00CF1D6A"/>
    <w:rsid w:val="00CF53A2"/>
    <w:rsid w:val="00CF5C66"/>
    <w:rsid w:val="00CF6224"/>
    <w:rsid w:val="00CF7F81"/>
    <w:rsid w:val="00D04D30"/>
    <w:rsid w:val="00D05A96"/>
    <w:rsid w:val="00D10700"/>
    <w:rsid w:val="00D16031"/>
    <w:rsid w:val="00D2387E"/>
    <w:rsid w:val="00D24FF4"/>
    <w:rsid w:val="00D30E1B"/>
    <w:rsid w:val="00D31E73"/>
    <w:rsid w:val="00D32B5D"/>
    <w:rsid w:val="00D347F4"/>
    <w:rsid w:val="00D44061"/>
    <w:rsid w:val="00D464E1"/>
    <w:rsid w:val="00D51CEB"/>
    <w:rsid w:val="00D53DAF"/>
    <w:rsid w:val="00D57978"/>
    <w:rsid w:val="00D61D68"/>
    <w:rsid w:val="00D61EB0"/>
    <w:rsid w:val="00D667E8"/>
    <w:rsid w:val="00D67071"/>
    <w:rsid w:val="00D70E4F"/>
    <w:rsid w:val="00D72C09"/>
    <w:rsid w:val="00D72CDF"/>
    <w:rsid w:val="00D77108"/>
    <w:rsid w:val="00D910E5"/>
    <w:rsid w:val="00D96A49"/>
    <w:rsid w:val="00D976DB"/>
    <w:rsid w:val="00DA0B22"/>
    <w:rsid w:val="00DA2A6F"/>
    <w:rsid w:val="00DA485E"/>
    <w:rsid w:val="00DB68AD"/>
    <w:rsid w:val="00DC0574"/>
    <w:rsid w:val="00DC65BD"/>
    <w:rsid w:val="00DC7B01"/>
    <w:rsid w:val="00DD4C7F"/>
    <w:rsid w:val="00DD5C64"/>
    <w:rsid w:val="00DE29C6"/>
    <w:rsid w:val="00DE2B66"/>
    <w:rsid w:val="00DE4609"/>
    <w:rsid w:val="00DE49BE"/>
    <w:rsid w:val="00DF1239"/>
    <w:rsid w:val="00DF25C0"/>
    <w:rsid w:val="00E0222C"/>
    <w:rsid w:val="00E04B66"/>
    <w:rsid w:val="00E04D24"/>
    <w:rsid w:val="00E0619A"/>
    <w:rsid w:val="00E07006"/>
    <w:rsid w:val="00E11726"/>
    <w:rsid w:val="00E12981"/>
    <w:rsid w:val="00E14577"/>
    <w:rsid w:val="00E237D7"/>
    <w:rsid w:val="00E32F4B"/>
    <w:rsid w:val="00E36DF1"/>
    <w:rsid w:val="00E463BF"/>
    <w:rsid w:val="00E50AC5"/>
    <w:rsid w:val="00E51C6E"/>
    <w:rsid w:val="00E5394E"/>
    <w:rsid w:val="00E55B5A"/>
    <w:rsid w:val="00E63F31"/>
    <w:rsid w:val="00E66293"/>
    <w:rsid w:val="00E67A2A"/>
    <w:rsid w:val="00E72732"/>
    <w:rsid w:val="00E72A19"/>
    <w:rsid w:val="00E73DB6"/>
    <w:rsid w:val="00E87BDD"/>
    <w:rsid w:val="00E90C83"/>
    <w:rsid w:val="00EA01A0"/>
    <w:rsid w:val="00EA1F7C"/>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310BA"/>
    <w:rsid w:val="00F32417"/>
    <w:rsid w:val="00F32502"/>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1573"/>
    <w:rsid w:val="00F82105"/>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29965631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24873289">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1A8B-38DB-4810-8A40-20A174C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9832</Words>
  <Characters>5605</Characters>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15407</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2026-01-27T14:59:00Z</cp:lastPrinted>
  <dcterms:created xsi:type="dcterms:W3CDTF">2026-01-29T08:59:00Z</dcterms:created>
  <dcterms:modified xsi:type="dcterms:W3CDTF">2026-01-29T08:59:00Z</dcterms:modified>
</cp:coreProperties>
</file>