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2110" w14:textId="77777777" w:rsidR="0024799E" w:rsidRPr="007E0F45" w:rsidRDefault="0024799E" w:rsidP="0024799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bookmarkStart w:id="0" w:name="_Hlk224652580"/>
      <w:r w:rsidRPr="007E0F45">
        <w:rPr>
          <w:rFonts w:ascii="Times New Roman" w:eastAsia="Times New Roman" w:hAnsi="Times New Roman"/>
          <w:noProof/>
          <w:color w:val="000000" w:themeColor="text1"/>
          <w:sz w:val="19"/>
          <w:szCs w:val="20"/>
          <w:lang w:val="ru-RU" w:eastAsia="ru-RU"/>
        </w:rPr>
        <w:drawing>
          <wp:inline distT="0" distB="0" distL="0" distR="0" wp14:anchorId="2748A39B" wp14:editId="28B93665">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6AB019E2" w14:textId="77777777" w:rsidR="0024799E" w:rsidRPr="007E0F45" w:rsidRDefault="0024799E" w:rsidP="0024799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00DDE05A" w14:textId="77777777" w:rsidR="0024799E" w:rsidRPr="007E0F45" w:rsidRDefault="0024799E" w:rsidP="0024799E">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5AF489BA" w14:textId="77777777" w:rsidR="0024799E" w:rsidRDefault="0024799E" w:rsidP="0024799E">
      <w:pPr>
        <w:spacing w:after="0" w:line="240" w:lineRule="auto"/>
        <w:rPr>
          <w:rFonts w:ascii="Times New Roman" w:eastAsia="Times New Roman" w:hAnsi="Times New Roman"/>
          <w:color w:val="000000" w:themeColor="text1"/>
          <w:kern w:val="28"/>
          <w:sz w:val="28"/>
          <w:szCs w:val="28"/>
          <w:lang w:eastAsia="uk-UA"/>
        </w:rPr>
      </w:pPr>
    </w:p>
    <w:p w14:paraId="725484C7" w14:textId="77777777" w:rsidR="0024799E" w:rsidRPr="007E0F45" w:rsidRDefault="0024799E" w:rsidP="0024799E">
      <w:pPr>
        <w:spacing w:after="0" w:line="240" w:lineRule="auto"/>
        <w:rPr>
          <w:rFonts w:ascii="Times New Roman" w:eastAsia="Times New Roman" w:hAnsi="Times New Roman"/>
          <w:color w:val="000000" w:themeColor="text1"/>
          <w:kern w:val="28"/>
          <w:sz w:val="28"/>
          <w:szCs w:val="28"/>
          <w:lang w:eastAsia="uk-UA"/>
        </w:rPr>
      </w:pPr>
    </w:p>
    <w:p w14:paraId="2F76B44A" w14:textId="77777777" w:rsidR="0024799E" w:rsidRPr="007E0F45" w:rsidRDefault="0024799E" w:rsidP="0024799E">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77EF473B" w14:textId="77777777" w:rsidR="0024799E" w:rsidRDefault="0024799E" w:rsidP="0024799E">
      <w:pPr>
        <w:spacing w:after="0" w:line="240" w:lineRule="auto"/>
        <w:ind w:left="84"/>
        <w:jc w:val="center"/>
        <w:rPr>
          <w:rFonts w:ascii="Times New Roman" w:eastAsia="Times New Roman" w:hAnsi="Times New Roman"/>
          <w:b/>
          <w:color w:val="000000" w:themeColor="text1"/>
          <w:kern w:val="28"/>
          <w:sz w:val="28"/>
          <w:szCs w:val="28"/>
          <w:lang w:eastAsia="uk-UA"/>
        </w:rPr>
      </w:pPr>
    </w:p>
    <w:p w14:paraId="318CA629" w14:textId="77777777" w:rsidR="0024799E" w:rsidRPr="007E0F45" w:rsidRDefault="0024799E" w:rsidP="0024799E">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24799E" w:rsidRPr="007E0F45" w14:paraId="559A9543" w14:textId="77777777" w:rsidTr="00F153EB">
        <w:trPr>
          <w:trHeight w:val="460"/>
        </w:trPr>
        <w:tc>
          <w:tcPr>
            <w:tcW w:w="1765" w:type="pct"/>
            <w:hideMark/>
          </w:tcPr>
          <w:p w14:paraId="7BCF32F4" w14:textId="77777777" w:rsidR="0024799E" w:rsidRPr="007E0F45" w:rsidRDefault="0024799E" w:rsidP="00F153EB">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26 травня</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val="en-US"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56E2C675" w14:textId="77777777" w:rsidR="0024799E" w:rsidRPr="007E0F45" w:rsidRDefault="0024799E" w:rsidP="00F153EB">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54E44E3E" w14:textId="77777777" w:rsidR="0024799E" w:rsidRPr="007E0F45" w:rsidRDefault="0024799E" w:rsidP="00F153EB">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445</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265D0508" w14:textId="77777777" w:rsidR="0024799E" w:rsidRPr="007E0F45" w:rsidRDefault="0024799E" w:rsidP="0024799E">
      <w:pPr>
        <w:widowControl w:val="0"/>
        <w:spacing w:line="240" w:lineRule="auto"/>
        <w:contextualSpacing/>
        <w:rPr>
          <w:rFonts w:ascii="Times New Roman" w:hAnsi="Times New Roman"/>
          <w:b/>
          <w:noProof/>
          <w:color w:val="000000" w:themeColor="text1"/>
          <w:sz w:val="28"/>
          <w:szCs w:val="28"/>
          <w:lang w:eastAsia="uk-UA"/>
        </w:rPr>
      </w:pPr>
    </w:p>
    <w:p w14:paraId="5996C7A4" w14:textId="77777777" w:rsidR="0024799E" w:rsidRPr="007E0F45" w:rsidRDefault="0024799E" w:rsidP="0024799E">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0875C037" w14:textId="77777777" w:rsidR="0024799E" w:rsidRPr="007E0F45" w:rsidRDefault="0024799E" w:rsidP="0024799E">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285BA518" w14:textId="77777777" w:rsidR="0024799E" w:rsidRPr="007E0F45" w:rsidRDefault="0024799E" w:rsidP="0024799E">
      <w:pPr>
        <w:widowControl w:val="0"/>
        <w:spacing w:line="240" w:lineRule="auto"/>
        <w:contextualSpacing/>
        <w:rPr>
          <w:rFonts w:ascii="Times New Roman" w:hAnsi="Times New Roman"/>
          <w:b/>
          <w:noProof/>
          <w:color w:val="000000" w:themeColor="text1"/>
          <w:sz w:val="28"/>
          <w:szCs w:val="28"/>
          <w:lang w:eastAsia="uk-UA"/>
        </w:rPr>
      </w:pPr>
    </w:p>
    <w:p w14:paraId="5ED95C83" w14:textId="5BF0CA09" w:rsidR="0024799E" w:rsidRDefault="0024799E" w:rsidP="0024799E">
      <w:pPr>
        <w:pStyle w:val="ae"/>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1" w:name="_Hlk124933696"/>
      <w:r w:rsidRPr="007E0F45">
        <w:rPr>
          <w:rFonts w:ascii="Times New Roman" w:hAnsi="Times New Roman"/>
          <w:color w:val="000000" w:themeColor="text1"/>
          <w:sz w:val="28"/>
          <w:szCs w:val="28"/>
        </w:rPr>
        <w:t xml:space="preserve">скаргу </w:t>
      </w:r>
      <w:bookmarkStart w:id="2" w:name="_Hlk136879804"/>
      <w:bookmarkEnd w:id="1"/>
      <w:r w:rsidR="005D70BF">
        <w:rPr>
          <w:rFonts w:ascii="Times New Roman" w:hAnsi="Times New Roman"/>
          <w:color w:val="000000" w:themeColor="text1"/>
          <w:sz w:val="28"/>
          <w:szCs w:val="28"/>
        </w:rPr>
        <w:t>ОСОБА_1</w:t>
      </w:r>
      <w:r>
        <w:rPr>
          <w:rFonts w:ascii="Times New Roman" w:hAnsi="Times New Roman"/>
          <w:color w:val="000000" w:themeColor="text1"/>
          <w:sz w:val="28"/>
          <w:szCs w:val="28"/>
        </w:rPr>
        <w:t xml:space="preserve"> </w:t>
      </w:r>
      <w:bookmarkEnd w:id="2"/>
      <w:r>
        <w:rPr>
          <w:rFonts w:ascii="Times New Roman" w:hAnsi="Times New Roman"/>
          <w:color w:val="000000" w:themeColor="text1"/>
          <w:sz w:val="28"/>
          <w:szCs w:val="28"/>
        </w:rPr>
        <w:t xml:space="preserve">(далі – </w:t>
      </w:r>
      <w:r w:rsidR="005D70BF">
        <w:rPr>
          <w:rFonts w:ascii="Times New Roman" w:hAnsi="Times New Roman"/>
          <w:color w:val="000000" w:themeColor="text1"/>
          <w:sz w:val="28"/>
          <w:szCs w:val="28"/>
        </w:rPr>
        <w:t>ОСОБА_1</w:t>
      </w:r>
      <w:r>
        <w:rPr>
          <w:rFonts w:ascii="Times New Roman" w:hAnsi="Times New Roman"/>
          <w:color w:val="000000" w:themeColor="text1"/>
          <w:sz w:val="28"/>
          <w:szCs w:val="28"/>
        </w:rPr>
        <w:t xml:space="preserve">, скаржник) </w:t>
      </w:r>
      <w:r w:rsidRPr="007E0F45">
        <w:rPr>
          <w:rFonts w:ascii="Times New Roman" w:hAnsi="Times New Roman"/>
          <w:color w:val="000000" w:themeColor="text1"/>
          <w:sz w:val="28"/>
          <w:szCs w:val="28"/>
        </w:rPr>
        <w:t xml:space="preserve">стосовно </w:t>
      </w:r>
      <w:r>
        <w:rPr>
          <w:rFonts w:ascii="Times New Roman" w:hAnsi="Times New Roman"/>
          <w:color w:val="000000" w:themeColor="text1"/>
          <w:sz w:val="28"/>
          <w:szCs w:val="28"/>
        </w:rPr>
        <w:t xml:space="preserve">прокурора </w:t>
      </w:r>
      <w:r w:rsidRPr="00E53993">
        <w:rPr>
          <w:rFonts w:ascii="Times New Roman" w:hAnsi="Times New Roman"/>
          <w:color w:val="000000" w:themeColor="text1"/>
          <w:sz w:val="28"/>
          <w:szCs w:val="28"/>
        </w:rPr>
        <w:t>Самбірської окружної прокуратури Львівської області</w:t>
      </w:r>
      <w:r>
        <w:rPr>
          <w:rFonts w:ascii="Times New Roman" w:hAnsi="Times New Roman"/>
          <w:color w:val="000000" w:themeColor="text1"/>
          <w:sz w:val="28"/>
          <w:szCs w:val="28"/>
        </w:rPr>
        <w:t xml:space="preserve"> </w:t>
      </w:r>
      <w:proofErr w:type="spellStart"/>
      <w:r w:rsidRPr="00E53993">
        <w:rPr>
          <w:rFonts w:ascii="Times New Roman" w:hAnsi="Times New Roman"/>
          <w:color w:val="000000" w:themeColor="text1"/>
          <w:sz w:val="28"/>
          <w:szCs w:val="28"/>
        </w:rPr>
        <w:t>Дердзяк</w:t>
      </w:r>
      <w:r>
        <w:rPr>
          <w:rFonts w:ascii="Times New Roman" w:hAnsi="Times New Roman"/>
          <w:color w:val="000000" w:themeColor="text1"/>
          <w:sz w:val="28"/>
          <w:szCs w:val="28"/>
        </w:rPr>
        <w:t>а</w:t>
      </w:r>
      <w:proofErr w:type="spellEnd"/>
      <w:r w:rsidRPr="00E53993">
        <w:rPr>
          <w:rFonts w:ascii="Times New Roman" w:hAnsi="Times New Roman"/>
          <w:color w:val="000000" w:themeColor="text1"/>
          <w:sz w:val="28"/>
          <w:szCs w:val="28"/>
        </w:rPr>
        <w:t xml:space="preserve"> Павл</w:t>
      </w:r>
      <w:r>
        <w:rPr>
          <w:rFonts w:ascii="Times New Roman" w:hAnsi="Times New Roman"/>
          <w:color w:val="000000" w:themeColor="text1"/>
          <w:sz w:val="28"/>
          <w:szCs w:val="28"/>
        </w:rPr>
        <w:t>а</w:t>
      </w:r>
      <w:r w:rsidRPr="00E53993">
        <w:rPr>
          <w:rFonts w:ascii="Times New Roman" w:hAnsi="Times New Roman"/>
          <w:color w:val="000000" w:themeColor="text1"/>
          <w:sz w:val="28"/>
          <w:szCs w:val="28"/>
        </w:rPr>
        <w:t xml:space="preserve"> Іванович</w:t>
      </w:r>
      <w:r>
        <w:rPr>
          <w:rFonts w:ascii="Times New Roman" w:hAnsi="Times New Roman"/>
          <w:color w:val="000000" w:themeColor="text1"/>
          <w:sz w:val="28"/>
          <w:szCs w:val="28"/>
        </w:rPr>
        <w:t xml:space="preserve">а (далі – прокурор </w:t>
      </w:r>
      <w:proofErr w:type="spellStart"/>
      <w:r>
        <w:rPr>
          <w:rFonts w:ascii="Times New Roman" w:hAnsi="Times New Roman"/>
          <w:color w:val="000000" w:themeColor="text1"/>
          <w:sz w:val="28"/>
          <w:szCs w:val="28"/>
        </w:rPr>
        <w:t>Дердзяк</w:t>
      </w:r>
      <w:proofErr w:type="spellEnd"/>
      <w:r>
        <w:rPr>
          <w:rFonts w:ascii="Times New Roman" w:hAnsi="Times New Roman"/>
          <w:color w:val="000000" w:themeColor="text1"/>
          <w:sz w:val="28"/>
          <w:szCs w:val="28"/>
        </w:rPr>
        <w:t xml:space="preserve"> П.І.) </w:t>
      </w:r>
    </w:p>
    <w:p w14:paraId="53BF02C7" w14:textId="77777777" w:rsidR="0024799E" w:rsidRPr="007E0F45" w:rsidRDefault="0024799E" w:rsidP="0024799E">
      <w:pPr>
        <w:pStyle w:val="ae"/>
        <w:widowControl w:val="0"/>
        <w:tabs>
          <w:tab w:val="left" w:pos="993"/>
        </w:tabs>
        <w:ind w:firstLine="567"/>
        <w:jc w:val="both"/>
        <w:rPr>
          <w:rFonts w:ascii="Times New Roman" w:hAnsi="Times New Roman"/>
          <w:color w:val="000000" w:themeColor="text1"/>
          <w:sz w:val="28"/>
          <w:szCs w:val="28"/>
        </w:rPr>
      </w:pPr>
    </w:p>
    <w:p w14:paraId="61DA696D" w14:textId="77777777" w:rsidR="0024799E" w:rsidRPr="007E0F45" w:rsidRDefault="0024799E" w:rsidP="0024799E">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130B7256" w14:textId="77777777" w:rsidR="0024799E" w:rsidRPr="00584575" w:rsidRDefault="0024799E" w:rsidP="0024799E">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392E0AC2" w14:textId="77777777" w:rsidR="0024799E" w:rsidRPr="007E0F45" w:rsidRDefault="0024799E" w:rsidP="0024799E">
      <w:pPr>
        <w:widowControl w:val="0"/>
        <w:tabs>
          <w:tab w:val="left" w:pos="851"/>
          <w:tab w:val="left" w:pos="993"/>
        </w:tabs>
        <w:spacing w:after="0" w:line="240" w:lineRule="auto"/>
        <w:jc w:val="both"/>
        <w:rPr>
          <w:rFonts w:ascii="Times New Roman" w:hAnsi="Times New Roman"/>
          <w:b/>
          <w:color w:val="000000" w:themeColor="text1"/>
          <w:sz w:val="28"/>
          <w:szCs w:val="28"/>
        </w:rPr>
      </w:pPr>
    </w:p>
    <w:p w14:paraId="365F9330" w14:textId="3A2694DD" w:rsidR="0024799E" w:rsidRPr="007E0F45" w:rsidRDefault="0024799E" w:rsidP="0024799E">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sidR="005D70BF">
        <w:rPr>
          <w:rFonts w:ascii="Times New Roman" w:hAnsi="Times New Roman"/>
          <w:color w:val="000000" w:themeColor="text1"/>
          <w:sz w:val="28"/>
          <w:szCs w:val="28"/>
        </w:rPr>
        <w:t xml:space="preserve">ОСОБА_1 </w:t>
      </w:r>
      <w:r w:rsidRPr="007E0F45">
        <w:rPr>
          <w:rFonts w:ascii="Times New Roman" w:hAnsi="Times New Roman"/>
          <w:color w:val="000000" w:themeColor="text1"/>
          <w:sz w:val="28"/>
          <w:szCs w:val="28"/>
        </w:rPr>
        <w:t xml:space="preserve">про вчинення дисциплінарного проступку прокурором </w:t>
      </w:r>
      <w:proofErr w:type="spellStart"/>
      <w:r>
        <w:rPr>
          <w:rFonts w:ascii="Times New Roman" w:hAnsi="Times New Roman"/>
          <w:color w:val="000000" w:themeColor="text1"/>
          <w:sz w:val="28"/>
          <w:szCs w:val="28"/>
        </w:rPr>
        <w:t>Дердзяком</w:t>
      </w:r>
      <w:proofErr w:type="spellEnd"/>
      <w:r>
        <w:rPr>
          <w:rFonts w:ascii="Times New Roman" w:hAnsi="Times New Roman"/>
          <w:color w:val="000000" w:themeColor="text1"/>
          <w:sz w:val="28"/>
          <w:szCs w:val="28"/>
        </w:rPr>
        <w:t xml:space="preserve"> П.І.</w:t>
      </w:r>
    </w:p>
    <w:p w14:paraId="0B9E62B2" w14:textId="77777777" w:rsidR="0024799E" w:rsidRPr="007E0F45" w:rsidRDefault="0024799E" w:rsidP="0024799E">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 xml:space="preserve">15 травня </w:t>
      </w:r>
      <w:r w:rsidRPr="007E0F45">
        <w:rPr>
          <w:rFonts w:ascii="Times New Roman" w:hAnsi="Times New Roman"/>
          <w:color w:val="000000" w:themeColor="text1"/>
          <w:sz w:val="28"/>
          <w:szCs w:val="28"/>
        </w:rPr>
        <w:t>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563CFA5D" w14:textId="77777777" w:rsidR="0024799E" w:rsidRPr="007E0F45" w:rsidRDefault="0024799E" w:rsidP="0024799E">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Вирішуючи питання щодо відкриття дисциплінарного провадження</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встановлено таке. </w:t>
      </w:r>
    </w:p>
    <w:p w14:paraId="7C5DA85C" w14:textId="2746A4B4" w:rsidR="0024799E" w:rsidRPr="00E53993" w:rsidRDefault="0024799E" w:rsidP="0024799E">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3993">
        <w:rPr>
          <w:rFonts w:ascii="Times New Roman" w:hAnsi="Times New Roman"/>
          <w:color w:val="000000" w:themeColor="text1"/>
          <w:sz w:val="28"/>
          <w:szCs w:val="28"/>
        </w:rPr>
        <w:t xml:space="preserve">Скаржник зазначає, що прокурор </w:t>
      </w:r>
      <w:proofErr w:type="spellStart"/>
      <w:r w:rsidRPr="00E53993">
        <w:rPr>
          <w:rFonts w:ascii="Times New Roman" w:hAnsi="Times New Roman"/>
          <w:color w:val="000000" w:themeColor="text1"/>
          <w:sz w:val="28"/>
          <w:szCs w:val="28"/>
        </w:rPr>
        <w:t>Дердзяк</w:t>
      </w:r>
      <w:proofErr w:type="spellEnd"/>
      <w:r w:rsidRPr="00E53993">
        <w:rPr>
          <w:rFonts w:ascii="Times New Roman" w:hAnsi="Times New Roman"/>
          <w:color w:val="000000" w:themeColor="text1"/>
          <w:sz w:val="28"/>
          <w:szCs w:val="28"/>
        </w:rPr>
        <w:t xml:space="preserve"> П.І., на його думку, неналежно здійснював процесуальні повноваження, не забезпечив належного реагування на повідомлення про порушення </w:t>
      </w:r>
      <w:r w:rsidR="005D70BF">
        <w:rPr>
          <w:rFonts w:ascii="Times New Roman" w:hAnsi="Times New Roman"/>
          <w:color w:val="000000" w:themeColor="text1"/>
          <w:sz w:val="28"/>
          <w:szCs w:val="28"/>
        </w:rPr>
        <w:t>ОСОБОЮ_2</w:t>
      </w:r>
      <w:r w:rsidRPr="00E53993">
        <w:rPr>
          <w:rFonts w:ascii="Times New Roman" w:hAnsi="Times New Roman"/>
          <w:color w:val="000000" w:themeColor="text1"/>
          <w:sz w:val="28"/>
          <w:szCs w:val="28"/>
        </w:rPr>
        <w:t xml:space="preserve"> умов домашнього арешту</w:t>
      </w:r>
      <w:r>
        <w:rPr>
          <w:rFonts w:ascii="Times New Roman" w:hAnsi="Times New Roman"/>
          <w:color w:val="000000" w:themeColor="text1"/>
          <w:sz w:val="28"/>
          <w:szCs w:val="28"/>
        </w:rPr>
        <w:t>.</w:t>
      </w:r>
    </w:p>
    <w:p w14:paraId="3010C4D0" w14:textId="64BC2EB8" w:rsidR="0024799E" w:rsidRPr="00E53993" w:rsidRDefault="0024799E" w:rsidP="0024799E">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3993">
        <w:rPr>
          <w:rFonts w:ascii="Times New Roman" w:hAnsi="Times New Roman"/>
          <w:color w:val="000000" w:themeColor="text1"/>
          <w:sz w:val="28"/>
          <w:szCs w:val="28"/>
        </w:rPr>
        <w:t xml:space="preserve">Також вказує, що прокурор не вжив достатніх заходів для встановлення всіх можливих співучасників кримінального правопорушення, не надав належної оцінки діям </w:t>
      </w:r>
      <w:r w:rsidR="005D70BF">
        <w:rPr>
          <w:rFonts w:ascii="Times New Roman" w:hAnsi="Times New Roman"/>
          <w:color w:val="000000" w:themeColor="text1"/>
          <w:sz w:val="28"/>
          <w:szCs w:val="28"/>
        </w:rPr>
        <w:t>ОСОБІ_3</w:t>
      </w:r>
      <w:r w:rsidRPr="00E53993">
        <w:rPr>
          <w:rFonts w:ascii="Times New Roman" w:hAnsi="Times New Roman"/>
          <w:color w:val="000000" w:themeColor="text1"/>
          <w:sz w:val="28"/>
          <w:szCs w:val="28"/>
        </w:rPr>
        <w:t>, не долучає надані скаржником докази та формально розглядає його клопотання і звернення.</w:t>
      </w:r>
    </w:p>
    <w:p w14:paraId="0E5B2EEA" w14:textId="77777777" w:rsidR="0024799E" w:rsidRDefault="0024799E" w:rsidP="0024799E">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3993">
        <w:rPr>
          <w:rFonts w:ascii="Times New Roman" w:hAnsi="Times New Roman"/>
          <w:color w:val="000000" w:themeColor="text1"/>
          <w:sz w:val="28"/>
          <w:szCs w:val="28"/>
        </w:rPr>
        <w:t xml:space="preserve">З огляду на викладене скаржник просить звільнити прокурора </w:t>
      </w:r>
      <w:r>
        <w:rPr>
          <w:rFonts w:ascii="Times New Roman" w:hAnsi="Times New Roman"/>
          <w:color w:val="000000" w:themeColor="text1"/>
          <w:sz w:val="28"/>
          <w:szCs w:val="28"/>
        </w:rPr>
        <w:br/>
      </w:r>
      <w:proofErr w:type="spellStart"/>
      <w:r w:rsidRPr="00E53993">
        <w:rPr>
          <w:rFonts w:ascii="Times New Roman" w:hAnsi="Times New Roman"/>
          <w:color w:val="000000" w:themeColor="text1"/>
          <w:sz w:val="28"/>
          <w:szCs w:val="28"/>
        </w:rPr>
        <w:t>Дердзяка</w:t>
      </w:r>
      <w:proofErr w:type="spellEnd"/>
      <w:r w:rsidRPr="00E53993">
        <w:rPr>
          <w:rFonts w:ascii="Times New Roman" w:hAnsi="Times New Roman"/>
          <w:color w:val="000000" w:themeColor="text1"/>
          <w:sz w:val="28"/>
          <w:szCs w:val="28"/>
        </w:rPr>
        <w:t xml:space="preserve"> П.І. із займаної посади</w:t>
      </w:r>
      <w:r>
        <w:rPr>
          <w:rFonts w:ascii="Times New Roman" w:hAnsi="Times New Roman"/>
          <w:color w:val="000000" w:themeColor="text1"/>
          <w:sz w:val="28"/>
          <w:szCs w:val="28"/>
        </w:rPr>
        <w:t>.</w:t>
      </w:r>
    </w:p>
    <w:p w14:paraId="5B238832" w14:textId="77777777" w:rsidR="0024799E" w:rsidRDefault="0024799E" w:rsidP="0024799E">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p>
    <w:p w14:paraId="7D2CC10C" w14:textId="77777777" w:rsidR="0024799E" w:rsidRPr="005157F1" w:rsidRDefault="0024799E" w:rsidP="0024799E">
      <w:pPr>
        <w:widowControl w:val="0"/>
        <w:pBdr>
          <w:bottom w:val="single" w:sz="12" w:space="12" w:color="FFFFFF"/>
        </w:pBdr>
        <w:spacing w:after="0" w:line="240" w:lineRule="auto"/>
        <w:ind w:firstLine="709"/>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lastRenderedPageBreak/>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38F6F63A" w14:textId="77777777" w:rsidR="0024799E" w:rsidRPr="00CE3D69" w:rsidRDefault="0024799E" w:rsidP="0024799E">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CE3D69">
        <w:rPr>
          <w:rFonts w:ascii="Times New Roman" w:hAnsi="Times New Roman"/>
          <w:color w:val="000000" w:themeColor="text1"/>
          <w:sz w:val="28"/>
          <w:szCs w:val="28"/>
        </w:rPr>
        <w:t xml:space="preserve">До дисциплінарної скарги долучено копії: </w:t>
      </w:r>
      <w:r>
        <w:rPr>
          <w:rFonts w:ascii="Times New Roman" w:hAnsi="Times New Roman"/>
          <w:color w:val="000000" w:themeColor="text1"/>
          <w:sz w:val="28"/>
          <w:szCs w:val="28"/>
        </w:rPr>
        <w:t>клопотання від 20.08.2025; заяви від 15.11.2024; заяви від 26.11.2024; заяви від 10.04.2025; клопотання від 03.07.2025; заяви від 04.09.2025; заяви від 18.12.2025; клопотання від 26.01.2026; заяви від 23.04.2026; листа Львівської обласної прокуратури від 23.12.2025; листа Львівської обласної прокуратури від 04.03.2026; листа Львівської обласної прокуратури від 28.04.2026.</w:t>
      </w:r>
    </w:p>
    <w:p w14:paraId="7550D520" w14:textId="77777777" w:rsidR="0024799E" w:rsidRDefault="0024799E" w:rsidP="0024799E">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390D2676" w14:textId="77777777" w:rsidR="0024799E" w:rsidRPr="009F1FC3" w:rsidRDefault="0024799E" w:rsidP="0024799E">
      <w:pPr>
        <w:pStyle w:val="a9"/>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48893DD4" w14:textId="77777777" w:rsidR="0024799E" w:rsidRPr="007E0F45" w:rsidRDefault="0024799E" w:rsidP="0024799E">
      <w:pPr>
        <w:widowControl w:val="0"/>
        <w:tabs>
          <w:tab w:val="left" w:pos="851"/>
          <w:tab w:val="left" w:pos="993"/>
        </w:tabs>
        <w:spacing w:after="0" w:line="240" w:lineRule="auto"/>
        <w:jc w:val="both"/>
        <w:rPr>
          <w:rFonts w:ascii="Times New Roman" w:hAnsi="Times New Roman"/>
          <w:color w:val="000000" w:themeColor="text1"/>
          <w:sz w:val="28"/>
          <w:szCs w:val="28"/>
        </w:rPr>
      </w:pPr>
    </w:p>
    <w:p w14:paraId="5415DA5C" w14:textId="77777777" w:rsidR="0024799E" w:rsidRPr="007E0F45" w:rsidRDefault="0024799E" w:rsidP="0024799E">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566EE49"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8D051D1"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ADF9CF6"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F9561A2"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00CF5CA5"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E21E2C9"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505FF60"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w:t>
      </w:r>
      <w:r w:rsidRPr="007E0F45">
        <w:rPr>
          <w:rFonts w:ascii="Times New Roman" w:hAnsi="Times New Roman"/>
          <w:color w:val="000000" w:themeColor="text1"/>
          <w:sz w:val="28"/>
          <w:szCs w:val="28"/>
        </w:rPr>
        <w:lastRenderedPageBreak/>
        <w:t xml:space="preserve">Комісією дисциплінарної скарги, в якій містяться відомості про вчинення прокурором дисциплінарного проступку. </w:t>
      </w:r>
    </w:p>
    <w:p w14:paraId="322300B9"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3" w:name="n417"/>
      <w:bookmarkEnd w:id="3"/>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03DF7827"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8"/>
      <w:bookmarkEnd w:id="4"/>
      <w:r w:rsidRPr="007E0F45">
        <w:rPr>
          <w:rFonts w:ascii="Times New Roman" w:hAnsi="Times New Roman"/>
          <w:color w:val="000000" w:themeColor="text1"/>
          <w:sz w:val="28"/>
          <w:szCs w:val="28"/>
        </w:rPr>
        <w:t>1) невиконання чи неналежне виконання службових обов’язків;</w:t>
      </w:r>
    </w:p>
    <w:p w14:paraId="2F111376"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19"/>
      <w:bookmarkEnd w:id="5"/>
      <w:r w:rsidRPr="007E0F45">
        <w:rPr>
          <w:rFonts w:ascii="Times New Roman" w:hAnsi="Times New Roman"/>
          <w:color w:val="000000" w:themeColor="text1"/>
          <w:sz w:val="28"/>
          <w:szCs w:val="28"/>
        </w:rPr>
        <w:t>2) необґрунтоване зволікання з розглядом звернення;</w:t>
      </w:r>
    </w:p>
    <w:p w14:paraId="3D245E8C"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0"/>
      <w:bookmarkEnd w:id="6"/>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374C020B"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421"/>
      <w:bookmarkEnd w:id="7"/>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79F72A06"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2"/>
      <w:bookmarkEnd w:id="9"/>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A1413B4"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3"/>
      <w:bookmarkEnd w:id="10"/>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0F44AD0C"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4"/>
      <w:bookmarkEnd w:id="11"/>
      <w:r w:rsidRPr="007E0F45">
        <w:rPr>
          <w:rFonts w:ascii="Times New Roman" w:hAnsi="Times New Roman"/>
          <w:color w:val="000000" w:themeColor="text1"/>
          <w:sz w:val="28"/>
          <w:szCs w:val="28"/>
        </w:rPr>
        <w:t>7) порушення правил внутрішнього службового розпорядку;</w:t>
      </w:r>
    </w:p>
    <w:p w14:paraId="58AF51DE"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5"/>
      <w:bookmarkEnd w:id="12"/>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8E48771"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26"/>
      <w:bookmarkEnd w:id="13"/>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522CD311"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CAA04ED"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18BB218"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1"/>
      <w:bookmarkEnd w:id="14"/>
      <w:r w:rsidRPr="007E0F45">
        <w:rPr>
          <w:rFonts w:ascii="Times New Roman" w:hAnsi="Times New Roman"/>
          <w:color w:val="000000" w:themeColor="text1"/>
          <w:sz w:val="28"/>
          <w:szCs w:val="28"/>
        </w:rPr>
        <w:t>2) дисциплінарна скарга є анонімною;</w:t>
      </w:r>
    </w:p>
    <w:p w14:paraId="273C0CD3"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2"/>
      <w:bookmarkEnd w:id="15"/>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45C4C6C8"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6" w:name="n443"/>
      <w:bookmarkEnd w:id="16"/>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7" w:name="n1893"/>
      <w:bookmarkEnd w:id="17"/>
    </w:p>
    <w:p w14:paraId="290AAF1D" w14:textId="77777777" w:rsidR="0024799E" w:rsidRPr="007E0F45" w:rsidRDefault="0024799E" w:rsidP="0024799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8" w:name="n444"/>
      <w:bookmarkEnd w:id="18"/>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19ECB7D1" w14:textId="77777777" w:rsidR="0024799E" w:rsidRPr="007E0F45" w:rsidRDefault="0024799E" w:rsidP="0024799E">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9547CF5" w14:textId="77777777" w:rsidR="0024799E" w:rsidRPr="007E0F45" w:rsidRDefault="0024799E" w:rsidP="0024799E">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7E0F45">
        <w:rPr>
          <w:rFonts w:ascii="Times New Roman" w:hAnsi="Times New Roman"/>
          <w:color w:val="000000" w:themeColor="text1"/>
          <w:sz w:val="28"/>
          <w:szCs w:val="28"/>
        </w:rPr>
        <w:lastRenderedPageBreak/>
        <w:t xml:space="preserve">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94A870A" w14:textId="77777777" w:rsidR="0024799E" w:rsidRPr="007E0F45" w:rsidRDefault="0024799E" w:rsidP="0024799E">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B2B61C7" w14:textId="77777777" w:rsidR="0024799E" w:rsidRPr="007E0F45" w:rsidRDefault="0024799E" w:rsidP="0024799E">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A52CC49" w14:textId="77777777" w:rsidR="0024799E" w:rsidRDefault="0024799E" w:rsidP="0024799E">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573E0D1" w14:textId="77777777" w:rsidR="0024799E" w:rsidRPr="00154214" w:rsidRDefault="0024799E" w:rsidP="0024799E">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98472AB" w14:textId="77777777" w:rsidR="0024799E" w:rsidRPr="007E0F45" w:rsidRDefault="0024799E" w:rsidP="0024799E">
      <w:pPr>
        <w:pStyle w:val="rvps2"/>
        <w:widowControl w:val="0"/>
        <w:shd w:val="clear" w:color="auto" w:fill="FFFFFF"/>
        <w:tabs>
          <w:tab w:val="left" w:pos="993"/>
        </w:tabs>
        <w:spacing w:before="120" w:beforeAutospacing="0" w:after="0" w:afterAutospacing="0"/>
        <w:ind w:firstLine="709"/>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092FBB34" w14:textId="5299CDF7" w:rsidR="0024799E" w:rsidRPr="00E07E9C" w:rsidRDefault="0024799E" w:rsidP="0024799E">
      <w:pPr>
        <w:widowControl w:val="0"/>
        <w:spacing w:before="120" w:after="0" w:line="240" w:lineRule="auto"/>
        <w:ind w:firstLine="708"/>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Дисциплінарна скарга </w:t>
      </w:r>
      <w:r w:rsidR="005D70BF">
        <w:rPr>
          <w:rFonts w:ascii="Times New Roman" w:hAnsi="Times New Roman"/>
          <w:color w:val="000000" w:themeColor="text1"/>
          <w:sz w:val="28"/>
          <w:szCs w:val="28"/>
        </w:rPr>
        <w:t xml:space="preserve">ОСОБА_1 </w:t>
      </w:r>
      <w:r w:rsidRPr="00E07E9C">
        <w:rPr>
          <w:rFonts w:ascii="Times New Roman" w:hAnsi="Times New Roman"/>
          <w:color w:val="000000" w:themeColor="text1"/>
          <w:sz w:val="28"/>
          <w:szCs w:val="28"/>
        </w:rPr>
        <w:t xml:space="preserve">стосується рішень, дій та бездіяльності прокурора </w:t>
      </w:r>
      <w:proofErr w:type="spellStart"/>
      <w:r w:rsidRPr="00E53993">
        <w:rPr>
          <w:rFonts w:ascii="Times New Roman" w:hAnsi="Times New Roman"/>
          <w:color w:val="000000" w:themeColor="text1"/>
          <w:sz w:val="28"/>
          <w:szCs w:val="28"/>
        </w:rPr>
        <w:t>Дердзяк</w:t>
      </w:r>
      <w:r>
        <w:rPr>
          <w:rFonts w:ascii="Times New Roman" w:hAnsi="Times New Roman"/>
          <w:color w:val="000000" w:themeColor="text1"/>
          <w:sz w:val="28"/>
          <w:szCs w:val="28"/>
        </w:rPr>
        <w:t>а</w:t>
      </w:r>
      <w:proofErr w:type="spellEnd"/>
      <w:r w:rsidRPr="00E07E9C">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П.І. </w:t>
      </w:r>
      <w:r w:rsidRPr="00E07E9C">
        <w:rPr>
          <w:rFonts w:ascii="Times New Roman" w:hAnsi="Times New Roman"/>
          <w:color w:val="000000" w:themeColor="text1"/>
          <w:sz w:val="28"/>
          <w:szCs w:val="28"/>
        </w:rPr>
        <w:t>вчинених (допущених) в межах кримінального процесу.</w:t>
      </w:r>
    </w:p>
    <w:p w14:paraId="072D6C65" w14:textId="77777777" w:rsidR="0024799E" w:rsidRPr="00E07E9C" w:rsidRDefault="0024799E" w:rsidP="0024799E">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4A42280" w14:textId="77777777" w:rsidR="0024799E" w:rsidRPr="00E07E9C" w:rsidRDefault="0024799E" w:rsidP="0024799E">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7CC7119" w14:textId="77777777" w:rsidR="0024799E" w:rsidRPr="00CC1AF9" w:rsidRDefault="0024799E" w:rsidP="0024799E">
      <w:pPr>
        <w:widowControl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Т</w:t>
      </w:r>
      <w:r w:rsidRPr="00CC1AF9">
        <w:rPr>
          <w:rFonts w:ascii="Times New Roman" w:hAnsi="Times New Roman"/>
          <w:color w:val="000000" w:themeColor="text1"/>
          <w:sz w:val="28"/>
          <w:szCs w:val="28"/>
        </w:rPr>
        <w:t xml:space="preserve">аким чином, Комісія не вправі втручатися у кримінальний процес та </w:t>
      </w:r>
      <w:r w:rsidRPr="00CC1AF9">
        <w:rPr>
          <w:rFonts w:ascii="Times New Roman" w:hAnsi="Times New Roman"/>
          <w:color w:val="000000" w:themeColor="text1"/>
          <w:sz w:val="28"/>
          <w:szCs w:val="28"/>
        </w:rPr>
        <w:lastRenderedPageBreak/>
        <w:t>діяльність прокурора, пов’язану із процесуальним керівництвом у кримінальному провадженні.</w:t>
      </w:r>
    </w:p>
    <w:p w14:paraId="591BBBCD" w14:textId="77777777" w:rsidR="0024799E" w:rsidRDefault="0024799E" w:rsidP="0024799E">
      <w:pPr>
        <w:widowControl w:val="0"/>
        <w:spacing w:after="0" w:line="240" w:lineRule="auto"/>
        <w:ind w:firstLine="708"/>
        <w:contextualSpacing/>
        <w:jc w:val="both"/>
        <w:rPr>
          <w:rFonts w:ascii="Times New Roman" w:hAnsi="Times New Roman"/>
          <w:color w:val="000000" w:themeColor="text1"/>
          <w:sz w:val="28"/>
          <w:szCs w:val="28"/>
        </w:rPr>
      </w:pPr>
      <w:r w:rsidRPr="00CC1AF9">
        <w:rPr>
          <w:rFonts w:ascii="Times New Roman" w:hAnsi="Times New Roman"/>
          <w:color w:val="000000" w:themeColor="text1"/>
          <w:sz w:val="28"/>
          <w:szCs w:val="28"/>
        </w:rPr>
        <w:t>Дисциплінарне провадження не може бути інструментом перегляду процесуальних рішень прокурора чи тиску на нього в межах кримінального провадження. Інакше це порушуватиме принципи незалежності та самостійності прокурора</w:t>
      </w:r>
      <w:r>
        <w:rPr>
          <w:rFonts w:ascii="Times New Roman" w:hAnsi="Times New Roman"/>
          <w:color w:val="000000" w:themeColor="text1"/>
          <w:sz w:val="28"/>
          <w:szCs w:val="28"/>
        </w:rPr>
        <w:t>.</w:t>
      </w:r>
    </w:p>
    <w:p w14:paraId="18007AA5" w14:textId="77777777" w:rsidR="0024799E" w:rsidRPr="00E07E9C" w:rsidRDefault="0024799E" w:rsidP="0024799E">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До дисциплінарної скарги не долучено копій документів, якими дії чи бездіяльність прокурора </w:t>
      </w:r>
      <w:proofErr w:type="spellStart"/>
      <w:r w:rsidRPr="00E53993">
        <w:rPr>
          <w:rFonts w:ascii="Times New Roman" w:hAnsi="Times New Roman"/>
          <w:color w:val="000000" w:themeColor="text1"/>
          <w:sz w:val="28"/>
          <w:szCs w:val="28"/>
        </w:rPr>
        <w:t>Дердзяк</w:t>
      </w:r>
      <w:r>
        <w:rPr>
          <w:rFonts w:ascii="Times New Roman" w:hAnsi="Times New Roman"/>
          <w:color w:val="000000" w:themeColor="text1"/>
          <w:sz w:val="28"/>
          <w:szCs w:val="28"/>
        </w:rPr>
        <w:t>а</w:t>
      </w:r>
      <w:proofErr w:type="spellEnd"/>
      <w:r w:rsidRPr="00E07E9C">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П.І. </w:t>
      </w:r>
      <w:r w:rsidRPr="00E07E9C">
        <w:rPr>
          <w:rFonts w:ascii="Times New Roman" w:hAnsi="Times New Roman"/>
          <w:color w:val="000000" w:themeColor="text1"/>
          <w:sz w:val="28"/>
          <w:szCs w:val="28"/>
        </w:rPr>
        <w:t>судом визнано неправомірними, а також констатовано порушення н</w:t>
      </w:r>
      <w:r>
        <w:rPr>
          <w:rFonts w:ascii="Times New Roman" w:hAnsi="Times New Roman"/>
          <w:color w:val="000000" w:themeColor="text1"/>
          <w:sz w:val="28"/>
          <w:szCs w:val="28"/>
        </w:rPr>
        <w:t>им</w:t>
      </w:r>
      <w:r w:rsidRPr="00E07E9C">
        <w:rPr>
          <w:rFonts w:ascii="Times New Roman" w:hAnsi="Times New Roman"/>
          <w:color w:val="000000" w:themeColor="text1"/>
          <w:sz w:val="28"/>
          <w:szCs w:val="28"/>
        </w:rPr>
        <w:t xml:space="preserve"> вимог закону чи прав осіб.</w:t>
      </w:r>
    </w:p>
    <w:p w14:paraId="656DD73E" w14:textId="77777777" w:rsidR="0024799E" w:rsidRDefault="0024799E" w:rsidP="0024799E">
      <w:pPr>
        <w:widowControl w:val="0"/>
        <w:spacing w:after="0" w:line="240" w:lineRule="auto"/>
        <w:ind w:firstLine="708"/>
        <w:contextualSpacing/>
        <w:jc w:val="both"/>
        <w:rPr>
          <w:rFonts w:ascii="Times New Roman" w:hAnsi="Times New Roman"/>
          <w:color w:val="000000" w:themeColor="text1"/>
          <w:sz w:val="28"/>
          <w:szCs w:val="28"/>
        </w:rPr>
      </w:pPr>
      <w:r w:rsidRPr="00166AF7">
        <w:rPr>
          <w:rFonts w:ascii="Times New Roman" w:hAnsi="Times New Roman"/>
          <w:color w:val="000000" w:themeColor="text1"/>
          <w:sz w:val="28"/>
          <w:szCs w:val="28"/>
        </w:rPr>
        <w:t xml:space="preserve">Скаржник наділений законодавчим правом оскаржувати рішення, дії та бездіяльність слідчого чи прокурора у кримінальному процесі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жодних відомостей щодо встановлених фактів порушення прокурором </w:t>
      </w:r>
      <w:proofErr w:type="spellStart"/>
      <w:r w:rsidRPr="00E53993">
        <w:rPr>
          <w:rFonts w:ascii="Times New Roman" w:hAnsi="Times New Roman"/>
          <w:color w:val="000000" w:themeColor="text1"/>
          <w:sz w:val="28"/>
          <w:szCs w:val="28"/>
        </w:rPr>
        <w:t>Дердзяк</w:t>
      </w:r>
      <w:r>
        <w:rPr>
          <w:rFonts w:ascii="Times New Roman" w:hAnsi="Times New Roman"/>
          <w:color w:val="000000" w:themeColor="text1"/>
          <w:sz w:val="28"/>
          <w:szCs w:val="28"/>
        </w:rPr>
        <w:t>ом</w:t>
      </w:r>
      <w:proofErr w:type="spellEnd"/>
      <w:r w:rsidRPr="00E07E9C">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П.І. </w:t>
      </w:r>
      <w:r w:rsidRPr="00166AF7">
        <w:rPr>
          <w:rFonts w:ascii="Times New Roman" w:hAnsi="Times New Roman"/>
          <w:color w:val="000000" w:themeColor="text1"/>
          <w:sz w:val="28"/>
          <w:szCs w:val="28"/>
        </w:rPr>
        <w:t>прав осіб або вимог закону.</w:t>
      </w:r>
      <w:r>
        <w:rPr>
          <w:rFonts w:ascii="Times New Roman" w:hAnsi="Times New Roman"/>
          <w:color w:val="000000" w:themeColor="text1"/>
          <w:sz w:val="28"/>
          <w:szCs w:val="28"/>
        </w:rPr>
        <w:t xml:space="preserve"> </w:t>
      </w:r>
    </w:p>
    <w:p w14:paraId="41E7546B" w14:textId="77777777" w:rsidR="0024799E" w:rsidRPr="00CD0A78" w:rsidRDefault="0024799E" w:rsidP="0024799E">
      <w:pPr>
        <w:widowControl w:val="0"/>
        <w:spacing w:after="0" w:line="240" w:lineRule="auto"/>
        <w:ind w:firstLine="708"/>
        <w:contextualSpacing/>
        <w:jc w:val="both"/>
        <w:rPr>
          <w:rFonts w:ascii="Times New Roman" w:hAnsi="Times New Roman"/>
          <w:color w:val="000000" w:themeColor="text1"/>
          <w:sz w:val="28"/>
          <w:szCs w:val="28"/>
        </w:rPr>
      </w:pPr>
      <w:r w:rsidRPr="00CD0A78">
        <w:rPr>
          <w:rFonts w:ascii="Times New Roman" w:hAnsi="Times New Roman"/>
          <w:color w:val="000000" w:themeColor="text1"/>
          <w:sz w:val="28"/>
          <w:szCs w:val="28"/>
        </w:rPr>
        <w:t xml:space="preserve">Водночас доводи скаржника про те, що саме прокурор </w:t>
      </w:r>
      <w:proofErr w:type="spellStart"/>
      <w:r w:rsidRPr="00CD0A78">
        <w:rPr>
          <w:rFonts w:ascii="Times New Roman" w:hAnsi="Times New Roman"/>
          <w:color w:val="000000" w:themeColor="text1"/>
          <w:sz w:val="28"/>
          <w:szCs w:val="28"/>
        </w:rPr>
        <w:t>Дердзяк</w:t>
      </w:r>
      <w:proofErr w:type="spellEnd"/>
      <w:r w:rsidRPr="00CD0A78">
        <w:rPr>
          <w:rFonts w:ascii="Times New Roman" w:hAnsi="Times New Roman"/>
          <w:color w:val="000000" w:themeColor="text1"/>
          <w:sz w:val="28"/>
          <w:szCs w:val="28"/>
        </w:rPr>
        <w:t xml:space="preserve"> П.І. допустив ухилення обвинуваченого </w:t>
      </w:r>
      <w:proofErr w:type="spellStart"/>
      <w:r w:rsidRPr="00CD0A78">
        <w:rPr>
          <w:rFonts w:ascii="Times New Roman" w:hAnsi="Times New Roman"/>
          <w:color w:val="000000" w:themeColor="text1"/>
          <w:sz w:val="28"/>
          <w:szCs w:val="28"/>
        </w:rPr>
        <w:t>Дербіна</w:t>
      </w:r>
      <w:proofErr w:type="spellEnd"/>
      <w:r w:rsidRPr="00CD0A78">
        <w:rPr>
          <w:rFonts w:ascii="Times New Roman" w:hAnsi="Times New Roman"/>
          <w:color w:val="000000" w:themeColor="text1"/>
          <w:sz w:val="28"/>
          <w:szCs w:val="28"/>
        </w:rPr>
        <w:t xml:space="preserve"> В. від суду під час перебування останнього під домашнім арештом, не підтверджуються матеріалами дисциплінарної скарги.</w:t>
      </w:r>
    </w:p>
    <w:p w14:paraId="629E601D" w14:textId="77777777" w:rsidR="0024799E" w:rsidRPr="00CD0A78" w:rsidRDefault="0024799E" w:rsidP="0024799E">
      <w:pPr>
        <w:widowControl w:val="0"/>
        <w:spacing w:after="0" w:line="240" w:lineRule="auto"/>
        <w:ind w:firstLine="708"/>
        <w:contextualSpacing/>
        <w:jc w:val="both"/>
        <w:rPr>
          <w:rFonts w:ascii="Times New Roman" w:hAnsi="Times New Roman"/>
          <w:color w:val="000000" w:themeColor="text1"/>
          <w:sz w:val="28"/>
          <w:szCs w:val="28"/>
        </w:rPr>
      </w:pPr>
      <w:r w:rsidRPr="00CD0A78">
        <w:rPr>
          <w:rFonts w:ascii="Times New Roman" w:hAnsi="Times New Roman"/>
          <w:color w:val="000000" w:themeColor="text1"/>
          <w:sz w:val="28"/>
          <w:szCs w:val="28"/>
        </w:rPr>
        <w:t xml:space="preserve">Відповідно до частин 3–5 статті 181 КПК України ухвала про застосування запобіжного заходу у вигляді домашнього арешту передається для виконання органу Національної поліції за місцем проживання підозрюваного, обвинуваченого; саме орган Національної поліції ставить таку особу на облік та здійснює контроль за її поведінкою, зокрема має право з’являтися до житла особи, вимагати пояснення та використовувати електронні засоби контролю. </w:t>
      </w:r>
    </w:p>
    <w:p w14:paraId="70DA312B" w14:textId="77777777" w:rsidR="0024799E" w:rsidRPr="00CD0A78" w:rsidRDefault="0024799E" w:rsidP="0024799E">
      <w:pPr>
        <w:widowControl w:val="0"/>
        <w:spacing w:after="0" w:line="240" w:lineRule="auto"/>
        <w:ind w:firstLine="708"/>
        <w:contextualSpacing/>
        <w:jc w:val="both"/>
        <w:rPr>
          <w:rFonts w:ascii="Times New Roman" w:hAnsi="Times New Roman"/>
          <w:color w:val="000000" w:themeColor="text1"/>
          <w:sz w:val="28"/>
          <w:szCs w:val="28"/>
        </w:rPr>
      </w:pPr>
      <w:r w:rsidRPr="00CD0A78">
        <w:rPr>
          <w:rFonts w:ascii="Times New Roman" w:hAnsi="Times New Roman"/>
          <w:color w:val="000000" w:themeColor="text1"/>
          <w:sz w:val="28"/>
          <w:szCs w:val="28"/>
        </w:rPr>
        <w:t xml:space="preserve">Також скаржник зазначає, що прокурор </w:t>
      </w:r>
      <w:proofErr w:type="spellStart"/>
      <w:r w:rsidRPr="00CD0A78">
        <w:rPr>
          <w:rFonts w:ascii="Times New Roman" w:hAnsi="Times New Roman"/>
          <w:color w:val="000000" w:themeColor="text1"/>
          <w:sz w:val="28"/>
          <w:szCs w:val="28"/>
        </w:rPr>
        <w:t>Дердзяк</w:t>
      </w:r>
      <w:proofErr w:type="spellEnd"/>
      <w:r w:rsidRPr="00CD0A78">
        <w:rPr>
          <w:rFonts w:ascii="Times New Roman" w:hAnsi="Times New Roman"/>
          <w:color w:val="000000" w:themeColor="text1"/>
          <w:sz w:val="28"/>
          <w:szCs w:val="28"/>
        </w:rPr>
        <w:t xml:space="preserve"> П.І. неналежно розглядав його заяви та клопотання. На підтвердження вказаного скаржником долучено копії відповідних звернень, однак відповідей чи процесуальних рішень за підписом прокурора </w:t>
      </w:r>
      <w:proofErr w:type="spellStart"/>
      <w:r w:rsidRPr="00CD0A78">
        <w:rPr>
          <w:rFonts w:ascii="Times New Roman" w:hAnsi="Times New Roman"/>
          <w:color w:val="000000" w:themeColor="text1"/>
          <w:sz w:val="28"/>
          <w:szCs w:val="28"/>
        </w:rPr>
        <w:t>Дердзяка</w:t>
      </w:r>
      <w:proofErr w:type="spellEnd"/>
      <w:r w:rsidRPr="00CD0A78">
        <w:rPr>
          <w:rFonts w:ascii="Times New Roman" w:hAnsi="Times New Roman"/>
          <w:color w:val="000000" w:themeColor="text1"/>
          <w:sz w:val="28"/>
          <w:szCs w:val="28"/>
        </w:rPr>
        <w:t xml:space="preserve"> П.І., зокрема постанов про відмову в задоволенні клопотань, до матеріалів дисциплінарної скарги не додано. За таких обставин відсутні підстави для висновку про формальний або неналежний розгляд прокурором </w:t>
      </w:r>
      <w:proofErr w:type="spellStart"/>
      <w:r w:rsidRPr="00CD0A78">
        <w:rPr>
          <w:rFonts w:ascii="Times New Roman" w:hAnsi="Times New Roman"/>
          <w:color w:val="000000" w:themeColor="text1"/>
          <w:sz w:val="28"/>
          <w:szCs w:val="28"/>
        </w:rPr>
        <w:t>Дердзяком</w:t>
      </w:r>
      <w:proofErr w:type="spellEnd"/>
      <w:r w:rsidRPr="00CD0A78">
        <w:rPr>
          <w:rFonts w:ascii="Times New Roman" w:hAnsi="Times New Roman"/>
          <w:color w:val="000000" w:themeColor="text1"/>
          <w:sz w:val="28"/>
          <w:szCs w:val="28"/>
        </w:rPr>
        <w:t xml:space="preserve"> П.І. клопотань скаржника.</w:t>
      </w:r>
    </w:p>
    <w:p w14:paraId="7D9D2964" w14:textId="77777777" w:rsidR="0024799E" w:rsidRPr="00CD0A78" w:rsidRDefault="0024799E" w:rsidP="0024799E">
      <w:pPr>
        <w:widowControl w:val="0"/>
        <w:spacing w:after="0" w:line="240" w:lineRule="auto"/>
        <w:ind w:firstLine="708"/>
        <w:contextualSpacing/>
        <w:jc w:val="both"/>
        <w:rPr>
          <w:rFonts w:ascii="Times New Roman" w:hAnsi="Times New Roman"/>
          <w:color w:val="000000" w:themeColor="text1"/>
          <w:sz w:val="28"/>
          <w:szCs w:val="28"/>
        </w:rPr>
      </w:pPr>
      <w:r w:rsidRPr="00CD0A78">
        <w:rPr>
          <w:rFonts w:ascii="Times New Roman" w:hAnsi="Times New Roman"/>
          <w:color w:val="000000" w:themeColor="text1"/>
          <w:sz w:val="28"/>
          <w:szCs w:val="28"/>
        </w:rPr>
        <w:t xml:space="preserve">Посилання скаржника на можливу співпрацю прокурора </w:t>
      </w:r>
      <w:proofErr w:type="spellStart"/>
      <w:r w:rsidRPr="00CD0A78">
        <w:rPr>
          <w:rFonts w:ascii="Times New Roman" w:hAnsi="Times New Roman"/>
          <w:color w:val="000000" w:themeColor="text1"/>
          <w:sz w:val="28"/>
          <w:szCs w:val="28"/>
        </w:rPr>
        <w:t>Дердзяка</w:t>
      </w:r>
      <w:proofErr w:type="spellEnd"/>
      <w:r w:rsidRPr="00CD0A78">
        <w:rPr>
          <w:rFonts w:ascii="Times New Roman" w:hAnsi="Times New Roman"/>
          <w:color w:val="000000" w:themeColor="text1"/>
          <w:sz w:val="28"/>
          <w:szCs w:val="28"/>
        </w:rPr>
        <w:t xml:space="preserve"> П.І. з обвинуваченим та іншими особами ґрунтуються на власному сприйнятті скаржника та не підтверджуються долученими до дисциплінарної скарги матеріалами.</w:t>
      </w:r>
    </w:p>
    <w:p w14:paraId="1149DB64" w14:textId="77777777" w:rsidR="0024799E" w:rsidRPr="00E07E9C" w:rsidRDefault="0024799E" w:rsidP="0024799E">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w:t>
      </w:r>
      <w:r>
        <w:rPr>
          <w:rFonts w:ascii="Times New Roman" w:hAnsi="Times New Roman"/>
          <w:color w:val="000000" w:themeColor="text1"/>
          <w:sz w:val="28"/>
          <w:szCs w:val="28"/>
        </w:rPr>
        <w:t>ого</w:t>
      </w:r>
      <w:r w:rsidRPr="00E07E9C">
        <w:rPr>
          <w:rFonts w:ascii="Times New Roman" w:hAnsi="Times New Roman"/>
          <w:color w:val="000000" w:themeColor="text1"/>
          <w:sz w:val="28"/>
          <w:szCs w:val="28"/>
        </w:rPr>
        <w:t xml:space="preserve"> прокурором </w:t>
      </w:r>
      <w:proofErr w:type="spellStart"/>
      <w:r w:rsidRPr="00CD0A78">
        <w:rPr>
          <w:rFonts w:ascii="Times New Roman" w:hAnsi="Times New Roman"/>
          <w:color w:val="000000" w:themeColor="text1"/>
          <w:sz w:val="28"/>
          <w:szCs w:val="28"/>
        </w:rPr>
        <w:t>Дердзяком</w:t>
      </w:r>
      <w:proofErr w:type="spellEnd"/>
      <w:r w:rsidRPr="00CD0A78">
        <w:rPr>
          <w:rFonts w:ascii="Times New Roman" w:hAnsi="Times New Roman"/>
          <w:color w:val="000000" w:themeColor="text1"/>
          <w:sz w:val="28"/>
          <w:szCs w:val="28"/>
        </w:rPr>
        <w:t xml:space="preserve"> П.І.</w:t>
      </w:r>
      <w:r>
        <w:rPr>
          <w:rFonts w:ascii="Times New Roman" w:hAnsi="Times New Roman"/>
          <w:color w:val="000000" w:themeColor="text1"/>
          <w:sz w:val="28"/>
          <w:szCs w:val="28"/>
        </w:rPr>
        <w:t xml:space="preserve">, </w:t>
      </w:r>
      <w:r w:rsidRPr="00E07E9C">
        <w:rPr>
          <w:rFonts w:ascii="Times New Roman" w:hAnsi="Times New Roman"/>
          <w:color w:val="000000" w:themeColor="text1"/>
          <w:sz w:val="28"/>
          <w:szCs w:val="28"/>
        </w:rPr>
        <w:t>що відповідно до пункту 1 частини другої статті 46 Закону України «Про прокуратуру» є підставою для відмови у відкритті дисциплінарного провадження.</w:t>
      </w:r>
    </w:p>
    <w:p w14:paraId="59723AC2" w14:textId="77777777" w:rsidR="0024799E" w:rsidRDefault="0024799E" w:rsidP="0024799E">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E07E9C">
        <w:rPr>
          <w:rFonts w:ascii="Times New Roman" w:hAnsi="Times New Roman"/>
          <w:color w:val="000000" w:themeColor="text1"/>
          <w:sz w:val="28"/>
          <w:szCs w:val="28"/>
        </w:rPr>
        <w:t xml:space="preserve">98 Положення про порядок роботи відповідного </w:t>
      </w:r>
      <w:r w:rsidRPr="00E07E9C">
        <w:rPr>
          <w:rFonts w:ascii="Times New Roman" w:hAnsi="Times New Roman"/>
          <w:color w:val="000000" w:themeColor="text1"/>
          <w:sz w:val="28"/>
          <w:szCs w:val="28"/>
        </w:rPr>
        <w:lastRenderedPageBreak/>
        <w:t>органу, що здійснює дисциплінарне провадження, прийнятого всеукраїнською конференцією прокурорів 27 квітня 2017 року,</w:t>
      </w:r>
    </w:p>
    <w:p w14:paraId="0E44FD7F" w14:textId="77777777" w:rsidR="0024799E" w:rsidRDefault="0024799E" w:rsidP="0024799E">
      <w:pPr>
        <w:widowControl w:val="0"/>
        <w:spacing w:after="0" w:line="240" w:lineRule="auto"/>
        <w:contextualSpacing/>
        <w:jc w:val="center"/>
        <w:rPr>
          <w:rFonts w:ascii="Times New Roman" w:hAnsi="Times New Roman"/>
          <w:color w:val="000000" w:themeColor="text1"/>
          <w:sz w:val="28"/>
          <w:szCs w:val="28"/>
        </w:rPr>
      </w:pPr>
    </w:p>
    <w:p w14:paraId="07BD9C86" w14:textId="77777777" w:rsidR="0024799E" w:rsidRPr="007E0F45" w:rsidRDefault="0024799E" w:rsidP="0024799E">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102A7AAD" w14:textId="77777777" w:rsidR="0024799E" w:rsidRPr="001109D4" w:rsidRDefault="0024799E" w:rsidP="0024799E">
      <w:pPr>
        <w:widowControl w:val="0"/>
        <w:spacing w:after="0" w:line="240" w:lineRule="auto"/>
        <w:contextualSpacing/>
        <w:jc w:val="center"/>
        <w:rPr>
          <w:rFonts w:ascii="Times New Roman" w:hAnsi="Times New Roman"/>
          <w:b/>
          <w:color w:val="000000" w:themeColor="text1"/>
          <w:sz w:val="18"/>
          <w:szCs w:val="18"/>
        </w:rPr>
      </w:pPr>
    </w:p>
    <w:p w14:paraId="48B108F4" w14:textId="77777777" w:rsidR="0024799E" w:rsidRPr="007E0F45" w:rsidRDefault="0024799E" w:rsidP="0024799E">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color w:val="000000" w:themeColor="text1"/>
          <w:sz w:val="28"/>
          <w:szCs w:val="28"/>
        </w:rPr>
        <w:t xml:space="preserve">прокурора </w:t>
      </w:r>
      <w:r w:rsidRPr="00E53993">
        <w:rPr>
          <w:rFonts w:ascii="Times New Roman" w:hAnsi="Times New Roman"/>
          <w:color w:val="000000" w:themeColor="text1"/>
          <w:sz w:val="28"/>
          <w:szCs w:val="28"/>
        </w:rPr>
        <w:t>Самбірської окружної прокуратури Львівської області</w:t>
      </w:r>
      <w:r>
        <w:rPr>
          <w:rFonts w:ascii="Times New Roman" w:hAnsi="Times New Roman"/>
          <w:color w:val="000000" w:themeColor="text1"/>
          <w:sz w:val="28"/>
          <w:szCs w:val="28"/>
        </w:rPr>
        <w:t xml:space="preserve"> </w:t>
      </w:r>
      <w:proofErr w:type="spellStart"/>
      <w:r w:rsidRPr="00E53993">
        <w:rPr>
          <w:rFonts w:ascii="Times New Roman" w:hAnsi="Times New Roman"/>
          <w:color w:val="000000" w:themeColor="text1"/>
          <w:sz w:val="28"/>
          <w:szCs w:val="28"/>
        </w:rPr>
        <w:t>Дердзяк</w:t>
      </w:r>
      <w:r>
        <w:rPr>
          <w:rFonts w:ascii="Times New Roman" w:hAnsi="Times New Roman"/>
          <w:color w:val="000000" w:themeColor="text1"/>
          <w:sz w:val="28"/>
          <w:szCs w:val="28"/>
        </w:rPr>
        <w:t>а</w:t>
      </w:r>
      <w:proofErr w:type="spellEnd"/>
      <w:r w:rsidRPr="00E53993">
        <w:rPr>
          <w:rFonts w:ascii="Times New Roman" w:hAnsi="Times New Roman"/>
          <w:color w:val="000000" w:themeColor="text1"/>
          <w:sz w:val="28"/>
          <w:szCs w:val="28"/>
        </w:rPr>
        <w:t xml:space="preserve"> Павл</w:t>
      </w:r>
      <w:r>
        <w:rPr>
          <w:rFonts w:ascii="Times New Roman" w:hAnsi="Times New Roman"/>
          <w:color w:val="000000" w:themeColor="text1"/>
          <w:sz w:val="28"/>
          <w:szCs w:val="28"/>
        </w:rPr>
        <w:t>а</w:t>
      </w:r>
      <w:r w:rsidRPr="00E53993">
        <w:rPr>
          <w:rFonts w:ascii="Times New Roman" w:hAnsi="Times New Roman"/>
          <w:color w:val="000000" w:themeColor="text1"/>
          <w:sz w:val="28"/>
          <w:szCs w:val="28"/>
        </w:rPr>
        <w:t xml:space="preserve"> Іванович</w:t>
      </w:r>
      <w:r>
        <w:rPr>
          <w:rFonts w:ascii="Times New Roman" w:hAnsi="Times New Roman"/>
          <w:color w:val="000000" w:themeColor="text1"/>
          <w:sz w:val="28"/>
          <w:szCs w:val="28"/>
        </w:rPr>
        <w:t>а.</w:t>
      </w:r>
    </w:p>
    <w:p w14:paraId="4AB144C4" w14:textId="77777777" w:rsidR="0024799E" w:rsidRPr="007E0F45" w:rsidRDefault="0024799E" w:rsidP="0024799E">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0DA80207" w14:textId="77777777" w:rsidR="0024799E" w:rsidRPr="007E0F45" w:rsidRDefault="0024799E" w:rsidP="0024799E">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01626C76" w14:textId="77777777" w:rsidR="0024799E" w:rsidRPr="007E0F45" w:rsidRDefault="0024799E" w:rsidP="0024799E">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37E79AE6" w14:textId="77777777" w:rsidR="0024799E" w:rsidRPr="007E0F45" w:rsidRDefault="0024799E" w:rsidP="0024799E">
      <w:pPr>
        <w:rPr>
          <w:color w:val="000000" w:themeColor="text1"/>
        </w:rPr>
      </w:pPr>
    </w:p>
    <w:p w14:paraId="4B2E2D97" w14:textId="77777777" w:rsidR="0024799E" w:rsidRPr="007E0F45" w:rsidRDefault="0024799E" w:rsidP="0024799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4597DC76" w14:textId="77777777" w:rsidR="0024799E" w:rsidRPr="007E0F45" w:rsidRDefault="0024799E" w:rsidP="0024799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6DF17634" w14:textId="77777777" w:rsidR="0024799E" w:rsidRPr="007E0F45" w:rsidRDefault="0024799E" w:rsidP="0024799E">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p>
    <w:p w14:paraId="635092D6" w14:textId="77777777" w:rsidR="0024799E" w:rsidRPr="007E0F45" w:rsidRDefault="0024799E" w:rsidP="0024799E">
      <w:pPr>
        <w:widowControl w:val="0"/>
        <w:tabs>
          <w:tab w:val="left" w:pos="993"/>
        </w:tabs>
        <w:spacing w:after="0" w:line="240" w:lineRule="auto"/>
        <w:ind w:firstLine="709"/>
        <w:contextualSpacing/>
        <w:jc w:val="both"/>
        <w:rPr>
          <w:rFonts w:ascii="Times New Roman" w:hAnsi="Times New Roman"/>
          <w:color w:val="000000" w:themeColor="text1"/>
          <w:sz w:val="28"/>
          <w:szCs w:val="28"/>
        </w:rPr>
      </w:pPr>
    </w:p>
    <w:p w14:paraId="251E15F4" w14:textId="77777777" w:rsidR="0024799E" w:rsidRPr="007E0F45" w:rsidRDefault="0024799E" w:rsidP="0024799E">
      <w:pPr>
        <w:widowControl w:val="0"/>
        <w:tabs>
          <w:tab w:val="left" w:pos="851"/>
          <w:tab w:val="left" w:pos="993"/>
        </w:tabs>
        <w:spacing w:after="0" w:line="240" w:lineRule="auto"/>
        <w:jc w:val="both"/>
        <w:rPr>
          <w:rFonts w:ascii="Times New Roman" w:hAnsi="Times New Roman"/>
          <w:color w:val="000000" w:themeColor="text1"/>
          <w:sz w:val="28"/>
          <w:szCs w:val="28"/>
        </w:rPr>
      </w:pPr>
    </w:p>
    <w:p w14:paraId="0E3CEEEF" w14:textId="77777777" w:rsidR="0024799E" w:rsidRPr="007E0F45" w:rsidRDefault="0024799E" w:rsidP="0024799E">
      <w:pPr>
        <w:rPr>
          <w:color w:val="000000" w:themeColor="text1"/>
        </w:rPr>
      </w:pPr>
    </w:p>
    <w:bookmarkEnd w:id="0"/>
    <w:p w14:paraId="52A710A1" w14:textId="77777777" w:rsidR="0024799E" w:rsidRPr="00B27412" w:rsidRDefault="0024799E" w:rsidP="0024799E">
      <w:pPr>
        <w:rPr>
          <w:lang w:val="en-US"/>
        </w:rPr>
      </w:pPr>
    </w:p>
    <w:p w14:paraId="6E35C71A" w14:textId="77777777" w:rsidR="0024799E" w:rsidRDefault="0024799E" w:rsidP="0024799E"/>
    <w:p w14:paraId="20242FC0" w14:textId="77777777" w:rsidR="0024799E" w:rsidRDefault="0024799E" w:rsidP="0024799E"/>
    <w:p w14:paraId="60E6B717" w14:textId="77777777" w:rsidR="007D6976" w:rsidRPr="005D70BF" w:rsidRDefault="007D6976">
      <w:pPr>
        <w:rPr>
          <w:lang w:val="en-US"/>
        </w:rPr>
      </w:pPr>
    </w:p>
    <w:sectPr w:rsidR="007D6976" w:rsidRPr="005D70BF" w:rsidSect="0024799E">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4280"/>
      <w:docPartObj>
        <w:docPartGallery w:val="Page Numbers (Top of Page)"/>
        <w:docPartUnique/>
      </w:docPartObj>
    </w:sdtPr>
    <w:sdtContent>
      <w:p w14:paraId="6468864C" w14:textId="77777777" w:rsidR="0024799E" w:rsidRDefault="0024799E">
        <w:pPr>
          <w:pStyle w:val="af"/>
          <w:jc w:val="center"/>
        </w:pPr>
        <w:r>
          <w:fldChar w:fldCharType="begin"/>
        </w:r>
        <w:r>
          <w:instrText>PAGE   \* MERGEFORMAT</w:instrText>
        </w:r>
        <w:r>
          <w:fldChar w:fldCharType="separate"/>
        </w:r>
        <w:r>
          <w:t>2</w:t>
        </w:r>
        <w:r>
          <w:fldChar w:fldCharType="end"/>
        </w:r>
      </w:p>
    </w:sdtContent>
  </w:sdt>
  <w:p w14:paraId="18F50800" w14:textId="77777777" w:rsidR="0024799E" w:rsidRDefault="0024799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809011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9E"/>
    <w:rsid w:val="0024799E"/>
    <w:rsid w:val="005D70BF"/>
    <w:rsid w:val="007D6976"/>
    <w:rsid w:val="00F5249A"/>
    <w:rsid w:val="00F877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A933"/>
  <w15:chartTrackingRefBased/>
  <w15:docId w15:val="{E69CD726-A35D-4FFB-B610-F6108E3A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99E"/>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247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47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4799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4799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4799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479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79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79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79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799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4799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4799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4799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4799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479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799E"/>
    <w:rPr>
      <w:rFonts w:eastAsiaTheme="majorEastAsia" w:cstheme="majorBidi"/>
      <w:color w:val="595959" w:themeColor="text1" w:themeTint="A6"/>
    </w:rPr>
  </w:style>
  <w:style w:type="character" w:customStyle="1" w:styleId="80">
    <w:name w:val="Заголовок 8 Знак"/>
    <w:basedOn w:val="a0"/>
    <w:link w:val="8"/>
    <w:uiPriority w:val="9"/>
    <w:semiHidden/>
    <w:rsid w:val="002479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799E"/>
    <w:rPr>
      <w:rFonts w:eastAsiaTheme="majorEastAsia" w:cstheme="majorBidi"/>
      <w:color w:val="272727" w:themeColor="text1" w:themeTint="D8"/>
    </w:rPr>
  </w:style>
  <w:style w:type="paragraph" w:styleId="a3">
    <w:name w:val="Title"/>
    <w:basedOn w:val="a"/>
    <w:next w:val="a"/>
    <w:link w:val="a4"/>
    <w:uiPriority w:val="10"/>
    <w:qFormat/>
    <w:rsid w:val="00247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479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99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4799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4799E"/>
    <w:pPr>
      <w:spacing w:before="160"/>
      <w:jc w:val="center"/>
    </w:pPr>
    <w:rPr>
      <w:i/>
      <w:iCs/>
      <w:color w:val="404040" w:themeColor="text1" w:themeTint="BF"/>
    </w:rPr>
  </w:style>
  <w:style w:type="character" w:customStyle="1" w:styleId="a8">
    <w:name w:val="Цитата Знак"/>
    <w:basedOn w:val="a0"/>
    <w:link w:val="a7"/>
    <w:uiPriority w:val="29"/>
    <w:rsid w:val="0024799E"/>
    <w:rPr>
      <w:i/>
      <w:iCs/>
      <w:color w:val="404040" w:themeColor="text1" w:themeTint="BF"/>
    </w:rPr>
  </w:style>
  <w:style w:type="paragraph" w:styleId="a9">
    <w:name w:val="List Paragraph"/>
    <w:basedOn w:val="a"/>
    <w:uiPriority w:val="34"/>
    <w:qFormat/>
    <w:rsid w:val="0024799E"/>
    <w:pPr>
      <w:ind w:left="720"/>
      <w:contextualSpacing/>
    </w:pPr>
  </w:style>
  <w:style w:type="character" w:styleId="aa">
    <w:name w:val="Intense Emphasis"/>
    <w:basedOn w:val="a0"/>
    <w:uiPriority w:val="21"/>
    <w:qFormat/>
    <w:rsid w:val="0024799E"/>
    <w:rPr>
      <w:i/>
      <w:iCs/>
      <w:color w:val="0F4761" w:themeColor="accent1" w:themeShade="BF"/>
    </w:rPr>
  </w:style>
  <w:style w:type="paragraph" w:styleId="ab">
    <w:name w:val="Intense Quote"/>
    <w:basedOn w:val="a"/>
    <w:next w:val="a"/>
    <w:link w:val="ac"/>
    <w:uiPriority w:val="30"/>
    <w:qFormat/>
    <w:rsid w:val="00247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4799E"/>
    <w:rPr>
      <w:i/>
      <w:iCs/>
      <w:color w:val="0F4761" w:themeColor="accent1" w:themeShade="BF"/>
    </w:rPr>
  </w:style>
  <w:style w:type="character" w:styleId="ad">
    <w:name w:val="Intense Reference"/>
    <w:basedOn w:val="a0"/>
    <w:uiPriority w:val="32"/>
    <w:qFormat/>
    <w:rsid w:val="0024799E"/>
    <w:rPr>
      <w:b/>
      <w:bCs/>
      <w:smallCaps/>
      <w:color w:val="0F4761" w:themeColor="accent1" w:themeShade="BF"/>
      <w:spacing w:val="5"/>
    </w:rPr>
  </w:style>
  <w:style w:type="paragraph" w:styleId="ae">
    <w:name w:val="No Spacing"/>
    <w:uiPriority w:val="1"/>
    <w:qFormat/>
    <w:rsid w:val="0024799E"/>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24799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24799E"/>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4799E"/>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8445</Words>
  <Characters>4815</Characters>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2026-05-29T07:38:00Z</dcterms:created>
  <dcterms:modified xsi:type="dcterms:W3CDTF">2026-05-29T09:04:00Z</dcterms:modified>
</cp:coreProperties>
</file>