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FD72" w14:textId="77777777" w:rsidR="00281FDD" w:rsidRPr="00281FDD" w:rsidRDefault="00281FDD" w:rsidP="00281FD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281FDD">
        <w:rPr>
          <w:rFonts w:ascii="Times New Roman" w:eastAsia="Times New Roman" w:hAnsi="Times New Roman" w:cs="Times New Roman"/>
          <w:noProof/>
          <w:kern w:val="0"/>
          <w:sz w:val="19"/>
          <w:szCs w:val="20"/>
          <w:lang w:val="ru-RU" w:eastAsia="ru-RU"/>
        </w:rPr>
        <w:drawing>
          <wp:inline distT="0" distB="0" distL="0" distR="0" wp14:anchorId="41B5554A" wp14:editId="6495DF95">
            <wp:extent cx="43815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9FFBC14" w14:textId="77777777" w:rsidR="00281FDD" w:rsidRPr="00281FDD" w:rsidRDefault="00281FDD" w:rsidP="00281FD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72DF37E9" w14:textId="77777777" w:rsidR="00281FDD" w:rsidRPr="00281FDD" w:rsidRDefault="00281FDD" w:rsidP="00281FDD">
      <w:pPr>
        <w:spacing w:after="0" w:line="240" w:lineRule="auto"/>
        <w:jc w:val="center"/>
        <w:rPr>
          <w:rFonts w:ascii="Times New Roman" w:eastAsia="Times New Roman" w:hAnsi="Times New Roman" w:cs="Times New Roman"/>
          <w:kern w:val="28"/>
          <w:sz w:val="32"/>
          <w:szCs w:val="32"/>
          <w:lang w:eastAsia="ru-RU"/>
          <w14:ligatures w14:val="none"/>
        </w:rPr>
      </w:pPr>
      <w:r w:rsidRPr="00281FD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281FDD">
        <w:rPr>
          <w:rFonts w:ascii="Times New Roman" w:eastAsia="Times New Roman" w:hAnsi="Times New Roman" w:cs="Times New Roman"/>
          <w:bCs/>
          <w:kern w:val="28"/>
          <w:sz w:val="36"/>
          <w:szCs w:val="32"/>
          <w:lang w:eastAsia="ru-RU"/>
          <w14:ligatures w14:val="none"/>
        </w:rPr>
        <w:br/>
        <w:t>КОМІСІЯ ПРОКУРОРІВ</w:t>
      </w:r>
    </w:p>
    <w:p w14:paraId="7870CE04" w14:textId="77777777" w:rsidR="00281FDD" w:rsidRPr="00281FDD" w:rsidRDefault="00281FDD" w:rsidP="00281FDD">
      <w:pPr>
        <w:spacing w:after="0" w:line="240" w:lineRule="auto"/>
        <w:rPr>
          <w:rFonts w:ascii="Times New Roman" w:eastAsia="Times New Roman" w:hAnsi="Times New Roman" w:cs="Times New Roman"/>
          <w:kern w:val="28"/>
          <w:sz w:val="28"/>
          <w:szCs w:val="28"/>
          <w:lang w:eastAsia="uk-UA"/>
          <w14:ligatures w14:val="none"/>
        </w:rPr>
      </w:pPr>
    </w:p>
    <w:p w14:paraId="1A9C70B5" w14:textId="77777777" w:rsidR="00281FDD" w:rsidRPr="00281FDD" w:rsidRDefault="00281FDD" w:rsidP="00281FDD">
      <w:pPr>
        <w:spacing w:after="0" w:line="240" w:lineRule="auto"/>
        <w:rPr>
          <w:rFonts w:ascii="Times New Roman" w:eastAsia="Times New Roman" w:hAnsi="Times New Roman" w:cs="Times New Roman"/>
          <w:kern w:val="28"/>
          <w:sz w:val="28"/>
          <w:szCs w:val="28"/>
          <w:lang w:eastAsia="uk-UA"/>
          <w14:ligatures w14:val="none"/>
        </w:rPr>
      </w:pPr>
    </w:p>
    <w:p w14:paraId="7E9C8FF7" w14:textId="77777777" w:rsidR="00281FDD" w:rsidRPr="00281FDD" w:rsidRDefault="00281FDD" w:rsidP="00281FDD">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281FDD">
        <w:rPr>
          <w:rFonts w:ascii="Times New Roman" w:eastAsia="Times New Roman" w:hAnsi="Times New Roman" w:cs="Times New Roman"/>
          <w:b/>
          <w:kern w:val="28"/>
          <w:sz w:val="28"/>
          <w:szCs w:val="28"/>
          <w:lang w:eastAsia="uk-UA"/>
          <w14:ligatures w14:val="none"/>
        </w:rPr>
        <w:t xml:space="preserve">Р І Ш Е Н </w:t>
      </w:r>
      <w:proofErr w:type="spellStart"/>
      <w:r w:rsidRPr="00281FDD">
        <w:rPr>
          <w:rFonts w:ascii="Times New Roman" w:eastAsia="Times New Roman" w:hAnsi="Times New Roman" w:cs="Times New Roman"/>
          <w:b/>
          <w:kern w:val="28"/>
          <w:sz w:val="28"/>
          <w:szCs w:val="28"/>
          <w:lang w:eastAsia="uk-UA"/>
          <w14:ligatures w14:val="none"/>
        </w:rPr>
        <w:t>Н</w:t>
      </w:r>
      <w:proofErr w:type="spellEnd"/>
      <w:r w:rsidRPr="00281FDD">
        <w:rPr>
          <w:rFonts w:ascii="Times New Roman" w:eastAsia="Times New Roman" w:hAnsi="Times New Roman" w:cs="Times New Roman"/>
          <w:b/>
          <w:kern w:val="28"/>
          <w:sz w:val="28"/>
          <w:szCs w:val="28"/>
          <w:lang w:eastAsia="uk-UA"/>
          <w14:ligatures w14:val="none"/>
        </w:rPr>
        <w:t xml:space="preserve"> Я</w:t>
      </w:r>
    </w:p>
    <w:p w14:paraId="574BEA1E" w14:textId="77777777" w:rsidR="00281FDD" w:rsidRPr="00281FDD" w:rsidRDefault="00281FDD" w:rsidP="00281FDD">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1661769D" w14:textId="77777777" w:rsidR="00281FDD" w:rsidRPr="00281FDD" w:rsidRDefault="00281FDD" w:rsidP="00281FDD">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6"/>
        <w:gridCol w:w="3400"/>
      </w:tblGrid>
      <w:tr w:rsidR="00281FDD" w:rsidRPr="00281FDD" w14:paraId="212A6344" w14:textId="77777777">
        <w:trPr>
          <w:trHeight w:val="460"/>
        </w:trPr>
        <w:tc>
          <w:tcPr>
            <w:tcW w:w="1717" w:type="pct"/>
            <w:hideMark/>
          </w:tcPr>
          <w:p w14:paraId="34102639" w14:textId="77777777" w:rsidR="00281FDD" w:rsidRPr="00281FDD" w:rsidRDefault="00281FDD" w:rsidP="00281FDD">
            <w:pPr>
              <w:spacing w:after="0" w:line="240" w:lineRule="auto"/>
              <w:ind w:left="-113"/>
              <w:jc w:val="both"/>
              <w:rPr>
                <w:rFonts w:ascii="Times New Roman" w:eastAsia="Times New Roman" w:hAnsi="Times New Roman" w:cs="Times New Roman"/>
                <w:b/>
                <w:sz w:val="28"/>
                <w:lang w:eastAsia="ru-RU"/>
              </w:rPr>
            </w:pPr>
            <w:r w:rsidRPr="00281FDD">
              <w:rPr>
                <w:rFonts w:ascii="Times New Roman" w:eastAsia="Times New Roman" w:hAnsi="Times New Roman" w:cs="Times New Roman"/>
                <w:b/>
                <w:sz w:val="28"/>
                <w:lang w:eastAsia="ru-RU"/>
              </w:rPr>
              <w:t>20 травня 2026 року</w:t>
            </w:r>
          </w:p>
        </w:tc>
        <w:tc>
          <w:tcPr>
            <w:tcW w:w="1493" w:type="pct"/>
            <w:hideMark/>
          </w:tcPr>
          <w:p w14:paraId="6A973398" w14:textId="77777777" w:rsidR="00281FDD" w:rsidRPr="00281FDD" w:rsidRDefault="00281FDD" w:rsidP="00281FDD">
            <w:pPr>
              <w:spacing w:after="0" w:line="240" w:lineRule="auto"/>
              <w:jc w:val="center"/>
              <w:rPr>
                <w:rFonts w:ascii="Times New Roman" w:eastAsia="Times New Roman" w:hAnsi="Times New Roman" w:cs="Times New Roman"/>
                <w:b/>
                <w:sz w:val="28"/>
                <w:lang w:eastAsia="ru-RU"/>
              </w:rPr>
            </w:pPr>
            <w:r w:rsidRPr="00281FDD">
              <w:rPr>
                <w:rFonts w:ascii="Times New Roman" w:eastAsia="Times New Roman" w:hAnsi="Times New Roman" w:cs="Times New Roman"/>
                <w:b/>
                <w:sz w:val="28"/>
                <w:lang w:eastAsia="ru-RU"/>
              </w:rPr>
              <w:t>Київ</w:t>
            </w:r>
          </w:p>
        </w:tc>
        <w:tc>
          <w:tcPr>
            <w:tcW w:w="1790" w:type="pct"/>
            <w:hideMark/>
          </w:tcPr>
          <w:p w14:paraId="45A334B8" w14:textId="77777777" w:rsidR="00281FDD" w:rsidRPr="00281FDD" w:rsidRDefault="00281FDD" w:rsidP="00281FDD">
            <w:pPr>
              <w:spacing w:after="0" w:line="240" w:lineRule="auto"/>
              <w:ind w:firstLine="567"/>
              <w:jc w:val="right"/>
              <w:rPr>
                <w:rFonts w:ascii="Times New Roman" w:eastAsia="Times New Roman" w:hAnsi="Times New Roman" w:cs="Times New Roman"/>
                <w:b/>
                <w:sz w:val="28"/>
                <w:lang w:eastAsia="ru-RU"/>
              </w:rPr>
            </w:pPr>
            <w:r w:rsidRPr="00281FDD">
              <w:rPr>
                <w:rFonts w:ascii="Times New Roman" w:eastAsia="Times New Roman" w:hAnsi="Times New Roman" w:cs="Times New Roman"/>
                <w:b/>
                <w:sz w:val="28"/>
                <w:lang w:eastAsia="ru-RU"/>
              </w:rPr>
              <w:t xml:space="preserve">            № 434дс-26 </w:t>
            </w:r>
          </w:p>
        </w:tc>
      </w:tr>
    </w:tbl>
    <w:p w14:paraId="722EFB2C" w14:textId="77777777" w:rsidR="00281FDD" w:rsidRPr="00281FDD" w:rsidRDefault="00281FDD" w:rsidP="00281FDD">
      <w:pPr>
        <w:widowControl w:val="0"/>
        <w:spacing w:after="0" w:line="240" w:lineRule="auto"/>
        <w:rPr>
          <w:rFonts w:ascii="Times New Roman" w:eastAsia="Calibri" w:hAnsi="Times New Roman" w:cs="Times New Roman"/>
          <w:b/>
          <w:noProof/>
          <w:kern w:val="0"/>
          <w:sz w:val="28"/>
          <w:szCs w:val="28"/>
          <w:lang w:eastAsia="uk-UA"/>
          <w14:ligatures w14:val="none"/>
        </w:rPr>
      </w:pPr>
    </w:p>
    <w:p w14:paraId="0F66AE2A" w14:textId="77777777" w:rsidR="00281FDD" w:rsidRPr="00281FDD" w:rsidRDefault="00281FDD" w:rsidP="00281FDD">
      <w:pPr>
        <w:widowControl w:val="0"/>
        <w:spacing w:after="0" w:line="240" w:lineRule="auto"/>
        <w:rPr>
          <w:rFonts w:ascii="Times New Roman" w:eastAsia="Calibri" w:hAnsi="Times New Roman" w:cs="Times New Roman"/>
          <w:b/>
          <w:noProof/>
          <w:kern w:val="0"/>
          <w:sz w:val="28"/>
          <w:szCs w:val="28"/>
          <w:lang w:eastAsia="uk-UA"/>
          <w14:ligatures w14:val="none"/>
        </w:rPr>
      </w:pPr>
      <w:r w:rsidRPr="00281FDD">
        <w:rPr>
          <w:rFonts w:ascii="Times New Roman" w:eastAsia="Calibri" w:hAnsi="Times New Roman" w:cs="Times New Roman"/>
          <w:b/>
          <w:noProof/>
          <w:kern w:val="0"/>
          <w:sz w:val="28"/>
          <w:szCs w:val="28"/>
          <w:lang w:eastAsia="uk-UA"/>
          <w14:ligatures w14:val="none"/>
        </w:rPr>
        <w:t xml:space="preserve">Про відмову у відкритті </w:t>
      </w:r>
    </w:p>
    <w:p w14:paraId="71343960" w14:textId="77777777" w:rsidR="00281FDD" w:rsidRPr="00281FDD" w:rsidRDefault="00281FDD" w:rsidP="00281FDD">
      <w:pPr>
        <w:widowControl w:val="0"/>
        <w:spacing w:after="0" w:line="240" w:lineRule="auto"/>
        <w:rPr>
          <w:rFonts w:ascii="Times New Roman" w:eastAsia="Calibri" w:hAnsi="Times New Roman" w:cs="Times New Roman"/>
          <w:b/>
          <w:noProof/>
          <w:kern w:val="0"/>
          <w:sz w:val="28"/>
          <w:szCs w:val="28"/>
          <w:lang w:eastAsia="uk-UA"/>
          <w14:ligatures w14:val="none"/>
        </w:rPr>
      </w:pPr>
      <w:r w:rsidRPr="00281FDD">
        <w:rPr>
          <w:rFonts w:ascii="Times New Roman" w:eastAsia="Calibri" w:hAnsi="Times New Roman" w:cs="Times New Roman"/>
          <w:b/>
          <w:noProof/>
          <w:kern w:val="0"/>
          <w:sz w:val="28"/>
          <w:szCs w:val="28"/>
          <w:lang w:eastAsia="uk-UA"/>
          <w14:ligatures w14:val="none"/>
        </w:rPr>
        <w:t>дисциплінарного провадження</w:t>
      </w:r>
    </w:p>
    <w:p w14:paraId="7B8A19F2" w14:textId="77777777" w:rsidR="00281FDD" w:rsidRPr="00281FDD" w:rsidRDefault="00281FDD" w:rsidP="00281FDD">
      <w:pPr>
        <w:widowControl w:val="0"/>
        <w:spacing w:after="0" w:line="240" w:lineRule="auto"/>
        <w:jc w:val="both"/>
        <w:rPr>
          <w:rFonts w:ascii="Times New Roman" w:eastAsia="Calibri" w:hAnsi="Times New Roman" w:cs="Times New Roman"/>
          <w:b/>
          <w:noProof/>
          <w:kern w:val="0"/>
          <w:sz w:val="28"/>
          <w:szCs w:val="28"/>
          <w:lang w:eastAsia="uk-UA"/>
          <w14:ligatures w14:val="none"/>
        </w:rPr>
      </w:pPr>
    </w:p>
    <w:p w14:paraId="7C1265B3" w14:textId="37F7C254" w:rsidR="00281FDD" w:rsidRPr="00281FDD" w:rsidRDefault="00281FDD" w:rsidP="00281FD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281FDD">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281FDD">
        <w:rPr>
          <w:rFonts w:ascii="Times New Roman" w:eastAsia="Calibri" w:hAnsi="Times New Roman" w:cs="Times New Roman"/>
          <w:kern w:val="0"/>
          <w:sz w:val="28"/>
          <w:szCs w:val="28"/>
          <w14:ligatures w14:val="none"/>
        </w:rPr>
        <w:t>Радзівон</w:t>
      </w:r>
      <w:proofErr w:type="spellEnd"/>
      <w:r w:rsidRPr="00281FDD">
        <w:rPr>
          <w:rFonts w:ascii="Times New Roman" w:eastAsia="Calibri" w:hAnsi="Times New Roman" w:cs="Times New Roman"/>
          <w:kern w:val="0"/>
          <w:sz w:val="28"/>
          <w:szCs w:val="28"/>
          <w14:ligatures w14:val="none"/>
        </w:rPr>
        <w:t xml:space="preserve"> М.О., розглянувши дисциплінарну скаргу </w:t>
      </w:r>
      <w:r w:rsidR="00FA5B91">
        <w:rPr>
          <w:rFonts w:ascii="Times New Roman" w:eastAsia="Calibri" w:hAnsi="Times New Roman" w:cs="Times New Roman"/>
          <w:kern w:val="0"/>
          <w:sz w:val="28"/>
          <w:szCs w:val="28"/>
          <w14:ligatures w14:val="none"/>
        </w:rPr>
        <w:t>Особа 1</w:t>
      </w:r>
      <w:r w:rsidRPr="00281FDD">
        <w:rPr>
          <w:rFonts w:ascii="Times New Roman" w:eastAsia="Calibri" w:hAnsi="Times New Roman" w:cs="Times New Roman"/>
          <w:kern w:val="0"/>
          <w:sz w:val="28"/>
          <w:szCs w:val="28"/>
          <w14:ligatures w14:val="none"/>
        </w:rPr>
        <w:t xml:space="preserve"> (далі – скаржник, </w:t>
      </w:r>
      <w:r w:rsidR="00FA5B91">
        <w:rPr>
          <w:rFonts w:ascii="Times New Roman" w:eastAsia="Calibri" w:hAnsi="Times New Roman" w:cs="Times New Roman"/>
          <w:kern w:val="0"/>
          <w:sz w:val="28"/>
          <w:szCs w:val="28"/>
          <w14:ligatures w14:val="none"/>
        </w:rPr>
        <w:t>Особа 1</w:t>
      </w:r>
      <w:r w:rsidRPr="00281FDD">
        <w:rPr>
          <w:rFonts w:ascii="Times New Roman" w:eastAsia="Calibri" w:hAnsi="Times New Roman" w:cs="Times New Roman"/>
          <w:kern w:val="0"/>
          <w:sz w:val="28"/>
          <w:szCs w:val="28"/>
          <w14:ligatures w14:val="none"/>
        </w:rPr>
        <w:t xml:space="preserve">) стосовно прокурора Підгаєцького відділу Бережанської окружної прокуратури Тернопільської області Шпака Тараса </w:t>
      </w:r>
      <w:proofErr w:type="spellStart"/>
      <w:r w:rsidRPr="00281FDD">
        <w:rPr>
          <w:rFonts w:ascii="Times New Roman" w:eastAsia="Calibri" w:hAnsi="Times New Roman" w:cs="Times New Roman"/>
          <w:kern w:val="0"/>
          <w:sz w:val="28"/>
          <w:szCs w:val="28"/>
          <w14:ligatures w14:val="none"/>
        </w:rPr>
        <w:t>Ігоровича</w:t>
      </w:r>
      <w:proofErr w:type="spellEnd"/>
      <w:r w:rsidRPr="00281FDD">
        <w:rPr>
          <w:rFonts w:ascii="Times New Roman" w:eastAsia="Calibri" w:hAnsi="Times New Roman" w:cs="Times New Roman"/>
          <w:kern w:val="0"/>
          <w:sz w:val="28"/>
          <w:szCs w:val="28"/>
          <w14:ligatures w14:val="none"/>
        </w:rPr>
        <w:t xml:space="preserve"> (далі – прокурор, Шпак Т.І.), прокурора Бережанської окружної прокуратури Тернопільської області </w:t>
      </w:r>
      <w:proofErr w:type="spellStart"/>
      <w:r w:rsidRPr="00281FDD">
        <w:rPr>
          <w:rFonts w:ascii="Times New Roman" w:eastAsia="Calibri" w:hAnsi="Times New Roman" w:cs="Times New Roman"/>
          <w:kern w:val="0"/>
          <w:sz w:val="28"/>
          <w:szCs w:val="28"/>
          <w14:ligatures w14:val="none"/>
        </w:rPr>
        <w:t>Харука</w:t>
      </w:r>
      <w:proofErr w:type="spellEnd"/>
      <w:r w:rsidRPr="00281FDD">
        <w:rPr>
          <w:rFonts w:ascii="Times New Roman" w:eastAsia="Calibri" w:hAnsi="Times New Roman" w:cs="Times New Roman"/>
          <w:kern w:val="0"/>
          <w:sz w:val="28"/>
          <w:szCs w:val="28"/>
          <w14:ligatures w14:val="none"/>
        </w:rPr>
        <w:t xml:space="preserve"> Романа Богдановича (далі – прокурор, </w:t>
      </w:r>
      <w:proofErr w:type="spellStart"/>
      <w:r w:rsidRPr="00281FDD">
        <w:rPr>
          <w:rFonts w:ascii="Times New Roman" w:eastAsia="Calibri" w:hAnsi="Times New Roman" w:cs="Times New Roman"/>
          <w:kern w:val="0"/>
          <w:sz w:val="28"/>
          <w:szCs w:val="28"/>
          <w14:ligatures w14:val="none"/>
        </w:rPr>
        <w:t>Харук</w:t>
      </w:r>
      <w:proofErr w:type="spellEnd"/>
      <w:r w:rsidRPr="00281FDD">
        <w:rPr>
          <w:rFonts w:ascii="Times New Roman" w:eastAsia="Calibri" w:hAnsi="Times New Roman" w:cs="Times New Roman"/>
          <w:kern w:val="0"/>
          <w:sz w:val="28"/>
          <w:szCs w:val="28"/>
          <w14:ligatures w14:val="none"/>
        </w:rPr>
        <w:t xml:space="preserve"> Р.Б.), начальника Підгаєцького відділу Бережанської окружної прокуратури Тернопільської області Нагірної Наталії Петрівни (далі – прокурор, Нагірна Н.П.),</w:t>
      </w:r>
    </w:p>
    <w:p w14:paraId="68D48FEB" w14:textId="77777777" w:rsidR="00281FDD" w:rsidRPr="00281FDD" w:rsidRDefault="00281FDD" w:rsidP="00281FD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3DA20902" w14:textId="77777777" w:rsidR="00281FDD" w:rsidRPr="00281FDD" w:rsidRDefault="00281FDD" w:rsidP="00281FDD">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281FDD">
        <w:rPr>
          <w:rFonts w:ascii="Times New Roman" w:eastAsia="Calibri" w:hAnsi="Times New Roman" w:cs="Times New Roman"/>
          <w:b/>
          <w:noProof/>
          <w:kern w:val="0"/>
          <w:sz w:val="28"/>
          <w:szCs w:val="28"/>
          <w:lang w:eastAsia="uk-UA"/>
          <w14:ligatures w14:val="none"/>
        </w:rPr>
        <w:t>УСТАНОВИВ:</w:t>
      </w:r>
    </w:p>
    <w:p w14:paraId="0C405504" w14:textId="77777777" w:rsidR="00281FDD" w:rsidRPr="00281FDD" w:rsidRDefault="00281FDD" w:rsidP="00281FDD">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281FDD">
        <w:rPr>
          <w:rFonts w:ascii="Times New Roman" w:eastAsia="Calibri" w:hAnsi="Times New Roman" w:cs="Times New Roman"/>
          <w:b/>
          <w:kern w:val="0"/>
          <w:sz w:val="28"/>
          <w:szCs w:val="28"/>
          <w14:ligatures w14:val="none"/>
        </w:rPr>
        <w:t xml:space="preserve"> Інформація про зміст скарги</w:t>
      </w:r>
    </w:p>
    <w:p w14:paraId="1B0A3247" w14:textId="77777777" w:rsidR="00281FDD" w:rsidRPr="00281FDD" w:rsidRDefault="00281FDD" w:rsidP="00281FDD">
      <w:pPr>
        <w:widowControl w:val="0"/>
        <w:tabs>
          <w:tab w:val="left" w:pos="993"/>
        </w:tabs>
        <w:spacing w:after="0" w:line="240" w:lineRule="auto"/>
        <w:ind w:left="709"/>
        <w:contextualSpacing/>
        <w:rPr>
          <w:rFonts w:ascii="Times New Roman" w:eastAsia="Calibri" w:hAnsi="Times New Roman" w:cs="Times New Roman"/>
          <w:b/>
          <w:noProof/>
          <w:kern w:val="0"/>
          <w:sz w:val="28"/>
          <w:szCs w:val="28"/>
          <w:lang w:eastAsia="uk-UA"/>
          <w14:ligatures w14:val="none"/>
        </w:rPr>
      </w:pPr>
    </w:p>
    <w:p w14:paraId="71378DA1" w14:textId="1B33E968" w:rsidR="00281FDD" w:rsidRPr="00281FDD" w:rsidRDefault="00281FDD" w:rsidP="00281FD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281FDD">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sidR="00FA5B91">
        <w:rPr>
          <w:rFonts w:ascii="Times New Roman" w:eastAsia="Calibri" w:hAnsi="Times New Roman" w:cs="Times New Roman"/>
          <w:kern w:val="0"/>
          <w:sz w:val="28"/>
          <w:szCs w:val="28"/>
          <w14:ligatures w14:val="none"/>
        </w:rPr>
        <w:t>Особа 1</w:t>
      </w:r>
      <w:r w:rsidRPr="00281FDD">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proofErr w:type="spellStart"/>
      <w:r w:rsidRPr="00281FDD">
        <w:rPr>
          <w:rFonts w:ascii="Times New Roman" w:eastAsia="Calibri" w:hAnsi="Times New Roman" w:cs="Times New Roman"/>
          <w:kern w:val="0"/>
          <w:sz w:val="28"/>
          <w:szCs w:val="28"/>
          <w14:ligatures w14:val="none"/>
        </w:rPr>
        <w:t>Харуком</w:t>
      </w:r>
      <w:proofErr w:type="spellEnd"/>
      <w:r w:rsidRPr="00281FDD">
        <w:rPr>
          <w:rFonts w:ascii="Times New Roman" w:eastAsia="Calibri" w:hAnsi="Times New Roman" w:cs="Times New Roman"/>
          <w:kern w:val="0"/>
          <w:sz w:val="28"/>
          <w:szCs w:val="28"/>
          <w14:ligatures w14:val="none"/>
        </w:rPr>
        <w:t xml:space="preserve"> Р.Б., Шпаком Т.І. та Нагірною Н.П.</w:t>
      </w:r>
    </w:p>
    <w:p w14:paraId="7B415065" w14:textId="77777777" w:rsidR="00281FDD" w:rsidRPr="00281FDD" w:rsidRDefault="00281FDD" w:rsidP="00281FD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281FDD">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81FDD">
        <w:rPr>
          <w:rFonts w:ascii="Times New Roman" w:eastAsia="Calibri" w:hAnsi="Times New Roman" w:cs="Times New Roman"/>
          <w:kern w:val="0"/>
          <w:sz w:val="28"/>
          <w:szCs w:val="28"/>
          <w14:ligatures w14:val="none"/>
        </w:rPr>
        <w:t>розподілено</w:t>
      </w:r>
      <w:proofErr w:type="spellEnd"/>
      <w:r w:rsidRPr="00281FDD">
        <w:rPr>
          <w:rFonts w:ascii="Times New Roman" w:eastAsia="Calibri" w:hAnsi="Times New Roman" w:cs="Times New Roman"/>
          <w:kern w:val="0"/>
          <w:sz w:val="28"/>
          <w:szCs w:val="28"/>
          <w14:ligatures w14:val="none"/>
        </w:rPr>
        <w:t xml:space="preserve"> мені (протокол розподілу від 11 травня 2026 року). </w:t>
      </w:r>
    </w:p>
    <w:p w14:paraId="13B63D16" w14:textId="77777777" w:rsidR="00281FDD" w:rsidRPr="00281FDD" w:rsidRDefault="00281FDD" w:rsidP="00281FD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281FDD">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51523B59" w14:textId="3CD2C80C" w:rsidR="00281FDD" w:rsidRPr="00281FDD" w:rsidRDefault="00281FDD" w:rsidP="00281FDD">
      <w:pPr>
        <w:spacing w:after="0" w:line="240" w:lineRule="auto"/>
        <w:jc w:val="both"/>
        <w:rPr>
          <w:rFonts w:ascii="Times New Roman" w:eastAsia="Calibri" w:hAnsi="Times New Roman" w:cs="Times New Roman"/>
          <w:kern w:val="0"/>
          <w:sz w:val="28"/>
          <w:szCs w:val="28"/>
          <w14:ligatures w14:val="none"/>
        </w:rPr>
      </w:pPr>
      <w:r w:rsidRPr="00281FDD">
        <w:rPr>
          <w:rFonts w:ascii="Times New Roman" w:eastAsia="Calibri" w:hAnsi="Times New Roman" w:cs="Times New Roman"/>
          <w:kern w:val="0"/>
          <w:sz w:val="28"/>
          <w:szCs w:val="28"/>
          <w14:ligatures w14:val="none"/>
        </w:rPr>
        <w:tab/>
        <w:t xml:space="preserve">Скаржниця зазначила, що 30 грудня 2025 року їй як потерпілій та її представнику було надано доступ для ознайомлення із двома томами матеріалів кримінального провадження № </w:t>
      </w:r>
      <w:r w:rsidR="00FA5B91">
        <w:rPr>
          <w:rFonts w:ascii="Times New Roman" w:eastAsia="Calibri" w:hAnsi="Times New Roman" w:cs="Times New Roman"/>
          <w:kern w:val="0"/>
          <w:sz w:val="28"/>
          <w:szCs w:val="28"/>
          <w14:ligatures w14:val="none"/>
        </w:rPr>
        <w:t>(конфіденційна інформація)</w:t>
      </w:r>
      <w:r w:rsidRPr="00281FDD">
        <w:rPr>
          <w:rFonts w:ascii="Times New Roman" w:eastAsia="Calibri" w:hAnsi="Times New Roman" w:cs="Times New Roman"/>
          <w:kern w:val="0"/>
          <w:sz w:val="28"/>
          <w:szCs w:val="28"/>
          <w14:ligatures w14:val="none"/>
        </w:rPr>
        <w:t>, про що складено протокол про надання доступу до матеріалів досудового розслідування.</w:t>
      </w:r>
    </w:p>
    <w:p w14:paraId="5ABBB4AD" w14:textId="6D83FA9F" w:rsidR="00281FDD" w:rsidRPr="00281FDD" w:rsidRDefault="00281FDD" w:rsidP="00281FDD">
      <w:pPr>
        <w:spacing w:after="0" w:line="240" w:lineRule="auto"/>
        <w:jc w:val="both"/>
        <w:rPr>
          <w:rFonts w:ascii="Times New Roman" w:eastAsia="Aptos" w:hAnsi="Times New Roman" w:cs="Times New Roman"/>
          <w:sz w:val="28"/>
          <w:szCs w:val="28"/>
        </w:rPr>
      </w:pPr>
      <w:r w:rsidRPr="00281FDD">
        <w:rPr>
          <w:rFonts w:ascii="Times New Roman" w:eastAsia="Calibri" w:hAnsi="Times New Roman" w:cs="Times New Roman"/>
          <w:kern w:val="0"/>
          <w:sz w:val="28"/>
          <w:szCs w:val="28"/>
          <w14:ligatures w14:val="none"/>
        </w:rPr>
        <w:tab/>
        <w:t xml:space="preserve">Надалі 31 грудня 2025 року обвинувальний акт у вказаному кримінальному провадженні було направлено до Підгаєцького районного суду Тернопільської області, зареєстровано судову справу </w:t>
      </w:r>
      <w:r w:rsidRPr="00281FDD">
        <w:rPr>
          <w:rFonts w:ascii="Times New Roman" w:eastAsia="Aptos" w:hAnsi="Times New Roman" w:cs="Times New Roman"/>
          <w:sz w:val="28"/>
          <w:szCs w:val="28"/>
        </w:rPr>
        <w:t xml:space="preserve">№ </w:t>
      </w:r>
      <w:r w:rsidR="00FA5B91">
        <w:rPr>
          <w:rFonts w:ascii="Times New Roman" w:eastAsia="Calibri" w:hAnsi="Times New Roman" w:cs="Times New Roman"/>
          <w:kern w:val="0"/>
          <w:sz w:val="28"/>
          <w:szCs w:val="28"/>
          <w14:ligatures w14:val="none"/>
        </w:rPr>
        <w:t>(конфіденційна інформація)</w:t>
      </w:r>
      <w:r w:rsidRPr="00281FDD">
        <w:rPr>
          <w:rFonts w:ascii="Times New Roman" w:eastAsia="Aptos" w:hAnsi="Times New Roman" w:cs="Times New Roman"/>
          <w:sz w:val="28"/>
          <w:szCs w:val="28"/>
        </w:rPr>
        <w:t>та визначено головуючого суддю.</w:t>
      </w:r>
    </w:p>
    <w:p w14:paraId="6E0F278A" w14:textId="77777777" w:rsidR="00281FDD" w:rsidRPr="00281FDD" w:rsidRDefault="00281FDD" w:rsidP="00281FDD">
      <w:pPr>
        <w:spacing w:after="0" w:line="240" w:lineRule="auto"/>
        <w:ind w:firstLine="708"/>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lastRenderedPageBreak/>
        <w:t xml:space="preserve">Водночас під час підготовчого судового засідання скаржниця та її представник встановили, що матеріали вказаного кримінального провадження фактично складаються з трьох томів. </w:t>
      </w:r>
    </w:p>
    <w:p w14:paraId="566CB90A" w14:textId="77E6777E" w:rsidR="00281FDD" w:rsidRPr="00281FDD" w:rsidRDefault="00281FDD" w:rsidP="00281FDD">
      <w:pPr>
        <w:spacing w:after="0" w:line="240" w:lineRule="auto"/>
        <w:ind w:firstLine="708"/>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 xml:space="preserve">Також їм стало відомо, що 31 грудня 2025 року підозрюваній </w:t>
      </w:r>
      <w:r w:rsidR="00FA5B91">
        <w:rPr>
          <w:rFonts w:ascii="Times New Roman" w:eastAsia="Aptos" w:hAnsi="Times New Roman" w:cs="Times New Roman"/>
          <w:sz w:val="28"/>
          <w:szCs w:val="28"/>
        </w:rPr>
        <w:t>Особа 2</w:t>
      </w:r>
      <w:r w:rsidRPr="00281FDD">
        <w:rPr>
          <w:rFonts w:ascii="Times New Roman" w:eastAsia="Aptos" w:hAnsi="Times New Roman" w:cs="Times New Roman"/>
          <w:sz w:val="28"/>
          <w:szCs w:val="28"/>
        </w:rPr>
        <w:t xml:space="preserve"> було надано доступ до всіх трьох томів матеріалів кримінального провадження. На думку скаржниці, це порушило її право як потерпілої на повний доступ до матеріалів кримінального провадження та принцип рівності сторін.</w:t>
      </w:r>
    </w:p>
    <w:p w14:paraId="2403A1A8" w14:textId="77777777" w:rsidR="00281FDD" w:rsidRPr="00281FDD" w:rsidRDefault="00281FDD" w:rsidP="00281FDD">
      <w:pPr>
        <w:spacing w:after="0" w:line="240" w:lineRule="auto"/>
        <w:ind w:firstLine="708"/>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Після встановлення зазначених обставин скаржниця звернула увагу на зміст протоколу про надання доступу до матеріалів досудового розслідування від 30 грудня 2025 року та виявила, що він, на її думку, має ознаки внесення змін після його складення. Зокрема, у вступній частині протоколу цифру «два» виправлено на цифру «три», в описовій частині дописано відомості про третій том матеріалів кримінального провадження, тоді як у заключній частині протоколу зазначено, що для ознайомлення було надано лише два томи.</w:t>
      </w:r>
    </w:p>
    <w:p w14:paraId="3A5D6886" w14:textId="77777777" w:rsidR="00281FDD" w:rsidRPr="00281FDD" w:rsidRDefault="00281FDD" w:rsidP="00281FDD">
      <w:pPr>
        <w:spacing w:after="0" w:line="240" w:lineRule="auto"/>
        <w:ind w:firstLine="708"/>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Скаржниця зауважила, що така невідповідність між частинами протоколу може свідчити про наявність ознак кримінальних правопорушень, передбачених статтями 364 та 366 Кримінального кодексу України (далі – КК України).</w:t>
      </w:r>
    </w:p>
    <w:p w14:paraId="2C7FA2E4" w14:textId="00431FC7" w:rsidR="00281FDD" w:rsidRPr="00281FDD" w:rsidRDefault="00281FDD" w:rsidP="00281FDD">
      <w:pPr>
        <w:spacing w:after="0" w:line="240" w:lineRule="auto"/>
        <w:ind w:firstLine="708"/>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 xml:space="preserve">Також авторка скарги зазначила, що на цей час їй невідомо, ким саме було </w:t>
      </w:r>
      <w:proofErr w:type="spellStart"/>
      <w:r w:rsidRPr="00281FDD">
        <w:rPr>
          <w:rFonts w:ascii="Times New Roman" w:eastAsia="Aptos" w:hAnsi="Times New Roman" w:cs="Times New Roman"/>
          <w:sz w:val="28"/>
          <w:szCs w:val="28"/>
        </w:rPr>
        <w:t>внесено</w:t>
      </w:r>
      <w:proofErr w:type="spellEnd"/>
      <w:r w:rsidRPr="00281FDD">
        <w:rPr>
          <w:rFonts w:ascii="Times New Roman" w:eastAsia="Aptos" w:hAnsi="Times New Roman" w:cs="Times New Roman"/>
          <w:sz w:val="28"/>
          <w:szCs w:val="28"/>
        </w:rPr>
        <w:t xml:space="preserve"> зміни до протоколу: слідчою </w:t>
      </w:r>
      <w:r w:rsidR="00FA5B91">
        <w:rPr>
          <w:rFonts w:ascii="Times New Roman" w:eastAsia="Aptos" w:hAnsi="Times New Roman" w:cs="Times New Roman"/>
          <w:sz w:val="28"/>
          <w:szCs w:val="28"/>
        </w:rPr>
        <w:t>Особа 3,</w:t>
      </w:r>
      <w:r w:rsidRPr="00281FDD">
        <w:rPr>
          <w:rFonts w:ascii="Times New Roman" w:eastAsia="Aptos" w:hAnsi="Times New Roman" w:cs="Times New Roman"/>
          <w:sz w:val="28"/>
          <w:szCs w:val="28"/>
        </w:rPr>
        <w:t xml:space="preserve"> прокурором Шпаком Т.І., прокурором </w:t>
      </w:r>
      <w:proofErr w:type="spellStart"/>
      <w:r w:rsidRPr="00281FDD">
        <w:rPr>
          <w:rFonts w:ascii="Times New Roman" w:eastAsia="Aptos" w:hAnsi="Times New Roman" w:cs="Times New Roman"/>
          <w:sz w:val="28"/>
          <w:szCs w:val="28"/>
        </w:rPr>
        <w:t>Харуком</w:t>
      </w:r>
      <w:proofErr w:type="spellEnd"/>
      <w:r w:rsidRPr="00281FDD">
        <w:rPr>
          <w:rFonts w:ascii="Times New Roman" w:eastAsia="Aptos" w:hAnsi="Times New Roman" w:cs="Times New Roman"/>
          <w:sz w:val="28"/>
          <w:szCs w:val="28"/>
        </w:rPr>
        <w:t xml:space="preserve"> Р.Б., начальником Нагірною Н.П. чи слідчою за вказівкою процесуальних керівників.</w:t>
      </w:r>
    </w:p>
    <w:p w14:paraId="3798BFDF" w14:textId="77777777" w:rsidR="00281FDD" w:rsidRPr="00281FDD" w:rsidRDefault="00281FDD" w:rsidP="00281FDD">
      <w:pPr>
        <w:spacing w:after="0" w:line="240" w:lineRule="auto"/>
        <w:ind w:firstLine="708"/>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З огляду на викладене, скаржниця вважала, що в діях прокурорів</w:t>
      </w:r>
      <w:r w:rsidRPr="00281FDD">
        <w:rPr>
          <w:rFonts w:ascii="Times New Roman" w:eastAsia="Aptos" w:hAnsi="Times New Roman" w:cs="Times New Roman"/>
          <w:color w:val="000000"/>
          <w:sz w:val="28"/>
          <w:szCs w:val="28"/>
        </w:rPr>
        <w:br/>
      </w:r>
      <w:proofErr w:type="spellStart"/>
      <w:r w:rsidRPr="00281FDD">
        <w:rPr>
          <w:rFonts w:ascii="Times New Roman" w:eastAsia="Calibri" w:hAnsi="Times New Roman" w:cs="Times New Roman"/>
          <w:kern w:val="0"/>
          <w:sz w:val="28"/>
          <w:szCs w:val="28"/>
          <w14:ligatures w14:val="none"/>
        </w:rPr>
        <w:t>Харука</w:t>
      </w:r>
      <w:proofErr w:type="spellEnd"/>
      <w:r w:rsidRPr="00281FDD">
        <w:rPr>
          <w:rFonts w:ascii="Times New Roman" w:eastAsia="Calibri" w:hAnsi="Times New Roman" w:cs="Times New Roman"/>
          <w:kern w:val="0"/>
          <w:sz w:val="28"/>
          <w:szCs w:val="28"/>
          <w14:ligatures w14:val="none"/>
        </w:rPr>
        <w:t xml:space="preserve"> Р.Б., Шпака Т.І., Нагірної Н.П. </w:t>
      </w:r>
      <w:r w:rsidRPr="00281FDD">
        <w:rPr>
          <w:rFonts w:ascii="Times New Roman" w:eastAsia="Aptos" w:hAnsi="Times New Roman" w:cs="Times New Roman"/>
          <w:color w:val="000000"/>
          <w:sz w:val="28"/>
          <w:szCs w:val="28"/>
        </w:rPr>
        <w:t>наявні ознаки дисциплінарного проступку та просила притягнути їх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A05ACF1" w14:textId="77777777" w:rsidR="00281FDD" w:rsidRPr="00281FDD" w:rsidRDefault="00281FDD" w:rsidP="00281FDD">
      <w:pPr>
        <w:spacing w:after="0" w:line="240" w:lineRule="auto"/>
        <w:ind w:firstLine="708"/>
        <w:jc w:val="both"/>
        <w:rPr>
          <w:rFonts w:ascii="Times New Roman" w:eastAsia="Aptos" w:hAnsi="Times New Roman" w:cs="Times New Roman"/>
          <w:color w:val="000000"/>
          <w:sz w:val="28"/>
          <w:szCs w:val="28"/>
        </w:rPr>
      </w:pPr>
    </w:p>
    <w:p w14:paraId="46C89F13" w14:textId="77777777" w:rsidR="00281FDD" w:rsidRPr="00281FDD" w:rsidRDefault="00281FDD" w:rsidP="00281FDD">
      <w:pPr>
        <w:widowControl w:val="0"/>
        <w:numPr>
          <w:ilvl w:val="0"/>
          <w:numId w:val="1"/>
        </w:numPr>
        <w:tabs>
          <w:tab w:val="left" w:pos="567"/>
          <w:tab w:val="left" w:pos="993"/>
        </w:tabs>
        <w:spacing w:after="0" w:line="240" w:lineRule="auto"/>
        <w:ind w:hanging="218"/>
        <w:contextualSpacing/>
        <w:jc w:val="both"/>
        <w:rPr>
          <w:rFonts w:ascii="Times New Roman" w:eastAsia="Aptos" w:hAnsi="Times New Roman" w:cs="Times New Roman"/>
          <w:b/>
          <w:color w:val="000000"/>
          <w:sz w:val="28"/>
          <w:szCs w:val="28"/>
        </w:rPr>
      </w:pPr>
      <w:r w:rsidRPr="00281FDD">
        <w:rPr>
          <w:rFonts w:ascii="Times New Roman" w:eastAsia="Aptos" w:hAnsi="Times New Roman" w:cs="Times New Roman"/>
          <w:b/>
          <w:color w:val="000000"/>
          <w:sz w:val="28"/>
          <w:szCs w:val="28"/>
          <w:lang w:val="en-US"/>
        </w:rPr>
        <w:t xml:space="preserve"> </w:t>
      </w:r>
      <w:r w:rsidRPr="00281FDD">
        <w:rPr>
          <w:rFonts w:ascii="Times New Roman" w:eastAsia="Aptos" w:hAnsi="Times New Roman" w:cs="Times New Roman"/>
          <w:b/>
          <w:color w:val="000000"/>
          <w:sz w:val="28"/>
          <w:szCs w:val="28"/>
        </w:rPr>
        <w:t>Щодо встановлених фактичних відомостей</w:t>
      </w:r>
    </w:p>
    <w:p w14:paraId="198B69C1" w14:textId="77777777" w:rsidR="00281FDD" w:rsidRPr="00281FDD" w:rsidRDefault="00281FDD" w:rsidP="00281FDD">
      <w:pPr>
        <w:widowControl w:val="0"/>
        <w:tabs>
          <w:tab w:val="left" w:pos="567"/>
          <w:tab w:val="left" w:pos="993"/>
        </w:tabs>
        <w:spacing w:after="0" w:line="240" w:lineRule="auto"/>
        <w:ind w:left="567"/>
        <w:jc w:val="both"/>
        <w:rPr>
          <w:rFonts w:ascii="Times New Roman" w:eastAsia="Aptos" w:hAnsi="Times New Roman" w:cs="Times New Roman"/>
          <w:b/>
          <w:color w:val="000000"/>
          <w:sz w:val="28"/>
          <w:szCs w:val="28"/>
        </w:rPr>
      </w:pPr>
    </w:p>
    <w:p w14:paraId="1464E064" w14:textId="77777777" w:rsidR="00281FDD" w:rsidRPr="00281FDD" w:rsidRDefault="00281FDD" w:rsidP="00281FDD">
      <w:pPr>
        <w:spacing w:after="0" w:line="240" w:lineRule="auto"/>
        <w:ind w:firstLine="708"/>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До дисциплінарної скарги долучено копії: протоколу про надання доступу до матеріалів досудового розслідування від 30 грудня 2025 року; протоколу про надання доступу до матеріалів досудового розслідування від 31 грудня 2025 року; заяв про можливе службове підроблення та порушення права потерпілої на доступ до матеріалів кримінального провадження від 27 квітня 2026 року.</w:t>
      </w:r>
    </w:p>
    <w:p w14:paraId="7D01168B" w14:textId="77777777" w:rsidR="00281FDD" w:rsidRPr="00281FDD" w:rsidRDefault="00281FDD" w:rsidP="00281FDD">
      <w:pPr>
        <w:spacing w:after="0" w:line="240" w:lineRule="auto"/>
        <w:ind w:firstLine="708"/>
        <w:jc w:val="both"/>
        <w:rPr>
          <w:rFonts w:ascii="Times New Roman" w:eastAsia="Aptos" w:hAnsi="Times New Roman" w:cs="Times New Roman"/>
          <w:color w:val="000000"/>
          <w:sz w:val="28"/>
          <w:szCs w:val="28"/>
        </w:rPr>
      </w:pPr>
    </w:p>
    <w:p w14:paraId="2DCAD7DF" w14:textId="77777777" w:rsidR="00281FDD" w:rsidRPr="00281FDD" w:rsidRDefault="00281FDD" w:rsidP="00281FDD">
      <w:pPr>
        <w:widowControl w:val="0"/>
        <w:numPr>
          <w:ilvl w:val="0"/>
          <w:numId w:val="1"/>
        </w:numPr>
        <w:pBdr>
          <w:bottom w:val="single" w:sz="12" w:space="12" w:color="FFFFFF"/>
        </w:pBdr>
        <w:spacing w:after="0" w:line="240" w:lineRule="auto"/>
        <w:ind w:hanging="218"/>
        <w:contextualSpacing/>
        <w:jc w:val="both"/>
        <w:rPr>
          <w:rFonts w:ascii="Times New Roman" w:eastAsia="Aptos" w:hAnsi="Times New Roman" w:cs="Times New Roman"/>
          <w:b/>
          <w:color w:val="000000"/>
          <w:sz w:val="28"/>
          <w:szCs w:val="28"/>
        </w:rPr>
      </w:pPr>
      <w:r w:rsidRPr="00281FDD">
        <w:rPr>
          <w:rFonts w:ascii="Times New Roman" w:eastAsia="Aptos" w:hAnsi="Times New Roman" w:cs="Times New Roman"/>
          <w:b/>
          <w:color w:val="000000"/>
          <w:sz w:val="28"/>
          <w:szCs w:val="28"/>
          <w:lang w:val="en-US"/>
        </w:rPr>
        <w:t xml:space="preserve"> </w:t>
      </w:r>
      <w:r w:rsidRPr="00281FDD">
        <w:rPr>
          <w:rFonts w:ascii="Times New Roman" w:eastAsia="Aptos" w:hAnsi="Times New Roman" w:cs="Times New Roman"/>
          <w:b/>
          <w:color w:val="000000"/>
          <w:sz w:val="28"/>
          <w:szCs w:val="28"/>
        </w:rPr>
        <w:t>Щодо джерел права, які підлягають застосуванню</w:t>
      </w:r>
    </w:p>
    <w:p w14:paraId="59C845C6" w14:textId="77777777" w:rsidR="00281FDD" w:rsidRPr="00281FDD" w:rsidRDefault="00281FDD" w:rsidP="00281FDD">
      <w:pPr>
        <w:spacing w:after="0" w:line="240" w:lineRule="auto"/>
        <w:ind w:firstLine="709"/>
        <w:jc w:val="both"/>
        <w:rPr>
          <w:rFonts w:ascii="Times New Roman" w:eastAsia="Aptos" w:hAnsi="Times New Roman" w:cs="Calibri"/>
          <w:bCs/>
          <w:color w:val="000000"/>
          <w:sz w:val="28"/>
        </w:rPr>
      </w:pPr>
      <w:r w:rsidRPr="00281FDD">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329ACDF"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0D9CF17"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281FDD">
        <w:rPr>
          <w:rFonts w:ascii="Times New Roman" w:eastAsia="Aptos" w:hAnsi="Times New Roman" w:cs="Times New Roman"/>
          <w:color w:val="000000"/>
          <w:sz w:val="28"/>
          <w:szCs w:val="28"/>
        </w:rPr>
        <w:br/>
        <w:t xml:space="preserve">Закону України «Про прокуратуру», є незалежність прокурорів. Зі змісту частини </w:t>
      </w:r>
      <w:r w:rsidRPr="00281FDD">
        <w:rPr>
          <w:rFonts w:ascii="Times New Roman" w:eastAsia="Aptos" w:hAnsi="Times New Roman" w:cs="Times New Roman"/>
          <w:color w:val="000000"/>
          <w:sz w:val="28"/>
          <w:szCs w:val="28"/>
        </w:rPr>
        <w:lastRenderedPageBreak/>
        <w:t>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EEA645E"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1196122"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5B04047"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59E9EFC"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146166A"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8D6DDDD"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bCs/>
          <w:color w:val="000000"/>
          <w:sz w:val="28"/>
          <w:szCs w:val="28"/>
        </w:rPr>
        <w:t xml:space="preserve">Частиною першою статті 43 </w:t>
      </w:r>
      <w:r w:rsidRPr="00281FDD">
        <w:rPr>
          <w:rFonts w:ascii="Times New Roman" w:eastAsia="Aptos" w:hAnsi="Times New Roman" w:cs="Times New Roman"/>
          <w:color w:val="000000"/>
          <w:sz w:val="28"/>
          <w:szCs w:val="28"/>
        </w:rPr>
        <w:t xml:space="preserve">Закону України «Про прокуратуру» визначено, що </w:t>
      </w:r>
      <w:bookmarkStart w:id="0" w:name="n417"/>
      <w:bookmarkEnd w:id="0"/>
      <w:r w:rsidRPr="00281FDD">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460A3CB4"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 w:name="n418"/>
      <w:bookmarkEnd w:id="1"/>
      <w:r w:rsidRPr="00281FDD">
        <w:rPr>
          <w:rFonts w:ascii="Times New Roman" w:eastAsia="Aptos" w:hAnsi="Times New Roman" w:cs="Times New Roman"/>
          <w:color w:val="000000"/>
          <w:sz w:val="28"/>
          <w:szCs w:val="28"/>
        </w:rPr>
        <w:t>1) невиконання чи неналежне виконання службових обов’язків;</w:t>
      </w:r>
    </w:p>
    <w:p w14:paraId="11C7A1EE"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2" w:name="n419"/>
      <w:bookmarkEnd w:id="2"/>
      <w:r w:rsidRPr="00281FDD">
        <w:rPr>
          <w:rFonts w:ascii="Times New Roman" w:eastAsia="Aptos" w:hAnsi="Times New Roman" w:cs="Times New Roman"/>
          <w:color w:val="000000"/>
          <w:sz w:val="28"/>
          <w:szCs w:val="28"/>
        </w:rPr>
        <w:t>2) необґрунтоване зволікання з розглядом звернення;</w:t>
      </w:r>
    </w:p>
    <w:p w14:paraId="329BE773"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3" w:name="n420"/>
      <w:bookmarkEnd w:id="3"/>
      <w:r w:rsidRPr="00281FDD">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220B0544"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4" w:name="n421"/>
      <w:bookmarkEnd w:id="4"/>
      <w:r w:rsidRPr="00281FDD">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1BD5B70E"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6" w:name="n422"/>
      <w:bookmarkEnd w:id="6"/>
      <w:r w:rsidRPr="00281FDD">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0DC5426"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7" w:name="n423"/>
      <w:bookmarkEnd w:id="7"/>
      <w:r w:rsidRPr="00281FDD">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4F951B42"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8" w:name="n424"/>
      <w:bookmarkEnd w:id="8"/>
      <w:r w:rsidRPr="00281FDD">
        <w:rPr>
          <w:rFonts w:ascii="Times New Roman" w:eastAsia="Aptos" w:hAnsi="Times New Roman" w:cs="Times New Roman"/>
          <w:color w:val="000000"/>
          <w:sz w:val="28"/>
          <w:szCs w:val="28"/>
        </w:rPr>
        <w:t>7) порушення правил внутрішнього службового розпорядку;</w:t>
      </w:r>
    </w:p>
    <w:p w14:paraId="26438AB8"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9" w:name="n425"/>
      <w:bookmarkEnd w:id="9"/>
      <w:r w:rsidRPr="00281FDD">
        <w:rPr>
          <w:rFonts w:ascii="Times New Roman" w:eastAsia="Aptos" w:hAnsi="Times New Roman" w:cs="Times New Roman"/>
          <w:color w:val="000000"/>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281FDD">
        <w:rPr>
          <w:rFonts w:ascii="Times New Roman" w:eastAsia="Aptos" w:hAnsi="Times New Roman" w:cs="Times New Roman"/>
          <w:color w:val="000000"/>
          <w:sz w:val="28"/>
          <w:szCs w:val="28"/>
        </w:rPr>
        <w:lastRenderedPageBreak/>
        <w:t>ознак адміністративного чи кримінального правопорушення;</w:t>
      </w:r>
    </w:p>
    <w:p w14:paraId="082D8339"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0" w:name="n426"/>
      <w:bookmarkEnd w:id="10"/>
      <w:r w:rsidRPr="00281FDD">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550FD508"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B6C7E01"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6C2ACDFE"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1" w:name="n441"/>
      <w:bookmarkEnd w:id="11"/>
      <w:r w:rsidRPr="00281FDD">
        <w:rPr>
          <w:rFonts w:ascii="Times New Roman" w:eastAsia="Aptos" w:hAnsi="Times New Roman" w:cs="Times New Roman"/>
          <w:color w:val="000000"/>
          <w:sz w:val="28"/>
          <w:szCs w:val="28"/>
        </w:rPr>
        <w:t>2) дисциплінарна скарга є анонімною;</w:t>
      </w:r>
    </w:p>
    <w:p w14:paraId="412D7D1D"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2" w:name="n442"/>
      <w:bookmarkEnd w:id="12"/>
      <w:r w:rsidRPr="00281FDD">
        <w:rPr>
          <w:rFonts w:ascii="Times New Roman" w:eastAsia="Aptos" w:hAnsi="Times New Roman" w:cs="Times New Roman"/>
          <w:color w:val="000000"/>
          <w:sz w:val="28"/>
          <w:szCs w:val="28"/>
        </w:rPr>
        <w:t>3) дисциплінарна скарга подана з підстав, не визначених </w:t>
      </w:r>
      <w:hyperlink r:id="rId6" w:anchor="n416" w:history="1">
        <w:r w:rsidRPr="00281FDD">
          <w:rPr>
            <w:rFonts w:ascii="Times New Roman" w:eastAsia="Aptos" w:hAnsi="Times New Roman" w:cs="Times New Roman"/>
            <w:color w:val="000000"/>
            <w:sz w:val="28"/>
            <w:szCs w:val="28"/>
          </w:rPr>
          <w:t>статтею 43</w:t>
        </w:r>
      </w:hyperlink>
      <w:r w:rsidRPr="00281FDD">
        <w:rPr>
          <w:rFonts w:ascii="Times New Roman" w:eastAsia="Aptos" w:hAnsi="Times New Roman" w:cs="Times New Roman"/>
          <w:color w:val="000000"/>
          <w:sz w:val="28"/>
          <w:szCs w:val="28"/>
        </w:rPr>
        <w:t> цього Закону;</w:t>
      </w:r>
    </w:p>
    <w:p w14:paraId="0925947C"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3" w:name="n443"/>
      <w:bookmarkEnd w:id="13"/>
      <w:r w:rsidRPr="00281FDD">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281FDD">
          <w:rPr>
            <w:rFonts w:ascii="Times New Roman" w:eastAsia="Aptos" w:hAnsi="Times New Roman" w:cs="Times New Roman"/>
            <w:color w:val="000000"/>
            <w:sz w:val="28"/>
            <w:szCs w:val="28"/>
          </w:rPr>
          <w:t> статтею 51</w:t>
        </w:r>
      </w:hyperlink>
      <w:r w:rsidRPr="00281FDD">
        <w:rPr>
          <w:rFonts w:ascii="Times New Roman" w:eastAsia="Aptos" w:hAnsi="Times New Roman" w:cs="Times New Roman"/>
          <w:color w:val="000000"/>
          <w:sz w:val="28"/>
          <w:szCs w:val="28"/>
        </w:rPr>
        <w:t> цього Закону;</w:t>
      </w:r>
      <w:bookmarkStart w:id="14" w:name="n1893"/>
      <w:bookmarkEnd w:id="14"/>
    </w:p>
    <w:p w14:paraId="01BE0F73" w14:textId="77777777" w:rsidR="00281FDD" w:rsidRPr="00281FDD" w:rsidRDefault="00281FDD" w:rsidP="00281FDD">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5" w:name="n444"/>
      <w:bookmarkEnd w:id="15"/>
      <w:r w:rsidRPr="00281FDD">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73635D4E" w14:textId="77777777" w:rsidR="00281FDD" w:rsidRPr="00281FDD" w:rsidRDefault="00281FDD" w:rsidP="00281FDD">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5FF71D3" w14:textId="77777777" w:rsidR="00281FDD" w:rsidRPr="00281FDD" w:rsidRDefault="00281FDD" w:rsidP="00281FDD">
      <w:pPr>
        <w:widowControl w:val="0"/>
        <w:tabs>
          <w:tab w:val="left" w:pos="851"/>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281FDD">
        <w:rPr>
          <w:rFonts w:ascii="Times New Roman" w:eastAsia="Aptos" w:hAnsi="Times New Roman" w:cs="Times New Roman"/>
          <w:color w:val="000000"/>
          <w:sz w:val="28"/>
          <w:szCs w:val="28"/>
        </w:rPr>
        <w:t>причиновий</w:t>
      </w:r>
      <w:proofErr w:type="spellEnd"/>
      <w:r w:rsidRPr="00281FDD">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3BE7933" w14:textId="77777777" w:rsidR="00281FDD" w:rsidRPr="00281FDD" w:rsidRDefault="00281FDD" w:rsidP="00281FDD">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281FDD">
        <w:rPr>
          <w:rFonts w:ascii="Times New Roman" w:eastAsia="Aptos" w:hAnsi="Times New Roman" w:cs="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D3C99A7" w14:textId="77777777" w:rsidR="00281FDD" w:rsidRPr="00281FDD" w:rsidRDefault="00281FDD" w:rsidP="00281FDD">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281FDD">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8DF8CE2" w14:textId="77777777" w:rsidR="00281FDD" w:rsidRPr="00281FDD" w:rsidRDefault="00281FDD" w:rsidP="00281FDD">
      <w:pPr>
        <w:widowControl w:val="0"/>
        <w:spacing w:after="0" w:line="240" w:lineRule="auto"/>
        <w:ind w:firstLine="709"/>
        <w:jc w:val="both"/>
        <w:rPr>
          <w:rFonts w:ascii="Times New Roman" w:eastAsia="Aptos" w:hAnsi="Times New Roman" w:cs="Times New Roman"/>
          <w:color w:val="000000"/>
          <w:sz w:val="28"/>
          <w:szCs w:val="28"/>
          <w:lang w:eastAsia="uk-UA"/>
        </w:rPr>
      </w:pPr>
      <w:r w:rsidRPr="00281FDD">
        <w:rPr>
          <w:rFonts w:ascii="Times New Roman" w:eastAsia="Aptos" w:hAnsi="Times New Roman" w:cs="Times New Roman"/>
          <w:color w:val="000000"/>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sidRPr="00281FDD">
        <w:rPr>
          <w:rFonts w:ascii="Times New Roman" w:eastAsia="Aptos" w:hAnsi="Times New Roman" w:cs="Times New Roman"/>
          <w:color w:val="000000"/>
          <w:sz w:val="28"/>
          <w:szCs w:val="28"/>
          <w:lang w:eastAsia="uk-UA"/>
        </w:rPr>
        <w:lastRenderedPageBreak/>
        <w:t>згідно з відповідною процедурою.</w:t>
      </w:r>
    </w:p>
    <w:p w14:paraId="432CA5A0" w14:textId="77777777" w:rsidR="00281FDD" w:rsidRPr="00281FDD" w:rsidRDefault="00281FDD" w:rsidP="00281FDD">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281FDD">
        <w:rPr>
          <w:rFonts w:ascii="Times New Roman" w:eastAsia="Aptos" w:hAnsi="Times New Roman" w:cs="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2DAB7B4" w14:textId="77777777" w:rsidR="00281FDD" w:rsidRPr="00281FDD" w:rsidRDefault="00281FDD" w:rsidP="00281FDD">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3BC6404B" w14:textId="77777777" w:rsidR="00281FDD" w:rsidRPr="00281FDD" w:rsidRDefault="00281FDD" w:rsidP="00281FDD">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281FDD">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3F9D5729" w14:textId="77777777" w:rsidR="00281FDD" w:rsidRPr="00281FDD" w:rsidRDefault="00281FDD" w:rsidP="00281FDD">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1225988A" w14:textId="61312560" w:rsidR="00281FDD" w:rsidRPr="00281FDD" w:rsidRDefault="00281FDD" w:rsidP="00281FDD">
      <w:pPr>
        <w:widowControl w:val="0"/>
        <w:tabs>
          <w:tab w:val="left" w:pos="709"/>
        </w:tabs>
        <w:spacing w:after="0" w:line="240" w:lineRule="auto"/>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ab/>
        <w:t xml:space="preserve">Дисциплінарна скарга </w:t>
      </w:r>
      <w:r w:rsidR="00FA5B91">
        <w:rPr>
          <w:rFonts w:ascii="Times New Roman" w:eastAsia="Calibri" w:hAnsi="Times New Roman" w:cs="Times New Roman"/>
          <w:kern w:val="0"/>
          <w:sz w:val="28"/>
          <w:szCs w:val="28"/>
          <w14:ligatures w14:val="none"/>
        </w:rPr>
        <w:t>Особа 1</w:t>
      </w:r>
      <w:r w:rsidRPr="00281FDD">
        <w:rPr>
          <w:rFonts w:ascii="Times New Roman" w:eastAsia="Calibri" w:hAnsi="Times New Roman" w:cs="Times New Roman"/>
          <w:kern w:val="0"/>
          <w:sz w:val="28"/>
          <w:szCs w:val="28"/>
          <w14:ligatures w14:val="none"/>
        </w:rPr>
        <w:t xml:space="preserve"> </w:t>
      </w:r>
      <w:r w:rsidRPr="00281FDD">
        <w:rPr>
          <w:rFonts w:ascii="Times New Roman" w:eastAsia="Aptos" w:hAnsi="Times New Roman" w:cs="Times New Roman"/>
          <w:color w:val="000000"/>
          <w:sz w:val="28"/>
          <w:szCs w:val="28"/>
        </w:rPr>
        <w:t xml:space="preserve">стосується рішень, дій та бездіяльності прокурорів </w:t>
      </w:r>
      <w:proofErr w:type="spellStart"/>
      <w:r w:rsidRPr="00281FDD">
        <w:rPr>
          <w:rFonts w:ascii="Times New Roman" w:eastAsia="Calibri" w:hAnsi="Times New Roman" w:cs="Times New Roman"/>
          <w:kern w:val="0"/>
          <w:sz w:val="28"/>
          <w:szCs w:val="28"/>
          <w14:ligatures w14:val="none"/>
        </w:rPr>
        <w:t>Харука</w:t>
      </w:r>
      <w:proofErr w:type="spellEnd"/>
      <w:r w:rsidRPr="00281FDD">
        <w:rPr>
          <w:rFonts w:ascii="Times New Roman" w:eastAsia="Calibri" w:hAnsi="Times New Roman" w:cs="Times New Roman"/>
          <w:kern w:val="0"/>
          <w:sz w:val="28"/>
          <w:szCs w:val="28"/>
          <w14:ligatures w14:val="none"/>
        </w:rPr>
        <w:t xml:space="preserve"> Р.Б., Шпака Т.І.</w:t>
      </w:r>
      <w:r w:rsidRPr="00281FDD">
        <w:rPr>
          <w:rFonts w:ascii="Times New Roman" w:eastAsia="Calibri" w:hAnsi="Times New Roman" w:cs="Times New Roman"/>
          <w:kern w:val="0"/>
          <w:sz w:val="28"/>
          <w:szCs w:val="28"/>
          <w:lang w:val="en-US"/>
          <w14:ligatures w14:val="none"/>
        </w:rPr>
        <w:t xml:space="preserve"> </w:t>
      </w:r>
      <w:r w:rsidRPr="00281FDD">
        <w:rPr>
          <w:rFonts w:ascii="Times New Roman" w:eastAsia="Calibri" w:hAnsi="Times New Roman" w:cs="Times New Roman"/>
          <w:kern w:val="0"/>
          <w:sz w:val="28"/>
          <w:szCs w:val="28"/>
          <w14:ligatures w14:val="none"/>
        </w:rPr>
        <w:t xml:space="preserve">та Нагірної Н.П. </w:t>
      </w:r>
      <w:r w:rsidRPr="00281FDD">
        <w:rPr>
          <w:rFonts w:ascii="Times New Roman" w:eastAsia="Aptos" w:hAnsi="Times New Roman" w:cs="Times New Roman"/>
          <w:color w:val="000000"/>
          <w:sz w:val="28"/>
          <w:szCs w:val="28"/>
        </w:rPr>
        <w:t>вчинених (допущених) у межах кримінального процесу.</w:t>
      </w:r>
    </w:p>
    <w:p w14:paraId="4759950A" w14:textId="77777777" w:rsidR="00281FDD" w:rsidRPr="00281FDD" w:rsidRDefault="00281FDD" w:rsidP="00281FDD">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2B76F3B" w14:textId="77777777" w:rsidR="00281FDD" w:rsidRPr="00281FDD" w:rsidRDefault="00281FDD" w:rsidP="00281FDD">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2331907" w14:textId="77777777" w:rsidR="00281FDD" w:rsidRPr="00281FDD" w:rsidRDefault="00281FDD" w:rsidP="00281FDD">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D53FF47"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 xml:space="preserve">Водночас до дисциплінарної скарги не долучено копій документів, якими дії чи бездіяльність прокурорів </w:t>
      </w:r>
      <w:proofErr w:type="spellStart"/>
      <w:r w:rsidRPr="00281FDD">
        <w:rPr>
          <w:rFonts w:ascii="Times New Roman" w:eastAsia="Calibri" w:hAnsi="Times New Roman" w:cs="Times New Roman"/>
          <w:kern w:val="0"/>
          <w:sz w:val="28"/>
          <w:szCs w:val="28"/>
          <w14:ligatures w14:val="none"/>
        </w:rPr>
        <w:t>Харука</w:t>
      </w:r>
      <w:proofErr w:type="spellEnd"/>
      <w:r w:rsidRPr="00281FDD">
        <w:rPr>
          <w:rFonts w:ascii="Times New Roman" w:eastAsia="Calibri" w:hAnsi="Times New Roman" w:cs="Times New Roman"/>
          <w:kern w:val="0"/>
          <w:sz w:val="28"/>
          <w:szCs w:val="28"/>
          <w14:ligatures w14:val="none"/>
        </w:rPr>
        <w:t xml:space="preserve"> Р.Б., Шпака Т.І., Нагірної Н.П. </w:t>
      </w:r>
      <w:r w:rsidRPr="00281FDD">
        <w:rPr>
          <w:rFonts w:ascii="Times New Roman" w:eastAsia="Aptos" w:hAnsi="Times New Roman" w:cs="Times New Roman"/>
          <w:sz w:val="28"/>
          <w:szCs w:val="28"/>
        </w:rPr>
        <w:t>судом визнано неправомірними, а також констатовано порушення ними вимог закону чи прав осіб.</w:t>
      </w:r>
    </w:p>
    <w:p w14:paraId="7A75298C"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 xml:space="preserve">Скаржниця зазначила, що їй та її представнику було надано доступ лише до двох томів матеріалів кримінального провадження, тоді як підозрюваній </w:t>
      </w:r>
      <w:r w:rsidRPr="00281FDD">
        <w:rPr>
          <w:rFonts w:ascii="Times New Roman" w:eastAsia="Aptos" w:hAnsi="Times New Roman" w:cs="Times New Roman"/>
          <w:sz w:val="28"/>
          <w:szCs w:val="28"/>
        </w:rPr>
        <w:br/>
        <w:t>було надано доступ до всіх трьох томів. На думку скаржниці, це свідчить про порушення її права як потерпілої на повний доступ до матеріалів кримінального провадження та принципу рівності сторін.</w:t>
      </w:r>
    </w:p>
    <w:p w14:paraId="7BC7C921"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sz w:val="28"/>
          <w:szCs w:val="28"/>
        </w:rPr>
        <w:t xml:space="preserve">Варто зазначити, що </w:t>
      </w:r>
      <w:r w:rsidRPr="00281FDD">
        <w:rPr>
          <w:rFonts w:ascii="Times New Roman" w:eastAsia="Aptos" w:hAnsi="Times New Roman" w:cs="Times New Roman"/>
          <w:color w:val="000000"/>
          <w:sz w:val="28"/>
          <w:szCs w:val="28"/>
        </w:rPr>
        <w:t xml:space="preserve">згідно з вимогами статті 290 КПК України доступ до матеріалів досудового розслідування надається прокурором або слідчим за його дорученням. При цьому згідно з частиною 1 статті 106 КПК України протокол під час досудового розслідування складається слідчим або прокурором, які проводять відповідну процесуальну дію. </w:t>
      </w:r>
    </w:p>
    <w:p w14:paraId="3A7BFF22"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sz w:val="28"/>
          <w:szCs w:val="28"/>
        </w:rPr>
        <w:t xml:space="preserve">При цьому </w:t>
      </w:r>
      <w:r w:rsidRPr="00281FDD">
        <w:rPr>
          <w:rFonts w:ascii="Times New Roman" w:eastAsia="Aptos" w:hAnsi="Times New Roman" w:cs="Times New Roman"/>
          <w:color w:val="000000"/>
          <w:sz w:val="28"/>
          <w:szCs w:val="28"/>
        </w:rPr>
        <w:t xml:space="preserve">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41F796D7"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До матеріалів дисциплінарної скарги долучено копію протоколу про надання доступу до матеріалів досудового розслідування від 30 грудня 2025 року.</w:t>
      </w:r>
    </w:p>
    <w:p w14:paraId="526287A0" w14:textId="32178E39"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Зі змісту цього протоколу вбачається, що він складений і підписаний слідчим </w:t>
      </w:r>
      <w:r w:rsidR="00FA5B91">
        <w:rPr>
          <w:rFonts w:ascii="Times New Roman" w:eastAsia="Aptos" w:hAnsi="Times New Roman" w:cs="Times New Roman"/>
          <w:color w:val="000000"/>
          <w:sz w:val="28"/>
          <w:szCs w:val="28"/>
        </w:rPr>
        <w:t>Особа 3.</w:t>
      </w:r>
      <w:r w:rsidRPr="00281FDD">
        <w:rPr>
          <w:rFonts w:ascii="Times New Roman" w:eastAsia="Aptos" w:hAnsi="Times New Roman" w:cs="Times New Roman"/>
          <w:color w:val="000000"/>
          <w:sz w:val="28"/>
          <w:szCs w:val="28"/>
        </w:rPr>
        <w:t xml:space="preserve"> Отже, зазначена процесуальна дія проводилася саме слідчим, а не вказаними прокурорами.</w:t>
      </w:r>
    </w:p>
    <w:p w14:paraId="28F9F6F1"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lastRenderedPageBreak/>
        <w:t>За таких обставин навіть у разі допущення слідчим будь-яких порушень, зокрема ненадання частини матеріалів або внесення виправлень до протоколу, такі обставини самі по собі не свідчать про порушення зі сторони прокурорів.</w:t>
      </w:r>
    </w:p>
    <w:p w14:paraId="18835205"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Жодних доказів надання прокурорами вказівок щодо обмеження скаржниці в ознайомленні з матеріалами кримінального провадження, скарга не містить.</w:t>
      </w:r>
    </w:p>
    <w:p w14:paraId="00EE54D3"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Отже, твердження скаржниці про те, що ненадання їй доступу до третього тому матеріалів кримінального провадження відбулося за вказівкою прокурорів, є її припущенням.</w:t>
      </w:r>
    </w:p>
    <w:p w14:paraId="5238CF4F"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Слід зазначити, що Комісія або її член не приймає рішень на підставі припущень, неперевіреної чи недостовірної інформації.</w:t>
      </w:r>
    </w:p>
    <w:p w14:paraId="6875ED6E"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281FDD">
        <w:rPr>
          <w:rFonts w:ascii="Times New Roman" w:eastAsia="Aptos" w:hAnsi="Times New Roman" w:cs="Times New Roman"/>
          <w:sz w:val="28"/>
          <w:szCs w:val="28"/>
        </w:rPr>
        <w:t xml:space="preserve">Ураховуючи те, що Комісія не може приймати рішень на підставі припущень, а скаржницею до дисциплінарної скарги наразі не долучено жодних документів, якими у межах кримінального процесу встановлено порушення прокурорами </w:t>
      </w:r>
      <w:proofErr w:type="spellStart"/>
      <w:r w:rsidRPr="00281FDD">
        <w:rPr>
          <w:rFonts w:ascii="Times New Roman" w:eastAsia="Calibri" w:hAnsi="Times New Roman" w:cs="Times New Roman"/>
          <w:kern w:val="0"/>
          <w:sz w:val="28"/>
          <w:szCs w:val="28"/>
          <w14:ligatures w14:val="none"/>
        </w:rPr>
        <w:t>Харуком</w:t>
      </w:r>
      <w:proofErr w:type="spellEnd"/>
      <w:r w:rsidRPr="00281FDD">
        <w:rPr>
          <w:rFonts w:ascii="Times New Roman" w:eastAsia="Calibri" w:hAnsi="Times New Roman" w:cs="Times New Roman"/>
          <w:kern w:val="0"/>
          <w:sz w:val="28"/>
          <w:szCs w:val="28"/>
          <w14:ligatures w14:val="none"/>
        </w:rPr>
        <w:t xml:space="preserve"> Р.Б., Шпаком Т.І.</w:t>
      </w:r>
      <w:r w:rsidRPr="00281FDD">
        <w:rPr>
          <w:rFonts w:ascii="Times New Roman" w:eastAsia="Calibri" w:hAnsi="Times New Roman" w:cs="Times New Roman"/>
          <w:kern w:val="0"/>
          <w:sz w:val="28"/>
          <w:szCs w:val="28"/>
          <w:lang w:val="en-US"/>
          <w14:ligatures w14:val="none"/>
        </w:rPr>
        <w:t xml:space="preserve"> </w:t>
      </w:r>
      <w:r w:rsidRPr="00281FDD">
        <w:rPr>
          <w:rFonts w:ascii="Times New Roman" w:eastAsia="Calibri" w:hAnsi="Times New Roman" w:cs="Times New Roman"/>
          <w:kern w:val="0"/>
          <w:sz w:val="28"/>
          <w:szCs w:val="28"/>
          <w14:ligatures w14:val="none"/>
        </w:rPr>
        <w:t xml:space="preserve">та Нагірною Н.П. службових </w:t>
      </w:r>
      <w:proofErr w:type="spellStart"/>
      <w:r w:rsidRPr="00281FDD">
        <w:rPr>
          <w:rFonts w:ascii="Times New Roman" w:eastAsia="Calibri" w:hAnsi="Times New Roman" w:cs="Times New Roman"/>
          <w:kern w:val="0"/>
          <w:sz w:val="28"/>
          <w:szCs w:val="28"/>
          <w14:ligatures w14:val="none"/>
        </w:rPr>
        <w:t>обов</w:t>
      </w:r>
      <w:proofErr w:type="spellEnd"/>
      <w:r w:rsidRPr="00281FDD">
        <w:rPr>
          <w:rFonts w:ascii="Times New Roman" w:eastAsia="Calibri" w:hAnsi="Times New Roman" w:cs="Times New Roman"/>
          <w:kern w:val="0"/>
          <w:sz w:val="28"/>
          <w:szCs w:val="28"/>
          <w:lang w:val="en-US"/>
          <w14:ligatures w14:val="none"/>
        </w:rPr>
        <w:t>’</w:t>
      </w:r>
      <w:proofErr w:type="spellStart"/>
      <w:r w:rsidRPr="00281FDD">
        <w:rPr>
          <w:rFonts w:ascii="Times New Roman" w:eastAsia="Calibri" w:hAnsi="Times New Roman" w:cs="Times New Roman"/>
          <w:kern w:val="0"/>
          <w:sz w:val="28"/>
          <w:szCs w:val="28"/>
          <w14:ligatures w14:val="none"/>
        </w:rPr>
        <w:t>язків</w:t>
      </w:r>
      <w:proofErr w:type="spellEnd"/>
      <w:r w:rsidRPr="00281FDD">
        <w:rPr>
          <w:rFonts w:ascii="Times New Roman" w:eastAsia="Calibri" w:hAnsi="Times New Roman" w:cs="Times New Roman"/>
          <w:kern w:val="0"/>
          <w:sz w:val="28"/>
          <w:szCs w:val="28"/>
          <w14:ligatures w14:val="none"/>
        </w:rPr>
        <w:t xml:space="preserve">, а також факт порушення ними прав осіб або вимог закону, відсутні підстави для відкриття дисциплінарного провадження за неналежне виконання ними службових </w:t>
      </w:r>
      <w:proofErr w:type="spellStart"/>
      <w:r w:rsidRPr="00281FDD">
        <w:rPr>
          <w:rFonts w:ascii="Times New Roman" w:eastAsia="Calibri" w:hAnsi="Times New Roman" w:cs="Times New Roman"/>
          <w:kern w:val="0"/>
          <w:sz w:val="28"/>
          <w:szCs w:val="28"/>
          <w14:ligatures w14:val="none"/>
        </w:rPr>
        <w:t>обов</w:t>
      </w:r>
      <w:proofErr w:type="spellEnd"/>
      <w:r w:rsidRPr="00281FDD">
        <w:rPr>
          <w:rFonts w:ascii="Times New Roman" w:eastAsia="Calibri" w:hAnsi="Times New Roman" w:cs="Times New Roman"/>
          <w:kern w:val="0"/>
          <w:sz w:val="28"/>
          <w:szCs w:val="28"/>
          <w:lang w:val="en-US"/>
          <w14:ligatures w14:val="none"/>
        </w:rPr>
        <w:t>’</w:t>
      </w:r>
      <w:proofErr w:type="spellStart"/>
      <w:r w:rsidRPr="00281FDD">
        <w:rPr>
          <w:rFonts w:ascii="Times New Roman" w:eastAsia="Calibri" w:hAnsi="Times New Roman" w:cs="Times New Roman"/>
          <w:kern w:val="0"/>
          <w:sz w:val="28"/>
          <w:szCs w:val="28"/>
          <w14:ligatures w14:val="none"/>
        </w:rPr>
        <w:t>язків</w:t>
      </w:r>
      <w:proofErr w:type="spellEnd"/>
      <w:r w:rsidRPr="00281FDD">
        <w:rPr>
          <w:rFonts w:ascii="Times New Roman" w:eastAsia="Calibri" w:hAnsi="Times New Roman" w:cs="Times New Roman"/>
          <w:kern w:val="0"/>
          <w:sz w:val="28"/>
          <w:szCs w:val="28"/>
          <w14:ligatures w14:val="none"/>
        </w:rPr>
        <w:t>.</w:t>
      </w:r>
    </w:p>
    <w:p w14:paraId="0F227133"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281FDD">
        <w:rPr>
          <w:rFonts w:ascii="Times New Roman" w:eastAsia="Aptos" w:hAnsi="Times New Roman" w:cs="Times New Roman"/>
          <w:color w:val="000000"/>
          <w:sz w:val="28"/>
          <w:szCs w:val="28"/>
        </w:rPr>
        <w:t xml:space="preserve">Окрім того, згідно з частиною 2 статті 317 КПК України після призначення справи до судового розгляду головуючий повинен забезпечити учасникам судового провадження можливість ознайомитися з матеріалами кримінального провадження, якщо вони заявлять відповідне клопотання. Під час ознайомлення учасники судового провадження мають право робити з матеріалів необхідні виписки та копії. Отже, після направлення обвинувального </w:t>
      </w:r>
      <w:proofErr w:type="spellStart"/>
      <w:r w:rsidRPr="00281FDD">
        <w:rPr>
          <w:rFonts w:ascii="Times New Roman" w:eastAsia="Aptos" w:hAnsi="Times New Roman" w:cs="Times New Roman"/>
          <w:color w:val="000000"/>
          <w:sz w:val="28"/>
          <w:szCs w:val="28"/>
        </w:rPr>
        <w:t>акта</w:t>
      </w:r>
      <w:proofErr w:type="spellEnd"/>
      <w:r w:rsidRPr="00281FDD">
        <w:rPr>
          <w:rFonts w:ascii="Times New Roman" w:eastAsia="Aptos" w:hAnsi="Times New Roman" w:cs="Times New Roman"/>
          <w:color w:val="000000"/>
          <w:sz w:val="28"/>
          <w:szCs w:val="28"/>
        </w:rPr>
        <w:t xml:space="preserve"> до суду скаржниця не позбавлена можливості ознайомитися з матеріалами кримінального провадження в суді.</w:t>
      </w:r>
    </w:p>
    <w:p w14:paraId="375D7C02"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 xml:space="preserve">Щодо доводів скаржниці про можливе підроблення протоколу про надання доступу до матеріалів досудового розслідування від 30 грудня 2025 року слід зазначити, що якщо, на думку скаржниці, слідчим та / або прокурорами </w:t>
      </w:r>
      <w:r w:rsidRPr="00281FDD">
        <w:rPr>
          <w:rFonts w:ascii="Times New Roman" w:eastAsia="Aptos" w:hAnsi="Times New Roman" w:cs="Times New Roman"/>
          <w:sz w:val="28"/>
          <w:szCs w:val="28"/>
        </w:rPr>
        <w:br/>
      </w:r>
      <w:proofErr w:type="spellStart"/>
      <w:r w:rsidRPr="00281FDD">
        <w:rPr>
          <w:rFonts w:ascii="Times New Roman" w:eastAsia="Aptos" w:hAnsi="Times New Roman" w:cs="Times New Roman"/>
          <w:sz w:val="28"/>
          <w:szCs w:val="28"/>
        </w:rPr>
        <w:t>Харуком</w:t>
      </w:r>
      <w:proofErr w:type="spellEnd"/>
      <w:r w:rsidRPr="00281FDD">
        <w:rPr>
          <w:rFonts w:ascii="Times New Roman" w:eastAsia="Aptos" w:hAnsi="Times New Roman" w:cs="Times New Roman"/>
          <w:sz w:val="28"/>
          <w:szCs w:val="28"/>
        </w:rPr>
        <w:t xml:space="preserve"> Р.Б., Шпаком Т.І. чи Нагірною Н.П. вчинено злочини, а саме службове підроблення та зловживання владою або службовим становищем,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186B2156"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 xml:space="preserve">У разі встановлення під час досудового розслідування відомостей, які можуть свідчити про вчинення прокурорами </w:t>
      </w:r>
      <w:proofErr w:type="spellStart"/>
      <w:r w:rsidRPr="00281FDD">
        <w:rPr>
          <w:rFonts w:ascii="Times New Roman" w:eastAsia="Aptos" w:hAnsi="Times New Roman" w:cs="Times New Roman"/>
          <w:sz w:val="28"/>
          <w:szCs w:val="28"/>
        </w:rPr>
        <w:t>Харуком</w:t>
      </w:r>
      <w:proofErr w:type="spellEnd"/>
      <w:r w:rsidRPr="00281FDD">
        <w:rPr>
          <w:rFonts w:ascii="Times New Roman" w:eastAsia="Aptos" w:hAnsi="Times New Roman" w:cs="Times New Roman"/>
          <w:sz w:val="28"/>
          <w:szCs w:val="28"/>
        </w:rPr>
        <w:t xml:space="preserve"> Р.Б., Шпаком Т.І. чи Нагірною Н.П. дисциплінарного проступку, скаржниця не позбавлена права повторно звернутися із відповідною скаргою.</w:t>
      </w:r>
    </w:p>
    <w:p w14:paraId="60EA9417"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Times New Roman" w:hAnsi="Times New Roman" w:cs="Calibri"/>
          <w:sz w:val="28"/>
          <w:szCs w:val="28"/>
          <w:lang w:eastAsia="uk-UA"/>
        </w:rPr>
        <w:t xml:space="preserve">Щодо доводів скаржниці про вчинення </w:t>
      </w:r>
      <w:proofErr w:type="spellStart"/>
      <w:r w:rsidRPr="00281FDD">
        <w:rPr>
          <w:rFonts w:ascii="Times New Roman" w:eastAsia="Aptos" w:hAnsi="Times New Roman" w:cs="Times New Roman"/>
          <w:sz w:val="28"/>
          <w:szCs w:val="28"/>
        </w:rPr>
        <w:t>Харуком</w:t>
      </w:r>
      <w:proofErr w:type="spellEnd"/>
      <w:r w:rsidRPr="00281FDD">
        <w:rPr>
          <w:rFonts w:ascii="Times New Roman" w:eastAsia="Aptos" w:hAnsi="Times New Roman" w:cs="Times New Roman"/>
          <w:sz w:val="28"/>
          <w:szCs w:val="28"/>
        </w:rPr>
        <w:t xml:space="preserve"> Р.Б., Шпаком Т.І. та Нагірною Н.П. </w:t>
      </w:r>
      <w:r w:rsidRPr="00281FDD">
        <w:rPr>
          <w:rFonts w:ascii="Times New Roman" w:eastAsia="Times New Roman" w:hAnsi="Times New Roman" w:cs="Calibri"/>
          <w:sz w:val="28"/>
          <w:szCs w:val="28"/>
          <w:lang w:eastAsia="uk-UA"/>
        </w:rPr>
        <w:t>дій, що порочать звання прокурорів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22402ADF"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w:t>
      </w:r>
      <w:r w:rsidRPr="00281FDD">
        <w:rPr>
          <w:rFonts w:ascii="Times New Roman" w:eastAsia="Times New Roman" w:hAnsi="Times New Roman" w:cs="Calibri"/>
          <w:sz w:val="28"/>
          <w:szCs w:val="28"/>
          <w:lang w:eastAsia="uk-UA"/>
        </w:rPr>
        <w:lastRenderedPageBreak/>
        <w:t>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2B971CD"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281FDD">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281FDD">
        <w:rPr>
          <w:rFonts w:ascii="Times New Roman" w:eastAsia="Aptos" w:hAnsi="Times New Roman" w:cs="Calibri"/>
          <w:sz w:val="28"/>
          <w:szCs w:val="28"/>
        </w:rPr>
        <w:t>прокурорами</w:t>
      </w:r>
      <w:r w:rsidRPr="00281FDD">
        <w:rPr>
          <w:rFonts w:ascii="Times New Roman" w:eastAsia="Aptos" w:hAnsi="Times New Roman" w:cs="Times New Roman"/>
          <w:sz w:val="28"/>
          <w:szCs w:val="28"/>
        </w:rPr>
        <w:t xml:space="preserve"> </w:t>
      </w:r>
      <w:r w:rsidRPr="00281FDD">
        <w:rPr>
          <w:rFonts w:ascii="Times New Roman" w:eastAsia="Times New Roman" w:hAnsi="Times New Roman" w:cs="Calibri"/>
          <w:sz w:val="28"/>
          <w:szCs w:val="28"/>
          <w:lang w:eastAsia="uk-UA"/>
        </w:rPr>
        <w:t>будь-якої з вищезазначених дій.</w:t>
      </w:r>
    </w:p>
    <w:p w14:paraId="6F4F6F35"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прокурорами </w:t>
      </w:r>
      <w:proofErr w:type="spellStart"/>
      <w:r w:rsidRPr="00281FDD">
        <w:rPr>
          <w:rFonts w:ascii="Times New Roman" w:eastAsia="Aptos" w:hAnsi="Times New Roman" w:cs="Times New Roman"/>
          <w:sz w:val="28"/>
          <w:szCs w:val="28"/>
        </w:rPr>
        <w:t>Харуком</w:t>
      </w:r>
      <w:proofErr w:type="spellEnd"/>
      <w:r w:rsidRPr="00281FDD">
        <w:rPr>
          <w:rFonts w:ascii="Times New Roman" w:eastAsia="Aptos" w:hAnsi="Times New Roman" w:cs="Times New Roman"/>
          <w:sz w:val="28"/>
          <w:szCs w:val="28"/>
        </w:rPr>
        <w:t xml:space="preserve"> Р.Б., Шпаком Т.І. та Нагірною Н.П. </w:t>
      </w:r>
    </w:p>
    <w:p w14:paraId="556A24C3"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1124E1" w14:textId="77777777" w:rsidR="00281FDD" w:rsidRPr="00281FDD" w:rsidRDefault="00281FDD" w:rsidP="00281FDD">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r w:rsidRPr="00281FDD">
        <w:rPr>
          <w:rFonts w:ascii="Times New Roman" w:eastAsia="Aptos" w:hAnsi="Times New Roman" w:cs="Times New Roman"/>
          <w:b/>
          <w:sz w:val="28"/>
          <w:szCs w:val="28"/>
        </w:rPr>
        <w:t>В И Р І Ш И В:</w:t>
      </w:r>
    </w:p>
    <w:p w14:paraId="00C0B5FE" w14:textId="77777777" w:rsidR="00281FDD" w:rsidRPr="00281FDD" w:rsidRDefault="00281FDD" w:rsidP="00281FDD">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p>
    <w:p w14:paraId="7C12741D" w14:textId="77777777" w:rsidR="00281FDD" w:rsidRPr="00281FDD" w:rsidRDefault="00281FDD" w:rsidP="00281FD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281FDD">
        <w:rPr>
          <w:rFonts w:ascii="Times New Roman" w:eastAsia="Aptos" w:hAnsi="Times New Roman" w:cs="Times New Roman"/>
          <w:sz w:val="28"/>
          <w:szCs w:val="28"/>
        </w:rPr>
        <w:t xml:space="preserve">Відмовити у відкритті дисциплінарного провадження стосовно </w:t>
      </w:r>
      <w:r w:rsidRPr="00281FDD">
        <w:rPr>
          <w:rFonts w:ascii="Times New Roman" w:eastAsia="Calibri" w:hAnsi="Times New Roman" w:cs="Times New Roman"/>
          <w:kern w:val="0"/>
          <w:sz w:val="28"/>
          <w:szCs w:val="28"/>
          <w14:ligatures w14:val="none"/>
        </w:rPr>
        <w:t xml:space="preserve">прокурора Підгаєцького відділу Бережанської окружної прокуратури Тернопільської області Шпака Тараса </w:t>
      </w:r>
      <w:proofErr w:type="spellStart"/>
      <w:r w:rsidRPr="00281FDD">
        <w:rPr>
          <w:rFonts w:ascii="Times New Roman" w:eastAsia="Calibri" w:hAnsi="Times New Roman" w:cs="Times New Roman"/>
          <w:kern w:val="0"/>
          <w:sz w:val="28"/>
          <w:szCs w:val="28"/>
          <w14:ligatures w14:val="none"/>
        </w:rPr>
        <w:t>Ігоровича</w:t>
      </w:r>
      <w:proofErr w:type="spellEnd"/>
      <w:r w:rsidRPr="00281FDD">
        <w:rPr>
          <w:rFonts w:ascii="Times New Roman" w:eastAsia="Calibri" w:hAnsi="Times New Roman" w:cs="Times New Roman"/>
          <w:kern w:val="0"/>
          <w:sz w:val="28"/>
          <w:szCs w:val="28"/>
          <w14:ligatures w14:val="none"/>
        </w:rPr>
        <w:t xml:space="preserve">, прокурора Бережанської окружної прокуратури Тернопільської області </w:t>
      </w:r>
      <w:proofErr w:type="spellStart"/>
      <w:r w:rsidRPr="00281FDD">
        <w:rPr>
          <w:rFonts w:ascii="Times New Roman" w:eastAsia="Calibri" w:hAnsi="Times New Roman" w:cs="Times New Roman"/>
          <w:kern w:val="0"/>
          <w:sz w:val="28"/>
          <w:szCs w:val="28"/>
          <w14:ligatures w14:val="none"/>
        </w:rPr>
        <w:t>Харука</w:t>
      </w:r>
      <w:proofErr w:type="spellEnd"/>
      <w:r w:rsidRPr="00281FDD">
        <w:rPr>
          <w:rFonts w:ascii="Times New Roman" w:eastAsia="Calibri" w:hAnsi="Times New Roman" w:cs="Times New Roman"/>
          <w:kern w:val="0"/>
          <w:sz w:val="28"/>
          <w:szCs w:val="28"/>
          <w14:ligatures w14:val="none"/>
        </w:rPr>
        <w:t xml:space="preserve"> Романа Богдановича, начальника Підгаєцького відділу Бережанської окружної прокуратури Тернопільської області Нагірної Наталії Петрівни.</w:t>
      </w:r>
    </w:p>
    <w:p w14:paraId="6AFD6822" w14:textId="77777777" w:rsidR="00281FDD" w:rsidRPr="00281FDD" w:rsidRDefault="00281FDD" w:rsidP="00281FDD">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281FDD">
        <w:rPr>
          <w:rFonts w:ascii="Times New Roman" w:eastAsia="Aptos" w:hAnsi="Times New Roman" w:cs="Times New Roman"/>
          <w:sz w:val="28"/>
          <w:szCs w:val="28"/>
        </w:rPr>
        <w:t>Рішення направити скаржниці та названим прокурорам.</w:t>
      </w:r>
    </w:p>
    <w:p w14:paraId="1690BF70" w14:textId="77777777" w:rsidR="00281FDD" w:rsidRPr="00281FDD" w:rsidRDefault="00281FDD" w:rsidP="00281FDD">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p>
    <w:p w14:paraId="4A0CF27F" w14:textId="77777777" w:rsidR="00281FDD" w:rsidRPr="00281FDD" w:rsidRDefault="00281FDD" w:rsidP="00281FDD">
      <w:pPr>
        <w:widowControl w:val="0"/>
        <w:tabs>
          <w:tab w:val="left" w:pos="851"/>
        </w:tabs>
        <w:spacing w:after="0" w:line="240" w:lineRule="auto"/>
        <w:jc w:val="both"/>
        <w:rPr>
          <w:rFonts w:ascii="Times New Roman" w:eastAsia="Aptos" w:hAnsi="Times New Roman" w:cs="Times New Roman"/>
          <w:b/>
          <w:sz w:val="28"/>
          <w:szCs w:val="28"/>
        </w:rPr>
      </w:pPr>
      <w:r w:rsidRPr="00281FDD">
        <w:rPr>
          <w:rFonts w:ascii="Times New Roman" w:eastAsia="Aptos" w:hAnsi="Times New Roman" w:cs="Times New Roman"/>
          <w:b/>
          <w:sz w:val="28"/>
          <w:szCs w:val="28"/>
        </w:rPr>
        <w:t>Член Комісії                                                                                 Максим РАДЗІВОН</w:t>
      </w:r>
    </w:p>
    <w:p w14:paraId="6DBFBE90"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6FFE7EA4"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114D3BD0" w14:textId="77777777" w:rsidR="00281FDD" w:rsidRPr="00281FDD" w:rsidRDefault="00281FDD" w:rsidP="00281FD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5AFC5322" w14:textId="77777777" w:rsidR="00281FDD" w:rsidRPr="00281FDD" w:rsidRDefault="00281FDD" w:rsidP="00281FDD">
      <w:pPr>
        <w:spacing w:after="0" w:line="240" w:lineRule="auto"/>
        <w:ind w:firstLine="708"/>
        <w:jc w:val="both"/>
        <w:rPr>
          <w:rFonts w:ascii="Times New Roman" w:eastAsia="Aptos" w:hAnsi="Times New Roman" w:cs="Times New Roman"/>
          <w:sz w:val="28"/>
          <w:szCs w:val="28"/>
        </w:rPr>
      </w:pPr>
    </w:p>
    <w:p w14:paraId="1D0E1E83" w14:textId="77777777" w:rsidR="00281FDD" w:rsidRPr="00281FDD" w:rsidRDefault="00281FDD" w:rsidP="00281FDD">
      <w:pPr>
        <w:spacing w:after="0" w:line="240" w:lineRule="auto"/>
        <w:rPr>
          <w:rFonts w:ascii="Aptos" w:eastAsia="Aptos" w:hAnsi="Aptos" w:cs="Times New Roman"/>
        </w:rPr>
      </w:pPr>
    </w:p>
    <w:p w14:paraId="29A2F64C" w14:textId="77777777" w:rsidR="00281FDD" w:rsidRDefault="00281FDD"/>
    <w:sectPr w:rsidR="00281F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167214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DD"/>
    <w:rsid w:val="00281FDD"/>
    <w:rsid w:val="00523311"/>
    <w:rsid w:val="00FA5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2C7B"/>
  <w15:chartTrackingRefBased/>
  <w15:docId w15:val="{B8BA710C-9F95-4E34-ADA9-95BB0A31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1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81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81F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81F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81F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81F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1F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1F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1F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F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81F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81F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81F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81F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81F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1FDD"/>
    <w:rPr>
      <w:rFonts w:eastAsiaTheme="majorEastAsia" w:cstheme="majorBidi"/>
      <w:color w:val="595959" w:themeColor="text1" w:themeTint="A6"/>
    </w:rPr>
  </w:style>
  <w:style w:type="character" w:customStyle="1" w:styleId="80">
    <w:name w:val="Заголовок 8 Знак"/>
    <w:basedOn w:val="a0"/>
    <w:link w:val="8"/>
    <w:uiPriority w:val="9"/>
    <w:semiHidden/>
    <w:rsid w:val="00281F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1FDD"/>
    <w:rPr>
      <w:rFonts w:eastAsiaTheme="majorEastAsia" w:cstheme="majorBidi"/>
      <w:color w:val="272727" w:themeColor="text1" w:themeTint="D8"/>
    </w:rPr>
  </w:style>
  <w:style w:type="paragraph" w:styleId="a3">
    <w:name w:val="Title"/>
    <w:basedOn w:val="a"/>
    <w:next w:val="a"/>
    <w:link w:val="a4"/>
    <w:uiPriority w:val="10"/>
    <w:qFormat/>
    <w:rsid w:val="00281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81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F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81F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1FDD"/>
    <w:pPr>
      <w:spacing w:before="160"/>
      <w:jc w:val="center"/>
    </w:pPr>
    <w:rPr>
      <w:i/>
      <w:iCs/>
      <w:color w:val="404040" w:themeColor="text1" w:themeTint="BF"/>
    </w:rPr>
  </w:style>
  <w:style w:type="character" w:customStyle="1" w:styleId="a8">
    <w:name w:val="Цитата Знак"/>
    <w:basedOn w:val="a0"/>
    <w:link w:val="a7"/>
    <w:uiPriority w:val="29"/>
    <w:rsid w:val="00281FDD"/>
    <w:rPr>
      <w:i/>
      <w:iCs/>
      <w:color w:val="404040" w:themeColor="text1" w:themeTint="BF"/>
    </w:rPr>
  </w:style>
  <w:style w:type="paragraph" w:styleId="a9">
    <w:name w:val="List Paragraph"/>
    <w:basedOn w:val="a"/>
    <w:uiPriority w:val="34"/>
    <w:qFormat/>
    <w:rsid w:val="00281FDD"/>
    <w:pPr>
      <w:ind w:left="720"/>
      <w:contextualSpacing/>
    </w:pPr>
  </w:style>
  <w:style w:type="character" w:styleId="aa">
    <w:name w:val="Intense Emphasis"/>
    <w:basedOn w:val="a0"/>
    <w:uiPriority w:val="21"/>
    <w:qFormat/>
    <w:rsid w:val="00281FDD"/>
    <w:rPr>
      <w:i/>
      <w:iCs/>
      <w:color w:val="0F4761" w:themeColor="accent1" w:themeShade="BF"/>
    </w:rPr>
  </w:style>
  <w:style w:type="paragraph" w:styleId="ab">
    <w:name w:val="Intense Quote"/>
    <w:basedOn w:val="a"/>
    <w:next w:val="a"/>
    <w:link w:val="ac"/>
    <w:uiPriority w:val="30"/>
    <w:qFormat/>
    <w:rsid w:val="00281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81FDD"/>
    <w:rPr>
      <w:i/>
      <w:iCs/>
      <w:color w:val="0F4761" w:themeColor="accent1" w:themeShade="BF"/>
    </w:rPr>
  </w:style>
  <w:style w:type="character" w:styleId="ad">
    <w:name w:val="Intense Reference"/>
    <w:basedOn w:val="a0"/>
    <w:uiPriority w:val="32"/>
    <w:qFormat/>
    <w:rsid w:val="00281FDD"/>
    <w:rPr>
      <w:b/>
      <w:bCs/>
      <w:smallCaps/>
      <w:color w:val="0F4761" w:themeColor="accent1" w:themeShade="BF"/>
      <w:spacing w:val="5"/>
    </w:rPr>
  </w:style>
  <w:style w:type="character" w:styleId="ae">
    <w:name w:val="Hyperlink"/>
    <w:basedOn w:val="a0"/>
    <w:uiPriority w:val="99"/>
    <w:unhideWhenUsed/>
    <w:rsid w:val="00281FDD"/>
    <w:rPr>
      <w:color w:val="467886" w:themeColor="hyperlink"/>
      <w:u w:val="single"/>
    </w:rPr>
  </w:style>
  <w:style w:type="character" w:styleId="af">
    <w:name w:val="Unresolved Mention"/>
    <w:basedOn w:val="a0"/>
    <w:uiPriority w:val="99"/>
    <w:semiHidden/>
    <w:unhideWhenUsed/>
    <w:rsid w:val="0028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11870</Words>
  <Characters>6767</Characters>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2026-05-21T06:39:00Z</dcterms:created>
  <dcterms:modified xsi:type="dcterms:W3CDTF">2026-05-21T06:55:00Z</dcterms:modified>
</cp:coreProperties>
</file>