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B8012ED" w:rsidR="00136EB1" w:rsidRPr="00C46949" w:rsidRDefault="00900900">
      <w:pPr>
        <w:pStyle w:val="a6"/>
        <w:jc w:val="center"/>
        <w:rPr>
          <w:sz w:val="26"/>
        </w:rPr>
      </w:pPr>
      <w:r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200067" w:rsidRDefault="00136EB1">
      <w:pPr>
        <w:ind w:left="84"/>
        <w:jc w:val="center"/>
        <w:rPr>
          <w:b/>
          <w:color w:val="000000" w:themeColor="text1"/>
          <w:kern w:val="28"/>
          <w:szCs w:val="28"/>
          <w:lang w:eastAsia="uk-UA"/>
        </w:rPr>
      </w:pPr>
    </w:p>
    <w:p w14:paraId="271E9AD1" w14:textId="320939E7" w:rsidR="00136EB1" w:rsidRPr="00200067" w:rsidRDefault="00AA49A6">
      <w:pPr>
        <w:rPr>
          <w:rFonts w:ascii="Times New Roman" w:hAnsi="Times New Roman"/>
          <w:b/>
          <w:color w:val="000000" w:themeColor="text1"/>
          <w:kern w:val="28"/>
          <w:sz w:val="28"/>
          <w:szCs w:val="28"/>
          <w:lang w:eastAsia="uk-UA"/>
        </w:rPr>
      </w:pPr>
      <w:r w:rsidRPr="00200067">
        <w:rPr>
          <w:rFonts w:ascii="Times New Roman" w:hAnsi="Times New Roman"/>
          <w:b/>
          <w:color w:val="000000" w:themeColor="text1"/>
          <w:kern w:val="28"/>
          <w:sz w:val="28"/>
          <w:szCs w:val="28"/>
          <w:lang w:eastAsia="uk-UA"/>
        </w:rPr>
        <w:t>1</w:t>
      </w:r>
      <w:r w:rsidR="00200067" w:rsidRPr="00200067">
        <w:rPr>
          <w:rFonts w:ascii="Times New Roman" w:hAnsi="Times New Roman"/>
          <w:b/>
          <w:color w:val="000000" w:themeColor="text1"/>
          <w:kern w:val="28"/>
          <w:sz w:val="28"/>
          <w:szCs w:val="28"/>
          <w:lang w:eastAsia="uk-UA"/>
        </w:rPr>
        <w:t>9</w:t>
      </w:r>
      <w:r w:rsidR="00FD307E" w:rsidRPr="00200067">
        <w:rPr>
          <w:rFonts w:ascii="Times New Roman" w:hAnsi="Times New Roman"/>
          <w:b/>
          <w:color w:val="000000" w:themeColor="text1"/>
          <w:kern w:val="28"/>
          <w:sz w:val="28"/>
          <w:szCs w:val="28"/>
          <w:lang w:eastAsia="uk-UA"/>
        </w:rPr>
        <w:t xml:space="preserve"> </w:t>
      </w:r>
      <w:r w:rsidR="00A33F31" w:rsidRPr="00200067">
        <w:rPr>
          <w:rFonts w:ascii="Times New Roman" w:hAnsi="Times New Roman"/>
          <w:b/>
          <w:color w:val="000000" w:themeColor="text1"/>
          <w:kern w:val="28"/>
          <w:sz w:val="28"/>
          <w:szCs w:val="28"/>
          <w:lang w:eastAsia="uk-UA"/>
        </w:rPr>
        <w:t>травня</w:t>
      </w:r>
      <w:r w:rsidR="00FD307E" w:rsidRPr="00200067">
        <w:rPr>
          <w:rFonts w:ascii="Times New Roman" w:hAnsi="Times New Roman"/>
          <w:b/>
          <w:color w:val="000000" w:themeColor="text1"/>
          <w:kern w:val="28"/>
          <w:sz w:val="28"/>
          <w:szCs w:val="28"/>
          <w:lang w:eastAsia="uk-UA"/>
        </w:rPr>
        <w:t xml:space="preserve"> 202</w:t>
      </w:r>
      <w:r w:rsidRPr="00200067">
        <w:rPr>
          <w:rFonts w:ascii="Times New Roman" w:hAnsi="Times New Roman"/>
          <w:b/>
          <w:color w:val="000000" w:themeColor="text1"/>
          <w:kern w:val="28"/>
          <w:sz w:val="28"/>
          <w:szCs w:val="28"/>
          <w:lang w:eastAsia="uk-UA"/>
        </w:rPr>
        <w:t>6</w:t>
      </w:r>
      <w:r w:rsidR="00FD307E" w:rsidRPr="00200067">
        <w:rPr>
          <w:rFonts w:ascii="Times New Roman" w:hAnsi="Times New Roman"/>
          <w:b/>
          <w:color w:val="000000" w:themeColor="text1"/>
          <w:kern w:val="28"/>
          <w:sz w:val="28"/>
          <w:szCs w:val="28"/>
          <w:lang w:eastAsia="uk-UA"/>
        </w:rPr>
        <w:t xml:space="preserve"> року</w:t>
      </w:r>
      <w:r w:rsidR="00FD307E" w:rsidRPr="00200067">
        <w:rPr>
          <w:rFonts w:ascii="Times New Roman" w:hAnsi="Times New Roman"/>
          <w:b/>
          <w:color w:val="000000" w:themeColor="text1"/>
          <w:kern w:val="28"/>
          <w:sz w:val="28"/>
          <w:szCs w:val="28"/>
          <w:lang w:eastAsia="uk-UA"/>
        </w:rPr>
        <w:tab/>
      </w:r>
      <w:r w:rsidR="00FD307E" w:rsidRPr="00200067">
        <w:rPr>
          <w:rFonts w:ascii="Times New Roman" w:hAnsi="Times New Roman"/>
          <w:b/>
          <w:color w:val="000000" w:themeColor="text1"/>
          <w:kern w:val="28"/>
          <w:sz w:val="28"/>
          <w:szCs w:val="28"/>
          <w:lang w:eastAsia="uk-UA"/>
        </w:rPr>
        <w:tab/>
        <w:t xml:space="preserve">                Київ</w:t>
      </w:r>
      <w:r w:rsidR="00FD307E" w:rsidRPr="00200067">
        <w:rPr>
          <w:rFonts w:ascii="Times New Roman" w:hAnsi="Times New Roman"/>
          <w:b/>
          <w:color w:val="000000" w:themeColor="text1"/>
          <w:kern w:val="28"/>
          <w:sz w:val="28"/>
          <w:szCs w:val="28"/>
          <w:lang w:eastAsia="uk-UA"/>
        </w:rPr>
        <w:tab/>
      </w:r>
      <w:r w:rsidR="00FD307E" w:rsidRPr="00200067">
        <w:rPr>
          <w:rFonts w:ascii="Times New Roman" w:hAnsi="Times New Roman"/>
          <w:b/>
          <w:color w:val="000000" w:themeColor="text1"/>
          <w:kern w:val="28"/>
          <w:sz w:val="28"/>
          <w:szCs w:val="28"/>
          <w:lang w:eastAsia="uk-UA"/>
        </w:rPr>
        <w:tab/>
        <w:t xml:space="preserve">                       № </w:t>
      </w:r>
      <w:r w:rsidR="00200067" w:rsidRPr="00200067">
        <w:rPr>
          <w:rFonts w:ascii="Times New Roman" w:hAnsi="Times New Roman"/>
          <w:b/>
          <w:color w:val="000000" w:themeColor="text1"/>
          <w:kern w:val="28"/>
          <w:sz w:val="28"/>
          <w:szCs w:val="28"/>
          <w:lang w:eastAsia="uk-UA"/>
        </w:rPr>
        <w:t>422</w:t>
      </w:r>
      <w:r w:rsidR="00A24FA4" w:rsidRPr="00200067">
        <w:rPr>
          <w:rFonts w:ascii="Times New Roman" w:hAnsi="Times New Roman"/>
          <w:b/>
          <w:color w:val="000000" w:themeColor="text1"/>
          <w:kern w:val="28"/>
          <w:sz w:val="28"/>
          <w:szCs w:val="28"/>
          <w:lang w:eastAsia="uk-UA"/>
        </w:rPr>
        <w:t>дс-2</w:t>
      </w:r>
      <w:r w:rsidRPr="00200067">
        <w:rPr>
          <w:rFonts w:ascii="Times New Roman" w:hAnsi="Times New Roman"/>
          <w:b/>
          <w:color w:val="000000" w:themeColor="text1"/>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4FE01F6F"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 xml:space="preserve">Член Кваліфікаційно-дисциплінарної комісії прокурорів Мнишенко Є.С., розглянувши дисциплінарну скаргу </w:t>
      </w:r>
      <w:r w:rsidR="000B68BE">
        <w:rPr>
          <w:rFonts w:ascii="Times New Roman" w:hAnsi="Times New Roman"/>
          <w:sz w:val="28"/>
          <w:szCs w:val="28"/>
        </w:rPr>
        <w:t>ОСОБА_1</w:t>
      </w:r>
      <w:r w:rsidR="00AA49A6">
        <w:rPr>
          <w:rFonts w:ascii="Times New Roman" w:hAnsi="Times New Roman"/>
          <w:sz w:val="28"/>
          <w:szCs w:val="28"/>
        </w:rPr>
        <w:t xml:space="preserve"> </w:t>
      </w:r>
      <w:r w:rsidRPr="00C46949">
        <w:rPr>
          <w:rFonts w:ascii="Times New Roman" w:hAnsi="Times New Roman"/>
          <w:sz w:val="28"/>
          <w:szCs w:val="28"/>
        </w:rPr>
        <w:t xml:space="preserve">стосовно </w:t>
      </w:r>
      <w:r w:rsidR="00A33F31">
        <w:rPr>
          <w:rFonts w:ascii="Times New Roman" w:hAnsi="Times New Roman"/>
          <w:sz w:val="28"/>
          <w:szCs w:val="28"/>
        </w:rPr>
        <w:t xml:space="preserve">першого заступника керівника Дніпровської спеціалізованої прокуратури у сфері оборони Східного регіону Здибеля Олександра </w:t>
      </w:r>
      <w:r w:rsidR="005B69C0">
        <w:rPr>
          <w:rFonts w:ascii="Times New Roman" w:hAnsi="Times New Roman"/>
          <w:sz w:val="28"/>
          <w:szCs w:val="28"/>
        </w:rPr>
        <w:t>Станіславовича (</w:t>
      </w:r>
      <w:r w:rsidRPr="000B5860">
        <w:rPr>
          <w:rFonts w:ascii="Times New Roman" w:hAnsi="Times New Roman"/>
          <w:color w:val="000000" w:themeColor="text1"/>
          <w:sz w:val="28"/>
          <w:szCs w:val="28"/>
        </w:rPr>
        <w:t xml:space="preserve">далі – прокурор </w:t>
      </w:r>
      <w:r w:rsidR="005B69C0">
        <w:rPr>
          <w:rFonts w:ascii="Times New Roman" w:hAnsi="Times New Roman"/>
          <w:color w:val="000000" w:themeColor="text1"/>
          <w:sz w:val="28"/>
          <w:szCs w:val="28"/>
        </w:rPr>
        <w:t>Здибель О.С</w:t>
      </w:r>
      <w:r w:rsidR="00415D0F">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408294D3"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0B1478">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415D0F">
        <w:rPr>
          <w:rFonts w:ascii="Times New Roman" w:hAnsi="Times New Roman"/>
          <w:sz w:val="28"/>
          <w:szCs w:val="28"/>
        </w:rPr>
        <w:t>прокурор</w:t>
      </w:r>
      <w:r w:rsidR="005B69C0">
        <w:rPr>
          <w:rFonts w:ascii="Times New Roman" w:hAnsi="Times New Roman"/>
          <w:sz w:val="28"/>
          <w:szCs w:val="28"/>
        </w:rPr>
        <w:t>о</w:t>
      </w:r>
      <w:r w:rsidR="00415D0F">
        <w:rPr>
          <w:rFonts w:ascii="Times New Roman" w:hAnsi="Times New Roman"/>
          <w:sz w:val="28"/>
          <w:szCs w:val="28"/>
        </w:rPr>
        <w:t xml:space="preserve">м </w:t>
      </w:r>
      <w:r w:rsidR="005B69C0">
        <w:rPr>
          <w:rFonts w:ascii="Times New Roman" w:hAnsi="Times New Roman"/>
          <w:color w:val="000000" w:themeColor="text1"/>
          <w:sz w:val="28"/>
          <w:szCs w:val="28"/>
        </w:rPr>
        <w:t>Здибелем О.С.</w:t>
      </w:r>
      <w:r w:rsidR="00F33C4D">
        <w:rPr>
          <w:rFonts w:ascii="Times New Roman" w:hAnsi="Times New Roman"/>
          <w:sz w:val="28"/>
          <w:szCs w:val="28"/>
        </w:rPr>
        <w:t xml:space="preserve"> </w:t>
      </w:r>
    </w:p>
    <w:p w14:paraId="34B2BA7B" w14:textId="760EA11E"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907F43" w:rsidRPr="00907F43">
        <w:rPr>
          <w:rFonts w:ascii="Times New Roman" w:hAnsi="Times New Roman"/>
          <w:color w:val="000000" w:themeColor="text1"/>
          <w:sz w:val="28"/>
          <w:szCs w:val="28"/>
        </w:rPr>
        <w:t>0</w:t>
      </w:r>
      <w:r w:rsidR="004771E8" w:rsidRPr="00907F43">
        <w:rPr>
          <w:rFonts w:ascii="Times New Roman" w:hAnsi="Times New Roman"/>
          <w:color w:val="000000" w:themeColor="text1"/>
          <w:sz w:val="28"/>
          <w:szCs w:val="28"/>
        </w:rPr>
        <w:t>6</w:t>
      </w:r>
      <w:r w:rsidRPr="00907F43">
        <w:rPr>
          <w:rFonts w:ascii="Times New Roman" w:hAnsi="Times New Roman"/>
          <w:color w:val="000000" w:themeColor="text1"/>
          <w:sz w:val="28"/>
          <w:szCs w:val="28"/>
        </w:rPr>
        <w:t xml:space="preserve"> </w:t>
      </w:r>
      <w:r w:rsidR="00907F43" w:rsidRPr="00907F43">
        <w:rPr>
          <w:rFonts w:ascii="Times New Roman" w:hAnsi="Times New Roman"/>
          <w:color w:val="000000" w:themeColor="text1"/>
          <w:sz w:val="28"/>
          <w:szCs w:val="28"/>
        </w:rPr>
        <w:t>травня</w:t>
      </w:r>
      <w:r w:rsidRPr="00907F43">
        <w:rPr>
          <w:rFonts w:ascii="Times New Roman" w:hAnsi="Times New Roman"/>
          <w:color w:val="000000" w:themeColor="text1"/>
          <w:sz w:val="28"/>
          <w:szCs w:val="28"/>
        </w:rPr>
        <w:t xml:space="preserve"> 202</w:t>
      </w:r>
      <w:r w:rsidR="00907F43" w:rsidRPr="00907F43">
        <w:rPr>
          <w:rFonts w:ascii="Times New Roman" w:hAnsi="Times New Roman"/>
          <w:color w:val="000000" w:themeColor="text1"/>
          <w:sz w:val="28"/>
          <w:szCs w:val="28"/>
        </w:rPr>
        <w:t>6</w:t>
      </w:r>
      <w:r w:rsidRPr="00907F43">
        <w:rPr>
          <w:rFonts w:ascii="Times New Roman" w:hAnsi="Times New Roman"/>
          <w:color w:val="000000" w:themeColor="text1"/>
          <w:sz w:val="28"/>
          <w:szCs w:val="28"/>
        </w:rPr>
        <w:t xml:space="preserve"> </w:t>
      </w:r>
      <w:r w:rsidRPr="004771E8">
        <w:rPr>
          <w:rFonts w:ascii="Times New Roman" w:hAnsi="Times New Roman"/>
          <w:color w:val="000000" w:themeColor="text1"/>
          <w:sz w:val="28"/>
          <w:szCs w:val="28"/>
        </w:rPr>
        <w:t>року</w:t>
      </w:r>
      <w:r w:rsidRPr="00FC33E1">
        <w:rPr>
          <w:rFonts w:ascii="Times New Roman" w:hAnsi="Times New Roman"/>
          <w:color w:val="000000" w:themeColor="text1"/>
          <w:sz w:val="28"/>
          <w:szCs w:val="28"/>
        </w:rPr>
        <w:t xml:space="preserve">).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3B9C4F45" w14:textId="01F7309A"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3C9194BE" w14:textId="0490C53B" w:rsidR="00890F08" w:rsidRPr="00890F08" w:rsidRDefault="00890F08" w:rsidP="00890F08">
      <w:pPr>
        <w:pStyle w:val="ab"/>
        <w:shd w:val="clear" w:color="auto" w:fill="FFFFFF"/>
        <w:spacing w:before="0" w:beforeAutospacing="0" w:after="0" w:afterAutospacing="0"/>
        <w:ind w:firstLine="567"/>
        <w:jc w:val="both"/>
        <w:rPr>
          <w:rFonts w:eastAsia="Calibri"/>
          <w:color w:val="000000" w:themeColor="text1"/>
          <w:sz w:val="28"/>
          <w:szCs w:val="28"/>
          <w:lang w:eastAsia="en-US"/>
        </w:rPr>
      </w:pPr>
      <w:r>
        <w:rPr>
          <w:rFonts w:eastAsia="Calibri"/>
          <w:color w:val="000000" w:themeColor="text1"/>
          <w:sz w:val="28"/>
          <w:szCs w:val="28"/>
          <w:lang w:eastAsia="en-US"/>
        </w:rPr>
        <w:t xml:space="preserve">Скаржник зазначив, що </w:t>
      </w:r>
      <w:r w:rsidRPr="00890F08">
        <w:rPr>
          <w:rFonts w:eastAsia="Calibri"/>
          <w:color w:val="000000" w:themeColor="text1"/>
          <w:sz w:val="28"/>
          <w:szCs w:val="28"/>
          <w:lang w:eastAsia="en-US"/>
        </w:rPr>
        <w:t>10.02.2026 ухвалою Соборного районного суду м.</w:t>
      </w:r>
      <w:r>
        <w:rPr>
          <w:rFonts w:eastAsia="Calibri"/>
          <w:color w:val="000000" w:themeColor="text1"/>
          <w:sz w:val="28"/>
          <w:szCs w:val="28"/>
          <w:lang w:eastAsia="en-US"/>
        </w:rPr>
        <w:t> </w:t>
      </w:r>
      <w:r w:rsidRPr="00890F08">
        <w:rPr>
          <w:rFonts w:eastAsia="Calibri"/>
          <w:color w:val="000000" w:themeColor="text1"/>
          <w:sz w:val="28"/>
          <w:szCs w:val="28"/>
          <w:lang w:eastAsia="en-US"/>
        </w:rPr>
        <w:t xml:space="preserve">Дніпра було </w:t>
      </w:r>
      <w:r w:rsidR="00AF2CCC" w:rsidRPr="00890F08">
        <w:rPr>
          <w:rFonts w:eastAsia="Calibri"/>
          <w:color w:val="000000" w:themeColor="text1"/>
          <w:sz w:val="28"/>
          <w:szCs w:val="28"/>
          <w:lang w:eastAsia="en-US"/>
        </w:rPr>
        <w:t>зобов’язано</w:t>
      </w:r>
      <w:r w:rsidRPr="00890F08">
        <w:rPr>
          <w:rFonts w:eastAsia="Calibri"/>
          <w:color w:val="000000" w:themeColor="text1"/>
          <w:sz w:val="28"/>
          <w:szCs w:val="28"/>
          <w:lang w:eastAsia="en-US"/>
        </w:rPr>
        <w:t xml:space="preserve"> уповноважену особу Дніпровської спеціалізованої прокуратури у сфері оборони</w:t>
      </w:r>
      <w:r>
        <w:rPr>
          <w:rFonts w:eastAsia="Calibri"/>
          <w:color w:val="000000" w:themeColor="text1"/>
          <w:sz w:val="28"/>
          <w:szCs w:val="28"/>
          <w:lang w:eastAsia="en-US"/>
        </w:rPr>
        <w:t xml:space="preserve"> </w:t>
      </w:r>
      <w:r w:rsidRPr="00890F08">
        <w:rPr>
          <w:color w:val="000000" w:themeColor="text1"/>
          <w:sz w:val="28"/>
          <w:szCs w:val="28"/>
        </w:rPr>
        <w:t>Східного регіону в</w:t>
      </w:r>
      <w:r>
        <w:rPr>
          <w:color w:val="000000" w:themeColor="text1"/>
          <w:sz w:val="28"/>
          <w:szCs w:val="28"/>
        </w:rPr>
        <w:t>н</w:t>
      </w:r>
      <w:r w:rsidRPr="00890F08">
        <w:rPr>
          <w:color w:val="000000" w:themeColor="text1"/>
          <w:sz w:val="28"/>
          <w:szCs w:val="28"/>
        </w:rPr>
        <w:t xml:space="preserve">ести відомості до ЄРДР за </w:t>
      </w:r>
      <w:r w:rsidR="00AF2CCC">
        <w:rPr>
          <w:color w:val="000000" w:themeColor="text1"/>
          <w:sz w:val="28"/>
          <w:szCs w:val="28"/>
        </w:rPr>
        <w:t xml:space="preserve">заявою </w:t>
      </w:r>
      <w:r w:rsidR="00805A61">
        <w:rPr>
          <w:sz w:val="28"/>
          <w:szCs w:val="28"/>
        </w:rPr>
        <w:t>ОСОБА_1</w:t>
      </w:r>
      <w:r w:rsidR="00AF2CCC">
        <w:rPr>
          <w:color w:val="000000" w:themeColor="text1"/>
          <w:sz w:val="28"/>
          <w:szCs w:val="28"/>
        </w:rPr>
        <w:t>.</w:t>
      </w:r>
    </w:p>
    <w:p w14:paraId="19FE1764" w14:textId="1319DE2B" w:rsidR="004E0FDE" w:rsidRPr="001D66FF" w:rsidRDefault="004E0FDE" w:rsidP="004E0FDE">
      <w:pPr>
        <w:pStyle w:val="ab"/>
        <w:shd w:val="clear" w:color="auto" w:fill="FFFFFF"/>
        <w:spacing w:before="0" w:beforeAutospacing="0" w:after="0" w:afterAutospacing="0"/>
        <w:ind w:firstLine="567"/>
        <w:jc w:val="both"/>
        <w:rPr>
          <w:rFonts w:eastAsia="Calibri"/>
          <w:color w:val="000000" w:themeColor="text1"/>
          <w:sz w:val="28"/>
          <w:szCs w:val="28"/>
          <w:lang w:eastAsia="en-US"/>
        </w:rPr>
      </w:pPr>
      <w:r w:rsidRPr="001D66FF">
        <w:rPr>
          <w:rFonts w:eastAsia="Calibri"/>
          <w:color w:val="000000" w:themeColor="text1"/>
          <w:sz w:val="28"/>
          <w:szCs w:val="28"/>
          <w:lang w:eastAsia="en-US"/>
        </w:rPr>
        <w:t xml:space="preserve">На думку скаржника, прокурор </w:t>
      </w:r>
      <w:r w:rsidR="0029716D">
        <w:rPr>
          <w:rFonts w:eastAsia="Calibri"/>
          <w:color w:val="000000" w:themeColor="text1"/>
          <w:sz w:val="28"/>
          <w:szCs w:val="28"/>
          <w:lang w:eastAsia="en-US"/>
        </w:rPr>
        <w:t xml:space="preserve">Здибель О.С. </w:t>
      </w:r>
      <w:r w:rsidRPr="001D66FF">
        <w:rPr>
          <w:rFonts w:eastAsia="Calibri"/>
          <w:color w:val="000000" w:themeColor="text1"/>
          <w:sz w:val="28"/>
          <w:szCs w:val="28"/>
          <w:lang w:eastAsia="en-US"/>
        </w:rPr>
        <w:t>неналежним чином викона</w:t>
      </w:r>
      <w:r>
        <w:rPr>
          <w:rFonts w:eastAsia="Calibri"/>
          <w:color w:val="000000" w:themeColor="text1"/>
          <w:sz w:val="28"/>
          <w:szCs w:val="28"/>
          <w:lang w:eastAsia="en-US"/>
        </w:rPr>
        <w:t>в</w:t>
      </w:r>
      <w:r w:rsidRPr="001D66FF">
        <w:rPr>
          <w:rFonts w:eastAsia="Calibri"/>
          <w:color w:val="000000" w:themeColor="text1"/>
          <w:sz w:val="28"/>
          <w:szCs w:val="28"/>
          <w:lang w:eastAsia="en-US"/>
        </w:rPr>
        <w:t xml:space="preserve"> ухвалу суду щодо внесення відомостей до ЄРДР</w:t>
      </w:r>
      <w:r w:rsidR="0029716D">
        <w:rPr>
          <w:rFonts w:eastAsia="Calibri"/>
          <w:color w:val="000000" w:themeColor="text1"/>
          <w:sz w:val="28"/>
          <w:szCs w:val="28"/>
          <w:lang w:eastAsia="en-US"/>
        </w:rPr>
        <w:t xml:space="preserve"> та</w:t>
      </w:r>
      <w:r w:rsidRPr="001D66FF">
        <w:rPr>
          <w:rFonts w:eastAsia="Calibri"/>
          <w:color w:val="000000" w:themeColor="text1"/>
          <w:sz w:val="28"/>
          <w:szCs w:val="28"/>
          <w:lang w:eastAsia="en-US"/>
        </w:rPr>
        <w:t xml:space="preserve"> </w:t>
      </w:r>
      <w:r>
        <w:rPr>
          <w:rFonts w:eastAsia="Calibri"/>
          <w:color w:val="000000" w:themeColor="text1"/>
          <w:sz w:val="28"/>
          <w:szCs w:val="28"/>
          <w:lang w:eastAsia="en-US"/>
        </w:rPr>
        <w:t xml:space="preserve">безпідставно </w:t>
      </w:r>
      <w:r w:rsidR="00512D32">
        <w:rPr>
          <w:rFonts w:eastAsia="Calibri"/>
          <w:color w:val="000000" w:themeColor="text1"/>
          <w:sz w:val="28"/>
          <w:szCs w:val="28"/>
          <w:lang w:eastAsia="en-US"/>
        </w:rPr>
        <w:t>направив скаргу до Третього слідчого відділу (з дислокацією у м. Дніпрі) ТУ ДБР у м.</w:t>
      </w:r>
      <w:r w:rsidR="0029716D">
        <w:rPr>
          <w:rFonts w:eastAsia="Calibri"/>
          <w:color w:val="000000" w:themeColor="text1"/>
          <w:sz w:val="28"/>
          <w:szCs w:val="28"/>
          <w:lang w:eastAsia="en-US"/>
        </w:rPr>
        <w:t> </w:t>
      </w:r>
      <w:r w:rsidR="00512D32">
        <w:rPr>
          <w:rFonts w:eastAsia="Calibri"/>
          <w:color w:val="000000" w:themeColor="text1"/>
          <w:sz w:val="28"/>
          <w:szCs w:val="28"/>
          <w:lang w:eastAsia="en-US"/>
        </w:rPr>
        <w:t>Полтава, тобто до органу, щодо дій та бездіяльності</w:t>
      </w:r>
      <w:r w:rsidR="00095981">
        <w:rPr>
          <w:rFonts w:eastAsia="Calibri"/>
          <w:color w:val="000000" w:themeColor="text1"/>
          <w:sz w:val="28"/>
          <w:szCs w:val="28"/>
          <w:lang w:eastAsia="en-US"/>
        </w:rPr>
        <w:t xml:space="preserve"> посадових осіб якого подана скарга.</w:t>
      </w:r>
      <w:r w:rsidR="00512D32">
        <w:rPr>
          <w:rFonts w:eastAsia="Calibri"/>
          <w:color w:val="000000" w:themeColor="text1"/>
          <w:sz w:val="28"/>
          <w:szCs w:val="28"/>
          <w:lang w:eastAsia="en-US"/>
        </w:rPr>
        <w:t xml:space="preserve"> </w:t>
      </w:r>
    </w:p>
    <w:p w14:paraId="43D4287A" w14:textId="01C13029" w:rsidR="004E0FDE" w:rsidRDefault="004E0FDE" w:rsidP="004E0FDE">
      <w:pPr>
        <w:pStyle w:val="ab"/>
        <w:shd w:val="clear" w:color="auto" w:fill="FFFFFF"/>
        <w:spacing w:before="0" w:beforeAutospacing="0" w:after="0" w:afterAutospacing="0"/>
        <w:ind w:firstLine="567"/>
        <w:jc w:val="both"/>
        <w:rPr>
          <w:color w:val="000000" w:themeColor="text1"/>
          <w:sz w:val="28"/>
          <w:szCs w:val="28"/>
        </w:rPr>
      </w:pPr>
      <w:r w:rsidRPr="008C0701">
        <w:rPr>
          <w:color w:val="000000" w:themeColor="text1"/>
          <w:sz w:val="28"/>
          <w:szCs w:val="28"/>
        </w:rPr>
        <w:t>У зв’язку з наведеним просить притягнути вищевказан</w:t>
      </w:r>
      <w:r w:rsidR="00AF2CCC">
        <w:rPr>
          <w:color w:val="000000" w:themeColor="text1"/>
          <w:sz w:val="28"/>
          <w:szCs w:val="28"/>
        </w:rPr>
        <w:t>ого</w:t>
      </w:r>
      <w:r w:rsidRPr="008C0701">
        <w:rPr>
          <w:color w:val="000000" w:themeColor="text1"/>
          <w:sz w:val="28"/>
          <w:szCs w:val="28"/>
        </w:rPr>
        <w:t xml:space="preserve"> прокурор</w:t>
      </w:r>
      <w:r w:rsidR="00095981">
        <w:rPr>
          <w:color w:val="000000" w:themeColor="text1"/>
          <w:sz w:val="28"/>
          <w:szCs w:val="28"/>
        </w:rPr>
        <w:t>а Здибеля О.С</w:t>
      </w:r>
      <w:r w:rsidRPr="008C0701">
        <w:rPr>
          <w:color w:val="000000" w:themeColor="text1"/>
          <w:sz w:val="28"/>
          <w:szCs w:val="28"/>
        </w:rPr>
        <w:t>.</w:t>
      </w:r>
      <w:r w:rsidRPr="008C0701">
        <w:rPr>
          <w:sz w:val="28"/>
          <w:szCs w:val="28"/>
        </w:rPr>
        <w:t xml:space="preserve"> </w:t>
      </w:r>
      <w:r w:rsidRPr="008C0701">
        <w:rPr>
          <w:color w:val="000000" w:themeColor="text1"/>
          <w:sz w:val="28"/>
          <w:szCs w:val="28"/>
        </w:rPr>
        <w:t>до дисциплінарної відповідальності.</w:t>
      </w:r>
    </w:p>
    <w:p w14:paraId="0251CE00" w14:textId="77777777" w:rsidR="00095981" w:rsidRPr="00FC33E1" w:rsidRDefault="00095981" w:rsidP="004E0FDE">
      <w:pPr>
        <w:pStyle w:val="ab"/>
        <w:shd w:val="clear" w:color="auto" w:fill="FFFFFF"/>
        <w:spacing w:before="0" w:beforeAutospacing="0" w:after="0" w:afterAutospacing="0"/>
        <w:ind w:firstLine="567"/>
        <w:jc w:val="both"/>
        <w:rPr>
          <w:rFonts w:eastAsia="Calibri"/>
          <w:color w:val="000000" w:themeColor="text1"/>
          <w:sz w:val="28"/>
          <w:szCs w:val="28"/>
          <w:lang w:eastAsia="en-US"/>
        </w:rPr>
      </w:pPr>
    </w:p>
    <w:p w14:paraId="2F043759" w14:textId="438E41D7"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4116C8A9" w14:textId="7CDF34E7" w:rsidR="002C3AF5" w:rsidRDefault="008D39B1" w:rsidP="000B174E">
      <w:pPr>
        <w:shd w:val="clear" w:color="auto" w:fill="FFFFFF"/>
        <w:spacing w:after="0" w:line="240" w:lineRule="auto"/>
        <w:jc w:val="both"/>
        <w:rPr>
          <w:rFonts w:ascii="Times New Roman" w:hAnsi="Times New Roman"/>
          <w:color w:val="000000" w:themeColor="text1"/>
          <w:sz w:val="28"/>
          <w:szCs w:val="28"/>
        </w:rPr>
      </w:pPr>
      <w:r>
        <w:rPr>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Pr="008D39B1">
        <w:rPr>
          <w:rFonts w:ascii="Times New Roman" w:hAnsi="Times New Roman"/>
          <w:color w:val="000000" w:themeColor="text1"/>
          <w:sz w:val="28"/>
          <w:szCs w:val="28"/>
        </w:rPr>
        <w:t xml:space="preserve"> </w:t>
      </w:r>
      <w:r w:rsidR="00095981" w:rsidRPr="00095981">
        <w:rPr>
          <w:rFonts w:ascii="Times New Roman" w:hAnsi="Times New Roman"/>
          <w:color w:val="000000" w:themeColor="text1"/>
          <w:sz w:val="28"/>
          <w:szCs w:val="28"/>
        </w:rPr>
        <w:t>ухвали Центрального районного суду м. Дніпра від 12.11.2025</w:t>
      </w:r>
      <w:r w:rsidR="00095981">
        <w:rPr>
          <w:rFonts w:ascii="Times New Roman" w:hAnsi="Times New Roman"/>
          <w:color w:val="000000" w:themeColor="text1"/>
          <w:sz w:val="28"/>
          <w:szCs w:val="28"/>
        </w:rPr>
        <w:t xml:space="preserve">, </w:t>
      </w:r>
      <w:r w:rsidR="00095981" w:rsidRPr="00095981">
        <w:rPr>
          <w:rFonts w:ascii="Times New Roman" w:hAnsi="Times New Roman"/>
          <w:color w:val="000000" w:themeColor="text1"/>
          <w:sz w:val="28"/>
          <w:szCs w:val="28"/>
        </w:rPr>
        <w:t xml:space="preserve">ухвали суду від 02.02.2026 у справі </w:t>
      </w:r>
      <w:r w:rsidR="00095981">
        <w:rPr>
          <w:rFonts w:ascii="Times New Roman" w:hAnsi="Times New Roman"/>
          <w:color w:val="000000" w:themeColor="text1"/>
          <w:sz w:val="28"/>
          <w:szCs w:val="28"/>
        </w:rPr>
        <w:t>№</w:t>
      </w:r>
      <w:r w:rsidR="00095981" w:rsidRPr="00095981">
        <w:rPr>
          <w:rFonts w:ascii="Times New Roman" w:hAnsi="Times New Roman"/>
          <w:color w:val="000000" w:themeColor="text1"/>
          <w:sz w:val="28"/>
          <w:szCs w:val="28"/>
        </w:rPr>
        <w:t xml:space="preserve"> 203/643/26</w:t>
      </w:r>
      <w:r w:rsidR="00095981">
        <w:rPr>
          <w:rFonts w:ascii="Times New Roman" w:hAnsi="Times New Roman"/>
          <w:color w:val="000000" w:themeColor="text1"/>
          <w:sz w:val="28"/>
          <w:szCs w:val="28"/>
        </w:rPr>
        <w:t>,</w:t>
      </w:r>
      <w:r w:rsidR="00095981" w:rsidRPr="00095981">
        <w:rPr>
          <w:rFonts w:ascii="Times New Roman" w:hAnsi="Times New Roman"/>
          <w:color w:val="000000" w:themeColor="text1"/>
          <w:sz w:val="28"/>
          <w:szCs w:val="28"/>
        </w:rPr>
        <w:t xml:space="preserve"> </w:t>
      </w:r>
      <w:r w:rsidR="00095981" w:rsidRPr="00095981">
        <w:rPr>
          <w:rFonts w:ascii="Times New Roman" w:hAnsi="Times New Roman"/>
          <w:color w:val="000000" w:themeColor="text1"/>
          <w:sz w:val="28"/>
          <w:szCs w:val="28"/>
        </w:rPr>
        <w:lastRenderedPageBreak/>
        <w:t>ухвали Соборного районного суду м. Дніпра від 10.02.2026</w:t>
      </w:r>
      <w:r w:rsidR="005712BE">
        <w:rPr>
          <w:rFonts w:ascii="Times New Roman" w:hAnsi="Times New Roman"/>
          <w:color w:val="000000" w:themeColor="text1"/>
          <w:sz w:val="28"/>
          <w:szCs w:val="28"/>
        </w:rPr>
        <w:t xml:space="preserve">, </w:t>
      </w:r>
      <w:r w:rsidR="00095981" w:rsidRPr="00095981">
        <w:rPr>
          <w:rFonts w:ascii="Times New Roman" w:hAnsi="Times New Roman"/>
          <w:color w:val="000000" w:themeColor="text1"/>
          <w:sz w:val="28"/>
          <w:szCs w:val="28"/>
        </w:rPr>
        <w:t xml:space="preserve">листа прокурора Здибеля </w:t>
      </w:r>
      <w:r w:rsidR="005712BE">
        <w:rPr>
          <w:rFonts w:ascii="Times New Roman" w:hAnsi="Times New Roman"/>
          <w:color w:val="000000" w:themeColor="text1"/>
          <w:sz w:val="28"/>
          <w:szCs w:val="28"/>
        </w:rPr>
        <w:t xml:space="preserve">О. </w:t>
      </w:r>
      <w:r w:rsidR="00095981" w:rsidRPr="00095981">
        <w:rPr>
          <w:rFonts w:ascii="Times New Roman" w:hAnsi="Times New Roman"/>
          <w:color w:val="000000" w:themeColor="text1"/>
          <w:sz w:val="28"/>
          <w:szCs w:val="28"/>
        </w:rPr>
        <w:t>від 16.02.2026</w:t>
      </w:r>
      <w:r w:rsidR="005712BE">
        <w:rPr>
          <w:rFonts w:ascii="Times New Roman" w:hAnsi="Times New Roman"/>
          <w:color w:val="000000" w:themeColor="text1"/>
          <w:sz w:val="28"/>
          <w:szCs w:val="28"/>
        </w:rPr>
        <w:t xml:space="preserve">, </w:t>
      </w:r>
      <w:r w:rsidR="00095981" w:rsidRPr="00095981">
        <w:rPr>
          <w:rFonts w:ascii="Times New Roman" w:hAnsi="Times New Roman"/>
          <w:color w:val="000000" w:themeColor="text1"/>
          <w:sz w:val="28"/>
          <w:szCs w:val="28"/>
        </w:rPr>
        <w:t xml:space="preserve">листа Офісу Генерального прокурора від 01.05.2026 </w:t>
      </w:r>
      <w:r w:rsidR="005712BE">
        <w:rPr>
          <w:rFonts w:ascii="Times New Roman" w:hAnsi="Times New Roman"/>
          <w:color w:val="000000" w:themeColor="text1"/>
          <w:sz w:val="28"/>
          <w:szCs w:val="28"/>
        </w:rPr>
        <w:t>№</w:t>
      </w:r>
      <w:r w:rsidR="00095981" w:rsidRPr="00095981">
        <w:rPr>
          <w:rFonts w:ascii="Times New Roman" w:hAnsi="Times New Roman"/>
          <w:color w:val="000000" w:themeColor="text1"/>
          <w:sz w:val="28"/>
          <w:szCs w:val="28"/>
        </w:rPr>
        <w:t xml:space="preserve"> 11/2/1-42108ВИХ-26</w:t>
      </w:r>
      <w:r w:rsidR="005712BE">
        <w:rPr>
          <w:rFonts w:ascii="Times New Roman" w:hAnsi="Times New Roman"/>
          <w:color w:val="000000" w:themeColor="text1"/>
          <w:sz w:val="28"/>
          <w:szCs w:val="28"/>
        </w:rPr>
        <w:t>,</w:t>
      </w:r>
      <w:r w:rsidR="00095981" w:rsidRPr="00095981">
        <w:rPr>
          <w:rFonts w:ascii="Times New Roman" w:hAnsi="Times New Roman"/>
          <w:color w:val="000000" w:themeColor="text1"/>
          <w:sz w:val="28"/>
          <w:szCs w:val="28"/>
        </w:rPr>
        <w:t xml:space="preserve"> листа Спеціалізованої прокуратури у сфері оборони Східного регіону від 05.05.2026 </w:t>
      </w:r>
      <w:r w:rsidR="005712BE">
        <w:rPr>
          <w:rFonts w:ascii="Times New Roman" w:hAnsi="Times New Roman"/>
          <w:color w:val="000000" w:themeColor="text1"/>
          <w:sz w:val="28"/>
          <w:szCs w:val="28"/>
        </w:rPr>
        <w:t>№</w:t>
      </w:r>
      <w:r w:rsidR="00095981" w:rsidRPr="00095981">
        <w:rPr>
          <w:rFonts w:ascii="Times New Roman" w:hAnsi="Times New Roman"/>
          <w:color w:val="000000" w:themeColor="text1"/>
          <w:sz w:val="28"/>
          <w:szCs w:val="28"/>
        </w:rPr>
        <w:t xml:space="preserve"> 04/06-1756ВИХ-26.</w:t>
      </w:r>
    </w:p>
    <w:p w14:paraId="2DC90D2F" w14:textId="77777777" w:rsidR="000B174E" w:rsidRPr="000B174E" w:rsidRDefault="000B174E" w:rsidP="000B174E">
      <w:pPr>
        <w:shd w:val="clear" w:color="auto" w:fill="FFFFFF"/>
        <w:spacing w:after="0" w:line="240" w:lineRule="auto"/>
        <w:jc w:val="both"/>
        <w:rPr>
          <w:rFonts w:ascii="Times New Roman" w:hAnsi="Times New Roman"/>
          <w:color w:val="000000" w:themeColor="text1"/>
          <w:sz w:val="28"/>
          <w:szCs w:val="28"/>
        </w:rPr>
      </w:pPr>
    </w:p>
    <w:p w14:paraId="52A896B3" w14:textId="77777777" w:rsidR="00EE6D69" w:rsidRDefault="00EE6D69" w:rsidP="00EE6D69">
      <w:pPr>
        <w:widowControl w:val="0"/>
        <w:tabs>
          <w:tab w:val="left" w:pos="851"/>
          <w:tab w:val="left" w:pos="993"/>
        </w:tabs>
        <w:spacing w:after="0" w:line="240" w:lineRule="auto"/>
        <w:ind w:left="709"/>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28AA4146" w14:textId="77777777" w:rsidR="00EE6D69" w:rsidRDefault="00EE6D69" w:rsidP="00EE6D69">
      <w:pPr>
        <w:widowControl w:val="0"/>
        <w:tabs>
          <w:tab w:val="left" w:pos="851"/>
          <w:tab w:val="left" w:pos="993"/>
        </w:tabs>
        <w:spacing w:after="0" w:line="240" w:lineRule="auto"/>
        <w:ind w:left="709"/>
        <w:jc w:val="both"/>
        <w:rPr>
          <w:rFonts w:ascii="Times New Roman" w:hAnsi="Times New Roman"/>
          <w:b/>
          <w:sz w:val="28"/>
          <w:szCs w:val="28"/>
        </w:rPr>
      </w:pPr>
    </w:p>
    <w:p w14:paraId="2696D1A7"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 далі Закон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w:t>
      </w:r>
    </w:p>
    <w:p w14:paraId="02F5C87E"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Однією із засад діяльності прокуратури, визначеною у статті 3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є незалежність прокурорів. </w:t>
      </w:r>
    </w:p>
    <w:p w14:paraId="2A192E91"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Зі змісту частини другої статті 16 Закону №1697-</w:t>
      </w:r>
      <w:r>
        <w:rPr>
          <w:rFonts w:ascii="Times New Roman" w:hAnsi="Times New Roman"/>
          <w:color w:val="000000" w:themeColor="text1"/>
          <w:sz w:val="28"/>
          <w:szCs w:val="28"/>
          <w:lang w:val="en-US"/>
        </w:rPr>
        <w:t>VII</w:t>
      </w:r>
      <w:r>
        <w:rPr>
          <w:rFonts w:ascii="Times New Roman" w:hAnsi="Times New Roman"/>
          <w:color w:val="000000" w:themeColor="text1"/>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1C2B46"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0AB4E88F"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594A7E67"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частини 1 та 2 статті 220 КПК України клопотання 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дізнавач, прокурор зобов’язані розглянути в строк не більше трьох днів з моменту подання і задовольнити їх за наявності відповідних підстав.</w:t>
      </w:r>
    </w:p>
    <w:p w14:paraId="19E02810"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 результати розгляду клопотання повідомляється особа, яка заявила клопотання. Про повну або часткову відмову в задоволенні клопотання </w:t>
      </w:r>
      <w:r>
        <w:rPr>
          <w:rFonts w:ascii="Times New Roman" w:hAnsi="Times New Roman"/>
          <w:color w:val="000000" w:themeColor="text1"/>
          <w:sz w:val="28"/>
          <w:szCs w:val="28"/>
        </w:rPr>
        <w:lastRenderedPageBreak/>
        <w:t>виноситься вмотивована постанова, копія якої вручається особі, яка заявила клопотання, а у разі неможливості вручення з об’єктивних причин - надсилається їй.</w:t>
      </w:r>
    </w:p>
    <w:p w14:paraId="476D9DD7"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Приписами статті 303 КПК України регламентується порядок оскарження рішень, дій чи бездіяльності слідчого, дізнавача або прокурора.</w:t>
      </w:r>
    </w:p>
    <w:p w14:paraId="534D2B81" w14:textId="77777777" w:rsidR="00EE6D69" w:rsidRDefault="00EE6D69" w:rsidP="00EE6D69">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528ACB01"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0" w:name="n417"/>
      <w:bookmarkEnd w:id="0"/>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19AC8B8"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1" w:name="n418"/>
      <w:bookmarkEnd w:id="1"/>
      <w:r>
        <w:rPr>
          <w:rFonts w:ascii="Times New Roman" w:hAnsi="Times New Roman"/>
          <w:sz w:val="28"/>
          <w:szCs w:val="28"/>
        </w:rPr>
        <w:t>1) невиконання чи неналежне виконання службових обов’язків;</w:t>
      </w:r>
    </w:p>
    <w:p w14:paraId="1A130F24"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2" w:name="n419"/>
      <w:bookmarkEnd w:id="2"/>
      <w:r>
        <w:rPr>
          <w:rFonts w:ascii="Times New Roman" w:hAnsi="Times New Roman"/>
          <w:sz w:val="28"/>
          <w:szCs w:val="28"/>
        </w:rPr>
        <w:t>2) необґрунтоване зволікання з розглядом звернення;</w:t>
      </w:r>
    </w:p>
    <w:p w14:paraId="683898D0"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3" w:name="n420"/>
      <w:bookmarkEnd w:id="3"/>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E4B615E"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4" w:name="n421"/>
      <w:bookmarkEnd w:id="4"/>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0CE32C04"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6" w:name="n422"/>
      <w:bookmarkEnd w:id="6"/>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21C5944"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7" w:name="n423"/>
      <w:bookmarkEnd w:id="7"/>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49947F1"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8" w:name="n424"/>
      <w:bookmarkEnd w:id="8"/>
      <w:r>
        <w:rPr>
          <w:rFonts w:ascii="Times New Roman" w:hAnsi="Times New Roman"/>
          <w:sz w:val="28"/>
          <w:szCs w:val="28"/>
        </w:rPr>
        <w:t>7) порушення правил внутрішнього службового розпорядку;</w:t>
      </w:r>
    </w:p>
    <w:p w14:paraId="5769B1E8"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9" w:name="n425"/>
      <w:bookmarkEnd w:id="9"/>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DAFB75"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10" w:name="n426"/>
      <w:bookmarkEnd w:id="10"/>
      <w:r>
        <w:rPr>
          <w:rFonts w:ascii="Times New Roman" w:hAnsi="Times New Roman"/>
          <w:sz w:val="28"/>
          <w:szCs w:val="28"/>
        </w:rPr>
        <w:t>9) публічне висловлювання, яке є порушенням презумпції невинуватості.</w:t>
      </w:r>
    </w:p>
    <w:p w14:paraId="47ED79BE"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C643760"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BAD5769"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11" w:name="n441"/>
      <w:bookmarkEnd w:id="11"/>
      <w:r>
        <w:rPr>
          <w:rFonts w:ascii="Times New Roman" w:hAnsi="Times New Roman"/>
          <w:sz w:val="28"/>
          <w:szCs w:val="28"/>
        </w:rPr>
        <w:t>2) дисциплінарна скарга є анонімною;</w:t>
      </w:r>
    </w:p>
    <w:p w14:paraId="33FF2299"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12" w:name="n442"/>
      <w:bookmarkEnd w:id="12"/>
      <w:r>
        <w:rPr>
          <w:rFonts w:ascii="Times New Roman" w:hAnsi="Times New Roman"/>
          <w:sz w:val="28"/>
          <w:szCs w:val="28"/>
        </w:rPr>
        <w:t>3) дисциплінарна скарга подана з підстав, не визначених статтею 43 цього Закону;</w:t>
      </w:r>
    </w:p>
    <w:p w14:paraId="5DDF1E0C" w14:textId="77777777" w:rsidR="00EE6D69" w:rsidRDefault="00EE6D69" w:rsidP="00EE6D69">
      <w:pPr>
        <w:pStyle w:val="a9"/>
        <w:widowControl w:val="0"/>
        <w:tabs>
          <w:tab w:val="left" w:pos="709"/>
          <w:tab w:val="left" w:pos="993"/>
        </w:tabs>
        <w:ind w:firstLine="709"/>
        <w:contextualSpacing/>
        <w:jc w:val="both"/>
        <w:rPr>
          <w:rFonts w:ascii="Times New Roman" w:hAnsi="Times New Roman"/>
          <w:sz w:val="28"/>
          <w:szCs w:val="28"/>
        </w:rPr>
      </w:pPr>
      <w:bookmarkStart w:id="13" w:name="n443"/>
      <w:bookmarkEnd w:id="13"/>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4" w:name="n1893"/>
      <w:bookmarkEnd w:id="14"/>
    </w:p>
    <w:p w14:paraId="5390A3BA" w14:textId="77777777" w:rsidR="00EE6D69" w:rsidRDefault="00EE6D69" w:rsidP="00EE6D69">
      <w:pPr>
        <w:widowControl w:val="0"/>
        <w:tabs>
          <w:tab w:val="left" w:pos="993"/>
        </w:tabs>
        <w:spacing w:line="240" w:lineRule="auto"/>
        <w:ind w:firstLine="709"/>
        <w:contextualSpacing/>
        <w:jc w:val="both"/>
        <w:rPr>
          <w:rFonts w:ascii="Times New Roman" w:hAnsi="Times New Roman"/>
          <w:sz w:val="28"/>
          <w:szCs w:val="28"/>
        </w:rPr>
      </w:pPr>
      <w:bookmarkStart w:id="15" w:name="n444"/>
      <w:bookmarkEnd w:id="15"/>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6" w:name="n2545"/>
      <w:bookmarkEnd w:id="16"/>
      <w:r>
        <w:rPr>
          <w:rFonts w:ascii="Times New Roman" w:hAnsi="Times New Roman"/>
          <w:sz w:val="28"/>
          <w:szCs w:val="28"/>
        </w:rPr>
        <w:t xml:space="preserve"> </w:t>
      </w:r>
    </w:p>
    <w:p w14:paraId="6EE5E997" w14:textId="77777777" w:rsidR="00EE6D69" w:rsidRDefault="00EE6D69" w:rsidP="00EE6D69">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Вимогою Закону України «Про прокуратуру» щодо змісту дисциплінарної </w:t>
      </w:r>
      <w:r>
        <w:rPr>
          <w:rFonts w:ascii="Times New Roman" w:hAnsi="Times New Roman"/>
          <w:sz w:val="28"/>
          <w:szCs w:val="28"/>
        </w:rPr>
        <w:lastRenderedPageBreak/>
        <w:t>скарги є зазначення скаржником конкретних відомостей про наявність ознак дисциплінарного проступку прокурора.</w:t>
      </w:r>
    </w:p>
    <w:p w14:paraId="053F2997" w14:textId="77777777" w:rsidR="00EE6D69" w:rsidRDefault="00EE6D69" w:rsidP="00EE6D69">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632B3057" w14:textId="77777777" w:rsidR="00EE6D69" w:rsidRDefault="00EE6D69" w:rsidP="00EE6D69">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AEA5313" w14:textId="77777777" w:rsidR="00EE6D69" w:rsidRDefault="00EE6D69" w:rsidP="00EE6D69">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73C115C" w14:textId="0ED60EB8" w:rsidR="00826875" w:rsidRPr="00EE6D69" w:rsidRDefault="00EE6D69" w:rsidP="00EE6D69">
      <w:pPr>
        <w:widowControl w:val="0"/>
        <w:pBdr>
          <w:bottom w:val="single" w:sz="12" w:space="12" w:color="FFFFFF"/>
        </w:pBdr>
        <w:spacing w:line="240" w:lineRule="auto"/>
        <w:ind w:firstLine="709"/>
        <w:contextualSpacing/>
        <w:jc w:val="both"/>
        <w:rPr>
          <w:rFonts w:ascii="Times New Roman" w:hAnsi="Times New Roman"/>
          <w:bCs/>
          <w:sz w:val="28"/>
          <w:szCs w:val="28"/>
        </w:rPr>
      </w:pPr>
      <w:r>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3213ADDA" w14:textId="77777777" w:rsidR="000E50DE"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54C2F419" w14:textId="14702323" w:rsidR="002F2A34" w:rsidRDefault="000E50DE" w:rsidP="00EE6D69">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556241">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 xml:space="preserve">стосується </w:t>
      </w:r>
      <w:r w:rsidR="00EE6D69">
        <w:rPr>
          <w:rFonts w:ascii="Times New Roman" w:eastAsia="Times New Roman" w:hAnsi="Times New Roman" w:cs="Calibri"/>
          <w:color w:val="000000" w:themeColor="text1"/>
          <w:sz w:val="28"/>
          <w:szCs w:val="28"/>
          <w:lang w:eastAsia="uk-UA"/>
        </w:rPr>
        <w:t xml:space="preserve">можливого </w:t>
      </w:r>
      <w:r w:rsidR="00EE6D69">
        <w:rPr>
          <w:rFonts w:ascii="Times New Roman" w:hAnsi="Times New Roman"/>
          <w:color w:val="000000" w:themeColor="text1"/>
          <w:sz w:val="28"/>
          <w:szCs w:val="28"/>
        </w:rPr>
        <w:t xml:space="preserve">неналежного розгляду його скарги, не вжиття заходів щодо внесення відомостей до Єдиного реєстру досудових розслідувань </w:t>
      </w:r>
      <w:r w:rsidR="002F2A34">
        <w:rPr>
          <w:rFonts w:ascii="Times New Roman" w:hAnsi="Times New Roman"/>
          <w:color w:val="000000" w:themeColor="text1"/>
          <w:sz w:val="28"/>
          <w:szCs w:val="28"/>
        </w:rPr>
        <w:t>відповідно до</w:t>
      </w:r>
      <w:r w:rsidR="00EE6D69">
        <w:rPr>
          <w:rFonts w:ascii="Times New Roman" w:hAnsi="Times New Roman"/>
          <w:color w:val="000000" w:themeColor="text1"/>
          <w:sz w:val="28"/>
          <w:szCs w:val="28"/>
        </w:rPr>
        <w:t xml:space="preserve"> ухвал</w:t>
      </w:r>
      <w:r w:rsidR="002F2A34">
        <w:rPr>
          <w:rFonts w:ascii="Times New Roman" w:hAnsi="Times New Roman"/>
          <w:color w:val="000000" w:themeColor="text1"/>
          <w:sz w:val="28"/>
          <w:szCs w:val="28"/>
        </w:rPr>
        <w:t>и</w:t>
      </w:r>
      <w:r w:rsidR="00EE6D69">
        <w:rPr>
          <w:rFonts w:ascii="Times New Roman" w:hAnsi="Times New Roman"/>
          <w:color w:val="000000" w:themeColor="text1"/>
          <w:sz w:val="28"/>
          <w:szCs w:val="28"/>
        </w:rPr>
        <w:t xml:space="preserve"> слідчого судді </w:t>
      </w:r>
      <w:r w:rsidR="002F2A34">
        <w:rPr>
          <w:rFonts w:ascii="Times New Roman" w:hAnsi="Times New Roman"/>
          <w:sz w:val="28"/>
          <w:szCs w:val="28"/>
        </w:rPr>
        <w:t>першим заступником керівника Дніпровської спеціалізованої прокуратури у сфері оборони Східного регіону Здибелем О.С.</w:t>
      </w:r>
    </w:p>
    <w:p w14:paraId="6B2C3580" w14:textId="076F3576" w:rsidR="005B1062" w:rsidRPr="003C49C5" w:rsidRDefault="002F2A34" w:rsidP="00EE6D69">
      <w:pPr>
        <w:tabs>
          <w:tab w:val="left" w:pos="567"/>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5B1062"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005B1062" w:rsidRPr="003C49C5">
        <w:rPr>
          <w:rFonts w:ascii="Times New Roman" w:eastAsia="Times New Roman" w:hAnsi="Times New Roman"/>
          <w:sz w:val="28"/>
          <w:szCs w:val="28"/>
          <w:lang w:eastAsia="ru-RU"/>
        </w:rPr>
        <w:lastRenderedPageBreak/>
        <w:t xml:space="preserve">сторону дисциплінарного проступку характеризує вина; його суб’єктом є конкретно визначений прокурор. </w:t>
      </w:r>
    </w:p>
    <w:p w14:paraId="1A0D575A" w14:textId="4DC4E2FD"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5ADE982C" w14:textId="02BF5FF2" w:rsidR="00341DEE" w:rsidRDefault="005B1062" w:rsidP="00670A73">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60453A68"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8B618E6" w14:textId="77777777" w:rsidR="00670A73" w:rsidRDefault="005B1062" w:rsidP="00670A73">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51F19120" w14:textId="77777777" w:rsidR="00F10835" w:rsidRDefault="00670A73" w:rsidP="00F10835">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Pr>
          <w:rFonts w:ascii="Times New Roman" w:hAnsi="Times New Roman"/>
          <w:color w:val="000000" w:themeColor="text1"/>
          <w:sz w:val="28"/>
          <w:szCs w:val="28"/>
        </w:rPr>
        <w:t>Так, скаржником не наведено доказів, що розгляд</w:t>
      </w:r>
      <w:r w:rsidR="00F10835">
        <w:rPr>
          <w:rFonts w:ascii="Times New Roman" w:hAnsi="Times New Roman"/>
          <w:color w:val="000000" w:themeColor="text1"/>
          <w:sz w:val="28"/>
          <w:szCs w:val="28"/>
        </w:rPr>
        <w:t xml:space="preserve"> його скарг, а також виконання ухвали слідчого судді</w:t>
      </w:r>
      <w:r>
        <w:rPr>
          <w:rFonts w:ascii="Times New Roman" w:hAnsi="Times New Roman"/>
          <w:color w:val="000000" w:themeColor="text1"/>
          <w:sz w:val="28"/>
          <w:szCs w:val="28"/>
        </w:rPr>
        <w:t xml:space="preserve"> був зобов’язаний здійснити саме </w:t>
      </w:r>
      <w:r w:rsidR="00F10835">
        <w:rPr>
          <w:rFonts w:ascii="Times New Roman" w:hAnsi="Times New Roman"/>
          <w:color w:val="000000" w:themeColor="text1"/>
          <w:sz w:val="28"/>
          <w:szCs w:val="28"/>
        </w:rPr>
        <w:t xml:space="preserve">перший заступник керівника </w:t>
      </w:r>
      <w:r w:rsidR="00F10835">
        <w:rPr>
          <w:rFonts w:ascii="Times New Roman" w:hAnsi="Times New Roman"/>
          <w:sz w:val="28"/>
          <w:szCs w:val="28"/>
        </w:rPr>
        <w:t>Дніпровської спеціалізованої прокуратури у сфері оборони Східного регіону Здибель О.С</w:t>
      </w:r>
      <w:r>
        <w:rPr>
          <w:rFonts w:ascii="Times New Roman" w:hAnsi="Times New Roman"/>
          <w:color w:val="000000" w:themeColor="text1"/>
          <w:sz w:val="28"/>
          <w:szCs w:val="28"/>
        </w:rPr>
        <w:t xml:space="preserve">, однак не організував такий розгляд. </w:t>
      </w:r>
    </w:p>
    <w:p w14:paraId="1FDF96E8" w14:textId="118A2CAB" w:rsidR="009A6FAB" w:rsidRDefault="00670A73" w:rsidP="009A6FAB">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 само </w:t>
      </w:r>
      <w:r w:rsidR="00051825">
        <w:rPr>
          <w:rFonts w:ascii="Times New Roman" w:hAnsi="Times New Roman"/>
          <w:sz w:val="28"/>
          <w:szCs w:val="28"/>
        </w:rPr>
        <w:t>ОСОБА_1</w:t>
      </w:r>
      <w:r>
        <w:rPr>
          <w:rFonts w:ascii="Times New Roman" w:hAnsi="Times New Roman"/>
          <w:color w:val="000000" w:themeColor="text1"/>
          <w:sz w:val="28"/>
          <w:szCs w:val="28"/>
        </w:rPr>
        <w:t xml:space="preserve"> наділений правом оскаржити протиправну бездіяльність прокурора щодо розгляду звернення керівнику прокуратури, у якій прокурор обіймає посаду. Однак доказів реалізації ним такого права до дисциплінарної скарги не долучено.  </w:t>
      </w:r>
    </w:p>
    <w:p w14:paraId="2A2456EF" w14:textId="77777777" w:rsidR="009A6FAB" w:rsidRDefault="009A6FAB" w:rsidP="009A6FAB">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 Конкретними відомостями про не розгляд прокурорами звернень чи клопотань не можуть вважатись просто посилання на неотримання на них відповідей, оскільки не конкретизовано яким саме чином у </w:t>
      </w:r>
      <w:r>
        <w:rPr>
          <w:rFonts w:ascii="Times New Roman" w:eastAsia="Times New Roman" w:hAnsi="Times New Roman"/>
          <w:color w:val="000000" w:themeColor="text1"/>
          <w:sz w:val="28"/>
          <w:szCs w:val="28"/>
          <w:lang w:eastAsia="ru-RU"/>
        </w:rPr>
        <w:t>цьому винен прокурор.</w:t>
      </w:r>
    </w:p>
    <w:p w14:paraId="523899C1" w14:textId="77777777" w:rsidR="006360F4" w:rsidRDefault="009A6FAB"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eastAsia="Times New Roman" w:hAnsi="Times New Roman"/>
          <w:sz w:val="28"/>
          <w:szCs w:val="28"/>
          <w:lang w:eastAsia="ru-RU"/>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w:t>
      </w:r>
    </w:p>
    <w:p w14:paraId="00D6432A" w14:textId="77777777" w:rsidR="006360F4" w:rsidRDefault="00670A73"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sz w:val="28"/>
          <w:szCs w:val="28"/>
        </w:rPr>
        <w:lastRenderedPageBreak/>
        <w:t>Ураховуючи, що Комісія не може приймати рішень на підставі припущень, відсутні підстави для відкриття дисциплінарного провадження за необґрунтоване зволікання з розглядом звернень, неналежного розгляду звернень чи невнесення інформації до ЄРДР.</w:t>
      </w:r>
    </w:p>
    <w:p w14:paraId="3B0A9B68" w14:textId="77777777" w:rsidR="006360F4" w:rsidRDefault="00670A73"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sz w:val="28"/>
          <w:szCs w:val="28"/>
        </w:rPr>
        <w:t xml:space="preserve">Незгода із отриманою відповіддю на подане звернення (клопотання) не може свідчити про те, що розгляд здійснювався неналежно. </w:t>
      </w:r>
    </w:p>
    <w:p w14:paraId="431913B7" w14:textId="77777777" w:rsidR="006360F4" w:rsidRDefault="00670A73"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Окрім цього, твердження скаржника про безпідставне зволікання із розглядом його звернення (клопотання) не може автоматично свідчити про те, що такий розгляд не здійснювався та відповідна кореспонденція за результатами його вирішення прокуратурою не надсилалася.</w:t>
      </w:r>
    </w:p>
    <w:p w14:paraId="1BB66484" w14:textId="77777777" w:rsidR="006360F4" w:rsidRDefault="004E162A"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bookmarkStart w:id="17" w:name="_Hlk211328971"/>
    </w:p>
    <w:p w14:paraId="559DBC70" w14:textId="77777777" w:rsidR="006360F4" w:rsidRDefault="009A6FAB"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eastAsia="Times New Roman" w:hAnsi="Times New Roman"/>
          <w:sz w:val="28"/>
          <w:szCs w:val="28"/>
          <w:lang w:eastAsia="ru-RU"/>
        </w:rPr>
        <w:t>При іншому тлумаченні член Комісії мав би відкривати в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 заявником кореспонденції. Отже для з’ясування таких причин та обставин заявник не позбавлений права звернутись до Генерального прокурора, як до прокурора вищого рівня стосовно вказаного прокурора, що уповноважений вжити відповідних заходів щодо перевірки зазначених скаржником тверджень.</w:t>
      </w:r>
      <w:r>
        <w:rPr>
          <w:rFonts w:ascii="Times New Roman" w:hAnsi="Times New Roman"/>
          <w:sz w:val="28"/>
          <w:szCs w:val="28"/>
        </w:rPr>
        <w:t xml:space="preserve"> </w:t>
      </w:r>
    </w:p>
    <w:p w14:paraId="302A06DE" w14:textId="77777777" w:rsidR="006360F4" w:rsidRDefault="009A6FAB"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Здибелем О.С.</w:t>
      </w:r>
      <w:bookmarkEnd w:id="17"/>
      <w:r>
        <w:rPr>
          <w:rFonts w:ascii="Times New Roman" w:hAnsi="Times New Roman"/>
          <w:color w:val="000000" w:themeColor="text1"/>
          <w:sz w:val="28"/>
          <w:szCs w:val="28"/>
        </w:rPr>
        <w:t>,</w:t>
      </w:r>
      <w:r w:rsidR="0023155A" w:rsidRPr="003C49C5">
        <w:rPr>
          <w:rFonts w:ascii="Times New Roman" w:eastAsia="Times New Roman" w:hAnsi="Times New Roman"/>
          <w:sz w:val="28"/>
          <w:szCs w:val="28"/>
          <w:lang w:eastAsia="ru-RU"/>
        </w:rPr>
        <w:t xml:space="preserve"> тому приходжу до висновку про необхідність відмови у відкритті дисциплінарного провадження.</w:t>
      </w:r>
    </w:p>
    <w:p w14:paraId="5210E784" w14:textId="4ADD8AFE" w:rsidR="00136EB1" w:rsidRPr="006360F4" w:rsidRDefault="00900900" w:rsidP="006360F4">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366F0BBF"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CD21F7">
        <w:rPr>
          <w:rFonts w:ascii="Times New Roman" w:hAnsi="Times New Roman"/>
          <w:sz w:val="28"/>
          <w:szCs w:val="28"/>
        </w:rPr>
        <w:t>першого заступника керівника Дніпровської спеціалізованої прокуратури у сфері оборони Східного регіону Здибеля О</w:t>
      </w:r>
      <w:r w:rsidR="008546FB">
        <w:rPr>
          <w:rFonts w:ascii="Times New Roman" w:hAnsi="Times New Roman"/>
          <w:sz w:val="28"/>
          <w:szCs w:val="28"/>
        </w:rPr>
        <w:t>.</w:t>
      </w:r>
      <w:r w:rsidR="00CD21F7">
        <w:rPr>
          <w:rFonts w:ascii="Times New Roman" w:hAnsi="Times New Roman"/>
          <w:sz w:val="28"/>
          <w:szCs w:val="28"/>
        </w:rPr>
        <w:t>С.</w:t>
      </w:r>
    </w:p>
    <w:p w14:paraId="1ACA26FF" w14:textId="57D1EDAB"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прокурор</w:t>
      </w:r>
      <w:r w:rsidR="00CD21F7">
        <w:rPr>
          <w:rFonts w:ascii="Times New Roman" w:hAnsi="Times New Roman"/>
          <w:color w:val="000000" w:themeColor="text1"/>
          <w:sz w:val="28"/>
          <w:szCs w:val="28"/>
        </w:rPr>
        <w:t>у</w:t>
      </w:r>
      <w:r w:rsidRPr="000B5860">
        <w:rPr>
          <w:rFonts w:ascii="Times New Roman" w:hAnsi="Times New Roman"/>
          <w:color w:val="000000" w:themeColor="text1"/>
          <w:sz w:val="28"/>
          <w:szCs w:val="28"/>
        </w:rPr>
        <w:t>.</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7E72" w14:textId="77777777" w:rsidR="007B2B88" w:rsidRDefault="007B2B88">
      <w:pPr>
        <w:spacing w:line="240" w:lineRule="auto"/>
      </w:pPr>
      <w:r>
        <w:separator/>
      </w:r>
    </w:p>
  </w:endnote>
  <w:endnote w:type="continuationSeparator" w:id="0">
    <w:p w14:paraId="51688348" w14:textId="77777777" w:rsidR="007B2B88" w:rsidRDefault="007B2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21E8" w14:textId="77777777" w:rsidR="007B2B88" w:rsidRDefault="007B2B88">
      <w:pPr>
        <w:spacing w:after="0"/>
      </w:pPr>
      <w:r>
        <w:separator/>
      </w:r>
    </w:p>
  </w:footnote>
  <w:footnote w:type="continuationSeparator" w:id="0">
    <w:p w14:paraId="30D5C3DE" w14:textId="77777777" w:rsidR="007B2B88" w:rsidRDefault="007B2B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275DAFBF" w:rsidR="00136EB1" w:rsidRDefault="00900900">
        <w:pPr>
          <w:pStyle w:val="a6"/>
          <w:jc w:val="center"/>
        </w:pPr>
        <w:r>
          <w:fldChar w:fldCharType="begin"/>
        </w:r>
        <w:r>
          <w:instrText>PAGE   \* MERGEFORMAT</w:instrText>
        </w:r>
        <w:r>
          <w:fldChar w:fldCharType="separate"/>
        </w:r>
        <w:r w:rsidR="007F39A5">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C17"/>
    <w:multiLevelType w:val="multilevel"/>
    <w:tmpl w:val="1526B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927C1C"/>
    <w:multiLevelType w:val="multilevel"/>
    <w:tmpl w:val="47A63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282658"/>
    <w:multiLevelType w:val="multilevel"/>
    <w:tmpl w:val="61A67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A57DA"/>
    <w:multiLevelType w:val="multilevel"/>
    <w:tmpl w:val="3C7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6288837">
    <w:abstractNumId w:val="5"/>
  </w:num>
  <w:num w:numId="2" w16cid:durableId="666054003">
    <w:abstractNumId w:val="4"/>
  </w:num>
  <w:num w:numId="3" w16cid:durableId="785581943">
    <w:abstractNumId w:val="2"/>
  </w:num>
  <w:num w:numId="4" w16cid:durableId="326248147">
    <w:abstractNumId w:val="3"/>
  </w:num>
  <w:num w:numId="5" w16cid:durableId="1854420502">
    <w:abstractNumId w:val="1"/>
  </w:num>
  <w:num w:numId="6" w16cid:durableId="1562017779">
    <w:abstractNumId w:val="0"/>
  </w:num>
  <w:num w:numId="7" w16cid:durableId="2144497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105CD"/>
    <w:rsid w:val="0003652B"/>
    <w:rsid w:val="00042A08"/>
    <w:rsid w:val="00042B7D"/>
    <w:rsid w:val="00042CEA"/>
    <w:rsid w:val="00051825"/>
    <w:rsid w:val="0005367E"/>
    <w:rsid w:val="000556CC"/>
    <w:rsid w:val="00072013"/>
    <w:rsid w:val="0008253E"/>
    <w:rsid w:val="000825C3"/>
    <w:rsid w:val="00095981"/>
    <w:rsid w:val="000A11DE"/>
    <w:rsid w:val="000A6CC2"/>
    <w:rsid w:val="000B1478"/>
    <w:rsid w:val="000B174E"/>
    <w:rsid w:val="000B5860"/>
    <w:rsid w:val="000B68BE"/>
    <w:rsid w:val="000C69A2"/>
    <w:rsid w:val="000D3304"/>
    <w:rsid w:val="000D67B3"/>
    <w:rsid w:val="000E50DE"/>
    <w:rsid w:val="0010136A"/>
    <w:rsid w:val="00102687"/>
    <w:rsid w:val="00111D39"/>
    <w:rsid w:val="001315A7"/>
    <w:rsid w:val="00132FF9"/>
    <w:rsid w:val="00136EB1"/>
    <w:rsid w:val="00146A13"/>
    <w:rsid w:val="0015274A"/>
    <w:rsid w:val="00155B48"/>
    <w:rsid w:val="0016243A"/>
    <w:rsid w:val="00163DD2"/>
    <w:rsid w:val="00180E23"/>
    <w:rsid w:val="00186A38"/>
    <w:rsid w:val="00197439"/>
    <w:rsid w:val="001A23AC"/>
    <w:rsid w:val="001A3B59"/>
    <w:rsid w:val="001C5B26"/>
    <w:rsid w:val="001D542A"/>
    <w:rsid w:val="001E6368"/>
    <w:rsid w:val="001F5705"/>
    <w:rsid w:val="00200067"/>
    <w:rsid w:val="0021745E"/>
    <w:rsid w:val="002275E3"/>
    <w:rsid w:val="0023155A"/>
    <w:rsid w:val="00233320"/>
    <w:rsid w:val="002513E1"/>
    <w:rsid w:val="00252E56"/>
    <w:rsid w:val="00256000"/>
    <w:rsid w:val="00262A2B"/>
    <w:rsid w:val="002759DA"/>
    <w:rsid w:val="00281B53"/>
    <w:rsid w:val="00293BB4"/>
    <w:rsid w:val="0029716D"/>
    <w:rsid w:val="002A2F72"/>
    <w:rsid w:val="002A42AD"/>
    <w:rsid w:val="002A5810"/>
    <w:rsid w:val="002C3AF5"/>
    <w:rsid w:val="002F2A34"/>
    <w:rsid w:val="00310B8D"/>
    <w:rsid w:val="00310BF7"/>
    <w:rsid w:val="003146E3"/>
    <w:rsid w:val="003159CD"/>
    <w:rsid w:val="003268B8"/>
    <w:rsid w:val="0032710C"/>
    <w:rsid w:val="00336F0A"/>
    <w:rsid w:val="00341DEE"/>
    <w:rsid w:val="00346553"/>
    <w:rsid w:val="00351DDA"/>
    <w:rsid w:val="00377FA1"/>
    <w:rsid w:val="003858A8"/>
    <w:rsid w:val="00385BAE"/>
    <w:rsid w:val="00391AEB"/>
    <w:rsid w:val="003B7433"/>
    <w:rsid w:val="003C6C4E"/>
    <w:rsid w:val="003D6DE5"/>
    <w:rsid w:val="003F4848"/>
    <w:rsid w:val="00415D0F"/>
    <w:rsid w:val="00425286"/>
    <w:rsid w:val="0042715D"/>
    <w:rsid w:val="004271C5"/>
    <w:rsid w:val="00436C06"/>
    <w:rsid w:val="00453412"/>
    <w:rsid w:val="004560A8"/>
    <w:rsid w:val="00466F83"/>
    <w:rsid w:val="00466FD2"/>
    <w:rsid w:val="004714E4"/>
    <w:rsid w:val="004771E8"/>
    <w:rsid w:val="00477934"/>
    <w:rsid w:val="004A0B0E"/>
    <w:rsid w:val="004A7DDA"/>
    <w:rsid w:val="004C7CE6"/>
    <w:rsid w:val="004D125E"/>
    <w:rsid w:val="004E0FDE"/>
    <w:rsid w:val="004E162A"/>
    <w:rsid w:val="00512D32"/>
    <w:rsid w:val="005152D5"/>
    <w:rsid w:val="005159EF"/>
    <w:rsid w:val="0052788A"/>
    <w:rsid w:val="00556241"/>
    <w:rsid w:val="0056219B"/>
    <w:rsid w:val="005712BE"/>
    <w:rsid w:val="00581F18"/>
    <w:rsid w:val="005A03B0"/>
    <w:rsid w:val="005B1062"/>
    <w:rsid w:val="005B69C0"/>
    <w:rsid w:val="005C3926"/>
    <w:rsid w:val="005D7867"/>
    <w:rsid w:val="005E2324"/>
    <w:rsid w:val="005E2A11"/>
    <w:rsid w:val="00605A95"/>
    <w:rsid w:val="00614128"/>
    <w:rsid w:val="00614B09"/>
    <w:rsid w:val="00626870"/>
    <w:rsid w:val="00630B4D"/>
    <w:rsid w:val="006354D4"/>
    <w:rsid w:val="006360F4"/>
    <w:rsid w:val="006409AC"/>
    <w:rsid w:val="00643FB6"/>
    <w:rsid w:val="006517C0"/>
    <w:rsid w:val="006649F0"/>
    <w:rsid w:val="00670A73"/>
    <w:rsid w:val="00673D5A"/>
    <w:rsid w:val="00675DBB"/>
    <w:rsid w:val="006770E7"/>
    <w:rsid w:val="00677EB9"/>
    <w:rsid w:val="0068525F"/>
    <w:rsid w:val="00686CCD"/>
    <w:rsid w:val="006877E8"/>
    <w:rsid w:val="00695B1F"/>
    <w:rsid w:val="006A0C9B"/>
    <w:rsid w:val="006A679D"/>
    <w:rsid w:val="006C6335"/>
    <w:rsid w:val="006D4877"/>
    <w:rsid w:val="00700E34"/>
    <w:rsid w:val="007139D8"/>
    <w:rsid w:val="00747183"/>
    <w:rsid w:val="007509C9"/>
    <w:rsid w:val="00754330"/>
    <w:rsid w:val="00760555"/>
    <w:rsid w:val="00761472"/>
    <w:rsid w:val="0076604C"/>
    <w:rsid w:val="00776042"/>
    <w:rsid w:val="007A3B58"/>
    <w:rsid w:val="007B2B88"/>
    <w:rsid w:val="007B60F0"/>
    <w:rsid w:val="007C5FC6"/>
    <w:rsid w:val="007E0F6D"/>
    <w:rsid w:val="007F3358"/>
    <w:rsid w:val="007F39A5"/>
    <w:rsid w:val="00803C7A"/>
    <w:rsid w:val="00805A61"/>
    <w:rsid w:val="00814875"/>
    <w:rsid w:val="00826875"/>
    <w:rsid w:val="00834D11"/>
    <w:rsid w:val="0084360A"/>
    <w:rsid w:val="008546FB"/>
    <w:rsid w:val="00854F74"/>
    <w:rsid w:val="0086146E"/>
    <w:rsid w:val="00864870"/>
    <w:rsid w:val="008661D8"/>
    <w:rsid w:val="00872204"/>
    <w:rsid w:val="00874B5C"/>
    <w:rsid w:val="00890F08"/>
    <w:rsid w:val="00892C51"/>
    <w:rsid w:val="008A268F"/>
    <w:rsid w:val="008A38F4"/>
    <w:rsid w:val="008B0FAB"/>
    <w:rsid w:val="008C15C4"/>
    <w:rsid w:val="008C2B80"/>
    <w:rsid w:val="008C2E7E"/>
    <w:rsid w:val="008D39B1"/>
    <w:rsid w:val="008E4740"/>
    <w:rsid w:val="008F148B"/>
    <w:rsid w:val="00900900"/>
    <w:rsid w:val="00907F43"/>
    <w:rsid w:val="00915AAC"/>
    <w:rsid w:val="00922A30"/>
    <w:rsid w:val="00927DC8"/>
    <w:rsid w:val="00953D39"/>
    <w:rsid w:val="00967D53"/>
    <w:rsid w:val="0097259D"/>
    <w:rsid w:val="00972897"/>
    <w:rsid w:val="00973E57"/>
    <w:rsid w:val="0097603C"/>
    <w:rsid w:val="009768E5"/>
    <w:rsid w:val="0098401C"/>
    <w:rsid w:val="009A6FAB"/>
    <w:rsid w:val="009B5339"/>
    <w:rsid w:val="009B6263"/>
    <w:rsid w:val="009C21D2"/>
    <w:rsid w:val="009C7388"/>
    <w:rsid w:val="009E1249"/>
    <w:rsid w:val="009E1ECC"/>
    <w:rsid w:val="009E519F"/>
    <w:rsid w:val="009E74AA"/>
    <w:rsid w:val="009F031B"/>
    <w:rsid w:val="009F588E"/>
    <w:rsid w:val="00A10D5F"/>
    <w:rsid w:val="00A13164"/>
    <w:rsid w:val="00A1739D"/>
    <w:rsid w:val="00A21B5C"/>
    <w:rsid w:val="00A23D36"/>
    <w:rsid w:val="00A24FA4"/>
    <w:rsid w:val="00A27434"/>
    <w:rsid w:val="00A33F31"/>
    <w:rsid w:val="00A35594"/>
    <w:rsid w:val="00A41D4B"/>
    <w:rsid w:val="00A44B07"/>
    <w:rsid w:val="00A5619B"/>
    <w:rsid w:val="00A5719D"/>
    <w:rsid w:val="00A6332C"/>
    <w:rsid w:val="00A67D68"/>
    <w:rsid w:val="00A71557"/>
    <w:rsid w:val="00A9229B"/>
    <w:rsid w:val="00A9274A"/>
    <w:rsid w:val="00AA00B7"/>
    <w:rsid w:val="00AA49A6"/>
    <w:rsid w:val="00AA5BE3"/>
    <w:rsid w:val="00AD0298"/>
    <w:rsid w:val="00AE09A1"/>
    <w:rsid w:val="00AF2A20"/>
    <w:rsid w:val="00AF2CCC"/>
    <w:rsid w:val="00AF39DA"/>
    <w:rsid w:val="00B0305B"/>
    <w:rsid w:val="00B03CED"/>
    <w:rsid w:val="00B10E33"/>
    <w:rsid w:val="00B1527D"/>
    <w:rsid w:val="00B200EC"/>
    <w:rsid w:val="00B25ECC"/>
    <w:rsid w:val="00B3035E"/>
    <w:rsid w:val="00B31576"/>
    <w:rsid w:val="00B34250"/>
    <w:rsid w:val="00B35272"/>
    <w:rsid w:val="00B540C4"/>
    <w:rsid w:val="00B56772"/>
    <w:rsid w:val="00B60933"/>
    <w:rsid w:val="00B61494"/>
    <w:rsid w:val="00B62173"/>
    <w:rsid w:val="00B7363C"/>
    <w:rsid w:val="00B87B93"/>
    <w:rsid w:val="00B9779B"/>
    <w:rsid w:val="00BC15D7"/>
    <w:rsid w:val="00BD75BD"/>
    <w:rsid w:val="00BF2880"/>
    <w:rsid w:val="00BF3E99"/>
    <w:rsid w:val="00BF544B"/>
    <w:rsid w:val="00C11AF4"/>
    <w:rsid w:val="00C12258"/>
    <w:rsid w:val="00C27FF5"/>
    <w:rsid w:val="00C416C6"/>
    <w:rsid w:val="00C45BDD"/>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C1E7C"/>
    <w:rsid w:val="00CD10F0"/>
    <w:rsid w:val="00CD1AAA"/>
    <w:rsid w:val="00CD21F7"/>
    <w:rsid w:val="00CD43AB"/>
    <w:rsid w:val="00CD6CFF"/>
    <w:rsid w:val="00CF0A3F"/>
    <w:rsid w:val="00D019EA"/>
    <w:rsid w:val="00D10EB4"/>
    <w:rsid w:val="00D1715F"/>
    <w:rsid w:val="00D2229C"/>
    <w:rsid w:val="00D24B12"/>
    <w:rsid w:val="00D256E3"/>
    <w:rsid w:val="00D441FD"/>
    <w:rsid w:val="00D52174"/>
    <w:rsid w:val="00D61736"/>
    <w:rsid w:val="00D745DC"/>
    <w:rsid w:val="00D8452E"/>
    <w:rsid w:val="00D84DF1"/>
    <w:rsid w:val="00D937FF"/>
    <w:rsid w:val="00D957AB"/>
    <w:rsid w:val="00DA655E"/>
    <w:rsid w:val="00DB1CAC"/>
    <w:rsid w:val="00DB35A2"/>
    <w:rsid w:val="00DB775C"/>
    <w:rsid w:val="00DC0F42"/>
    <w:rsid w:val="00DD2E2D"/>
    <w:rsid w:val="00DD7818"/>
    <w:rsid w:val="00DE045A"/>
    <w:rsid w:val="00DF7532"/>
    <w:rsid w:val="00E2546E"/>
    <w:rsid w:val="00E3502C"/>
    <w:rsid w:val="00E513FC"/>
    <w:rsid w:val="00E527E4"/>
    <w:rsid w:val="00E62B44"/>
    <w:rsid w:val="00E6645A"/>
    <w:rsid w:val="00E734C2"/>
    <w:rsid w:val="00EA36BC"/>
    <w:rsid w:val="00EC3332"/>
    <w:rsid w:val="00EC655C"/>
    <w:rsid w:val="00EC7A01"/>
    <w:rsid w:val="00EC7F6E"/>
    <w:rsid w:val="00ED2549"/>
    <w:rsid w:val="00ED3450"/>
    <w:rsid w:val="00EE44E3"/>
    <w:rsid w:val="00EE6D69"/>
    <w:rsid w:val="00F016D5"/>
    <w:rsid w:val="00F047BB"/>
    <w:rsid w:val="00F07D8A"/>
    <w:rsid w:val="00F10835"/>
    <w:rsid w:val="00F23569"/>
    <w:rsid w:val="00F24ED9"/>
    <w:rsid w:val="00F279ED"/>
    <w:rsid w:val="00F31729"/>
    <w:rsid w:val="00F32F73"/>
    <w:rsid w:val="00F33C4D"/>
    <w:rsid w:val="00F43BBC"/>
    <w:rsid w:val="00F4691D"/>
    <w:rsid w:val="00F66B01"/>
    <w:rsid w:val="00FA2FED"/>
    <w:rsid w:val="00FA4C07"/>
    <w:rsid w:val="00FB1F30"/>
    <w:rsid w:val="00FB3560"/>
    <w:rsid w:val="00FC2AC4"/>
    <w:rsid w:val="00FC33E1"/>
    <w:rsid w:val="00FC58CB"/>
    <w:rsid w:val="00FD307E"/>
    <w:rsid w:val="00FD45F5"/>
    <w:rsid w:val="00FD624C"/>
    <w:rsid w:val="00FD72D6"/>
    <w:rsid w:val="00FE2F41"/>
    <w:rsid w:val="00FF1951"/>
    <w:rsid w:val="00FF326F"/>
    <w:rsid w:val="00FF3C4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link w:val="aa"/>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b">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a">
    <w:name w:val="Без інтервалів Знак"/>
    <w:link w:val="a9"/>
    <w:uiPriority w:val="1"/>
    <w:locked/>
    <w:rsid w:val="00EE6D69"/>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9650</Words>
  <Characters>5501</Characters>
  <DocSecurity>0</DocSecurity>
  <Lines>45</Lines>
  <Paragraphs>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2026-05-18T13:35:00Z</cp:lastPrinted>
  <dcterms:created xsi:type="dcterms:W3CDTF">2026-05-17T10:32:00Z</dcterms:created>
  <dcterms:modified xsi:type="dcterms:W3CDTF">2026-05-22T13:07:00Z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