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355A6B6C" w:rsidR="00DF1239" w:rsidRPr="009927D0" w:rsidRDefault="00F950BB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14 травня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404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35BC6237" w:rsidR="00A215B9" w:rsidRPr="00CE24E2" w:rsidRDefault="0032608B" w:rsidP="008808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790782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F950BB">
        <w:rPr>
          <w:rFonts w:ascii="Times New Roman" w:hAnsi="Times New Roman"/>
          <w:sz w:val="28"/>
          <w:szCs w:val="28"/>
        </w:rPr>
        <w:t>Шевченківської окружної прокуратури міста Харкова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8808B4">
      <w:pPr>
        <w:pStyle w:val="a3"/>
        <w:tabs>
          <w:tab w:val="left" w:pos="567"/>
        </w:tabs>
        <w:spacing w:before="120"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1FDF2F29" w:rsidR="00422BCA" w:rsidRPr="00E56939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782">
        <w:rPr>
          <w:rFonts w:ascii="Times New Roman" w:hAnsi="Times New Roman"/>
          <w:sz w:val="28"/>
          <w:szCs w:val="28"/>
        </w:rPr>
        <w:t>ОСОБА_1</w:t>
      </w:r>
      <w:r w:rsidR="00790782" w:rsidRPr="00C978C0">
        <w:rPr>
          <w:rFonts w:ascii="Times New Roman" w:hAnsi="Times New Roman"/>
          <w:sz w:val="28"/>
          <w:szCs w:val="28"/>
        </w:rPr>
        <w:t xml:space="preserve">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CA20F2" w:rsidRPr="00C978C0">
        <w:rPr>
          <w:rFonts w:ascii="Times New Roman" w:hAnsi="Times New Roman"/>
          <w:sz w:val="28"/>
          <w:szCs w:val="28"/>
        </w:rPr>
        <w:t xml:space="preserve">ця, </w:t>
      </w:r>
      <w:r w:rsidR="00790782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F950BB">
        <w:rPr>
          <w:rFonts w:ascii="Times New Roman" w:hAnsi="Times New Roman"/>
          <w:sz w:val="28"/>
          <w:szCs w:val="28"/>
        </w:rPr>
        <w:t>Шевченківської окружної прокуратури міста Харкова</w:t>
      </w:r>
      <w:r w:rsidR="00FD5A7F">
        <w:rPr>
          <w:rFonts w:ascii="Times New Roman" w:hAnsi="Times New Roman"/>
          <w:sz w:val="28"/>
          <w:szCs w:val="28"/>
        </w:rPr>
        <w:t xml:space="preserve">. </w:t>
      </w:r>
    </w:p>
    <w:p w14:paraId="68B819F3" w14:textId="7624BCBE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F950BB">
        <w:rPr>
          <w:rFonts w:ascii="Times New Roman" w:hAnsi="Times New Roman"/>
          <w:sz w:val="28"/>
          <w:szCs w:val="28"/>
        </w:rPr>
        <w:t>04 травня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3C849A4C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</w:t>
      </w:r>
      <w:r w:rsidR="00A77D0D">
        <w:rPr>
          <w:rFonts w:ascii="Times New Roman" w:hAnsi="Times New Roman"/>
          <w:sz w:val="28"/>
          <w:szCs w:val="28"/>
        </w:rPr>
        <w:t>,</w:t>
      </w:r>
      <w:r w:rsidRPr="00CE24E2">
        <w:rPr>
          <w:rFonts w:ascii="Times New Roman" w:hAnsi="Times New Roman"/>
          <w:sz w:val="28"/>
          <w:szCs w:val="28"/>
        </w:rPr>
        <w:t xml:space="preserve">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16F70E6" w14:textId="782ED7E1" w:rsidR="00AD5695" w:rsidRPr="00AD5695" w:rsidRDefault="00AD5695" w:rsidP="00D83D5D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у ній не зазначено </w:t>
      </w:r>
      <w:r w:rsidR="00FD5A7F">
        <w:rPr>
          <w:rFonts w:ascii="Times New Roman" w:hAnsi="Times New Roman"/>
          <w:sz w:val="28"/>
          <w:szCs w:val="28"/>
        </w:rPr>
        <w:t>і</w:t>
      </w:r>
      <w:r w:rsidR="00FD5A7F" w:rsidRPr="00FD5A7F">
        <w:rPr>
          <w:rFonts w:ascii="Times New Roman" w:hAnsi="Times New Roman"/>
          <w:sz w:val="28"/>
          <w:szCs w:val="28"/>
        </w:rPr>
        <w:t>нформаці</w:t>
      </w:r>
      <w:r w:rsidR="00FD5A7F">
        <w:rPr>
          <w:rFonts w:ascii="Times New Roman" w:hAnsi="Times New Roman"/>
          <w:sz w:val="28"/>
          <w:szCs w:val="28"/>
        </w:rPr>
        <w:t>ї</w:t>
      </w:r>
      <w:r w:rsidR="00FD5A7F" w:rsidRPr="00FD5A7F">
        <w:rPr>
          <w:rFonts w:ascii="Times New Roman" w:hAnsi="Times New Roman"/>
          <w:sz w:val="28"/>
          <w:szCs w:val="28"/>
        </w:rPr>
        <w:t xml:space="preserve"> про прокурора</w:t>
      </w:r>
      <w:r w:rsidR="00FD5A7F">
        <w:rPr>
          <w:rFonts w:ascii="Times New Roman" w:hAnsi="Times New Roman"/>
          <w:sz w:val="28"/>
          <w:szCs w:val="28"/>
        </w:rPr>
        <w:t>, зокрема, прізвища, імені та по</w:t>
      </w:r>
      <w:r w:rsidR="00887ED1">
        <w:rPr>
          <w:rFonts w:ascii="Times New Roman" w:hAnsi="Times New Roman"/>
          <w:sz w:val="28"/>
          <w:szCs w:val="28"/>
        </w:rPr>
        <w:t xml:space="preserve"> </w:t>
      </w:r>
      <w:r w:rsidR="00FD5A7F">
        <w:rPr>
          <w:rFonts w:ascii="Times New Roman" w:hAnsi="Times New Roman"/>
          <w:sz w:val="28"/>
          <w:szCs w:val="28"/>
        </w:rPr>
        <w:t>батькові</w:t>
      </w:r>
      <w:r w:rsidR="00A77D0D">
        <w:rPr>
          <w:rFonts w:ascii="Times New Roman" w:hAnsi="Times New Roman"/>
          <w:sz w:val="28"/>
          <w:szCs w:val="28"/>
        </w:rPr>
        <w:t>.</w:t>
      </w:r>
    </w:p>
    <w:p w14:paraId="321736CA" w14:textId="510D9F33" w:rsidR="00F950BB" w:rsidRPr="00F950BB" w:rsidRDefault="00F950BB" w:rsidP="00D83D5D">
      <w:pPr>
        <w:tabs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950BB">
        <w:rPr>
          <w:rFonts w:ascii="Times New Roman" w:hAnsi="Times New Roman"/>
          <w:color w:val="000000"/>
          <w:sz w:val="28"/>
          <w:szCs w:val="28"/>
        </w:rPr>
        <w:t xml:space="preserve">Скаржниця зазначає, що нею було подано заяву до </w:t>
      </w:r>
      <w:r>
        <w:rPr>
          <w:rFonts w:ascii="Times New Roman" w:hAnsi="Times New Roman"/>
          <w:sz w:val="28"/>
          <w:szCs w:val="28"/>
        </w:rPr>
        <w:t>Шевченківської окружної прокуратури міста Харкова</w:t>
      </w:r>
      <w:r w:rsidRPr="00F950BB">
        <w:rPr>
          <w:rFonts w:ascii="Times New Roman" w:hAnsi="Times New Roman"/>
          <w:color w:val="000000"/>
          <w:sz w:val="28"/>
          <w:szCs w:val="28"/>
        </w:rPr>
        <w:t xml:space="preserve"> про вчинення кримінального правопорушення, однак відомості до Єдиного реєстру досудових розслідувань (далі – ЄРДР) внесені не були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950BB">
        <w:rPr>
          <w:rFonts w:ascii="Times New Roman" w:hAnsi="Times New Roman"/>
          <w:color w:val="000000"/>
          <w:sz w:val="28"/>
          <w:szCs w:val="28"/>
        </w:rPr>
        <w:t xml:space="preserve">Скаржниця звернулась до суду, ухвалою </w:t>
      </w:r>
      <w:r>
        <w:rPr>
          <w:rFonts w:ascii="Times New Roman" w:hAnsi="Times New Roman"/>
          <w:color w:val="000000"/>
          <w:sz w:val="28"/>
          <w:szCs w:val="28"/>
        </w:rPr>
        <w:t>слідчого судді</w:t>
      </w:r>
      <w:r w:rsidRPr="00F950BB">
        <w:rPr>
          <w:rFonts w:ascii="Times New Roman" w:hAnsi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/>
          <w:color w:val="000000"/>
          <w:sz w:val="28"/>
          <w:szCs w:val="28"/>
        </w:rPr>
        <w:t>17.04.2026, з урахуванням ухвали від 23.04.2026 про виправлення описки,</w:t>
      </w:r>
      <w:r w:rsidRPr="00F950BB">
        <w:rPr>
          <w:rFonts w:ascii="Times New Roman" w:hAnsi="Times New Roman"/>
          <w:color w:val="000000"/>
          <w:sz w:val="28"/>
          <w:szCs w:val="28"/>
        </w:rPr>
        <w:t xml:space="preserve"> зобов’язано</w:t>
      </w:r>
      <w:r>
        <w:rPr>
          <w:rFonts w:ascii="Times New Roman" w:hAnsi="Times New Roman"/>
          <w:color w:val="000000"/>
          <w:sz w:val="28"/>
          <w:szCs w:val="28"/>
        </w:rPr>
        <w:t xml:space="preserve"> прокурора </w:t>
      </w:r>
      <w:r w:rsidRPr="00F950BB">
        <w:rPr>
          <w:rFonts w:ascii="Times New Roman" w:hAnsi="Times New Roman"/>
          <w:color w:val="000000"/>
          <w:sz w:val="28"/>
          <w:szCs w:val="28"/>
        </w:rPr>
        <w:t xml:space="preserve">Шевченківської окружної прокуратури міста Харкова </w:t>
      </w:r>
      <w:proofErr w:type="spellStart"/>
      <w:r w:rsidRPr="00F950BB">
        <w:rPr>
          <w:rFonts w:ascii="Times New Roman" w:hAnsi="Times New Roman"/>
          <w:color w:val="000000"/>
          <w:sz w:val="28"/>
          <w:szCs w:val="28"/>
        </w:rPr>
        <w:t>внести</w:t>
      </w:r>
      <w:proofErr w:type="spellEnd"/>
      <w:r w:rsidRPr="00F950BB">
        <w:rPr>
          <w:rFonts w:ascii="Times New Roman" w:hAnsi="Times New Roman"/>
          <w:color w:val="000000"/>
          <w:sz w:val="28"/>
          <w:szCs w:val="28"/>
        </w:rPr>
        <w:t xml:space="preserve"> відомості за заявою </w:t>
      </w:r>
      <w:r w:rsidR="00790782">
        <w:rPr>
          <w:rFonts w:ascii="Times New Roman" w:hAnsi="Times New Roman"/>
          <w:sz w:val="28"/>
          <w:szCs w:val="28"/>
        </w:rPr>
        <w:t>ОСОБА_1</w:t>
      </w:r>
      <w:r w:rsidR="00790782">
        <w:rPr>
          <w:rFonts w:ascii="Times New Roman" w:hAnsi="Times New Roman"/>
          <w:sz w:val="28"/>
          <w:szCs w:val="28"/>
        </w:rPr>
        <w:t xml:space="preserve"> </w:t>
      </w:r>
      <w:r w:rsidRPr="00F950BB">
        <w:rPr>
          <w:rFonts w:ascii="Times New Roman" w:hAnsi="Times New Roman"/>
          <w:color w:val="000000"/>
          <w:sz w:val="28"/>
          <w:szCs w:val="28"/>
        </w:rPr>
        <w:t xml:space="preserve">до ЄРДР. </w:t>
      </w:r>
      <w:r>
        <w:rPr>
          <w:rFonts w:ascii="Times New Roman" w:hAnsi="Times New Roman"/>
          <w:color w:val="000000"/>
          <w:sz w:val="28"/>
          <w:szCs w:val="28"/>
        </w:rPr>
        <w:t xml:space="preserve">Проте, станом на 04.05.2026 вказана ухвала прокурором не виконана. </w:t>
      </w:r>
    </w:p>
    <w:p w14:paraId="569B6414" w14:textId="2771317F" w:rsidR="007507C5" w:rsidRDefault="0053318C" w:rsidP="00D83D5D">
      <w:pPr>
        <w:tabs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таких обставин скаржни</w:t>
      </w:r>
      <w:r w:rsidR="00804DF4">
        <w:rPr>
          <w:rFonts w:ascii="Times New Roman" w:hAnsi="Times New Roman"/>
          <w:color w:val="000000"/>
          <w:sz w:val="28"/>
          <w:szCs w:val="28"/>
        </w:rPr>
        <w:t>ця</w:t>
      </w:r>
      <w:r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допусти</w:t>
      </w:r>
      <w:r w:rsidR="002348BA">
        <w:rPr>
          <w:rFonts w:ascii="Times New Roman" w:hAnsi="Times New Roman"/>
          <w:sz w:val="28"/>
          <w:szCs w:val="28"/>
        </w:rPr>
        <w:t>в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A77D0D">
        <w:rPr>
          <w:rFonts w:ascii="Times New Roman" w:hAnsi="Times New Roman"/>
          <w:sz w:val="28"/>
          <w:szCs w:val="28"/>
        </w:rPr>
        <w:t>,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A77D0D" w:rsidRPr="00A77D0D">
        <w:rPr>
          <w:rFonts w:ascii="Times New Roman" w:hAnsi="Times New Roman"/>
          <w:sz w:val="28"/>
          <w:szCs w:val="28"/>
        </w:rPr>
        <w:t xml:space="preserve">необґрунтоване зволікання з розглядом звернення, а отже він підлягає притягненню до дисциплінарної відповідальності на підставі </w:t>
      </w:r>
      <w:proofErr w:type="spellStart"/>
      <w:r w:rsidR="00A77D0D" w:rsidRPr="00A77D0D">
        <w:rPr>
          <w:rFonts w:ascii="Times New Roman" w:hAnsi="Times New Roman"/>
          <w:sz w:val="28"/>
          <w:szCs w:val="28"/>
        </w:rPr>
        <w:t>пп</w:t>
      </w:r>
      <w:proofErr w:type="spellEnd"/>
      <w:r w:rsidR="00A77D0D" w:rsidRPr="00A77D0D">
        <w:rPr>
          <w:rFonts w:ascii="Times New Roman" w:hAnsi="Times New Roman"/>
          <w:sz w:val="28"/>
          <w:szCs w:val="28"/>
        </w:rPr>
        <w:t>. 1, 2 ч. 1 ст. 43 Закону України «Про прокуратуру» від 14 жовтня 2014 року № 1697-VII (далі – Закон</w:t>
      </w:r>
      <w:r w:rsidR="00A77D0D">
        <w:rPr>
          <w:rFonts w:ascii="Times New Roman" w:hAnsi="Times New Roman"/>
          <w:sz w:val="28"/>
          <w:szCs w:val="28"/>
        </w:rPr>
        <w:t xml:space="preserve"> </w:t>
      </w:r>
      <w:r w:rsidR="00A77D0D" w:rsidRPr="00A77D0D">
        <w:rPr>
          <w:rFonts w:ascii="Times New Roman" w:hAnsi="Times New Roman"/>
          <w:sz w:val="28"/>
          <w:szCs w:val="28"/>
        </w:rPr>
        <w:t>№ 1697-VII).</w:t>
      </w:r>
    </w:p>
    <w:p w14:paraId="0DFFBFE3" w14:textId="77777777" w:rsidR="00A77D0D" w:rsidRDefault="00A77D0D" w:rsidP="00D83D5D">
      <w:pPr>
        <w:tabs>
          <w:tab w:val="left" w:pos="567"/>
        </w:tabs>
        <w:spacing w:after="0" w:line="240" w:lineRule="auto"/>
        <w:ind w:right="-1" w:firstLine="567"/>
        <w:contextualSpacing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lastRenderedPageBreak/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7A7959" w14:textId="46E6C982" w:rsidR="00864B6B" w:rsidRDefault="0053318C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A77D0D">
        <w:rPr>
          <w:rFonts w:ascii="Times New Roman" w:hAnsi="Times New Roman"/>
          <w:sz w:val="28"/>
          <w:szCs w:val="28"/>
        </w:rPr>
        <w:t xml:space="preserve">скарги від 16.04.2026 з додатками; ухвал від 17.04.2026 та 23.04.2026. 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BEFD558" w14:textId="14E2E950" w:rsidR="00504967" w:rsidRDefault="00504967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207179E6" w14:textId="77777777" w:rsidR="00603987" w:rsidRPr="006C0278" w:rsidRDefault="00603987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5926D1B5" w:rsidR="00AA7BAC" w:rsidRDefault="00AA7BAC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-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36CDFD8" w14:textId="0481E3DC" w:rsidR="00504967" w:rsidRDefault="00504967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Зокрема, у ст. 24 КПК України зазначено, що кожному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70FD079A" w14:textId="3627CA46" w:rsidR="00446312" w:rsidRPr="008B34FB" w:rsidRDefault="00446312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D83D5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 xml:space="preserve"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</w:t>
      </w:r>
      <w:r w:rsidRPr="00A0433C">
        <w:rPr>
          <w:rFonts w:ascii="Times New Roman" w:hAnsi="Times New Roman"/>
          <w:bCs/>
          <w:sz w:val="28"/>
          <w:szCs w:val="28"/>
        </w:rPr>
        <w:lastRenderedPageBreak/>
        <w:t>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42C5BEC1" w:rsidR="006B7DA7" w:rsidRPr="006B7DA7" w:rsidRDefault="006B7DA7" w:rsidP="00D83D5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>тако</w:t>
      </w:r>
      <w:r w:rsidR="00887ED1">
        <w:rPr>
          <w:rFonts w:ascii="Times New Roman" w:hAnsi="Times New Roman"/>
          <w:bCs/>
          <w:sz w:val="28"/>
          <w:szCs w:val="28"/>
        </w:rPr>
        <w:t>го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Default="00446312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58552A9F" w:rsidR="008B34FB" w:rsidRDefault="00446312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</w:t>
      </w:r>
      <w:r w:rsidR="00D83D5D">
        <w:rPr>
          <w:rFonts w:ascii="Times New Roman" w:hAnsi="Times New Roman"/>
          <w:sz w:val="28"/>
          <w:szCs w:val="28"/>
        </w:rPr>
        <w:t xml:space="preserve">      </w:t>
      </w:r>
      <w:r w:rsidRPr="003406D9">
        <w:rPr>
          <w:rFonts w:ascii="Times New Roman" w:hAnsi="Times New Roman"/>
          <w:sz w:val="28"/>
          <w:szCs w:val="28"/>
        </w:rPr>
        <w:t>№ 1697-VII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893861" w:rsidRDefault="008B34FB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3C66FE1D" w:rsidR="008B34FB" w:rsidRPr="00893861" w:rsidRDefault="008B34FB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43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66F85C87" w:rsidR="008B34FB" w:rsidRPr="00893861" w:rsidRDefault="008B34FB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lastRenderedPageBreak/>
        <w:t>4) з прокурором, стосовно якого надійшла дисциплінарна скарга, припинено правовідносини у випадках, передбачених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51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2B1382AD" w14:textId="5DEAF2D9" w:rsidR="00AD5695" w:rsidRPr="00AD5695" w:rsidRDefault="007B4880" w:rsidP="00D83D5D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>Також необхідно зазначити</w:t>
      </w:r>
      <w:r w:rsidR="00AD5695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, що </w:t>
      </w:r>
      <w:r w:rsidR="00AD5695">
        <w:rPr>
          <w:rFonts w:ascii="Times New Roman" w:hAnsi="Times New Roman"/>
          <w:sz w:val="28"/>
          <w:szCs w:val="28"/>
        </w:rPr>
        <w:t>р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, відповідно до вимог </w:t>
      </w:r>
      <w:r w:rsidR="00AD5695">
        <w:rPr>
          <w:rFonts w:ascii="Times New Roman" w:hAnsi="Times New Roman"/>
          <w:sz w:val="28"/>
          <w:szCs w:val="28"/>
        </w:rPr>
        <w:t>ч.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>2 ст.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 xml:space="preserve">45 Закону </w:t>
      </w:r>
      <w:r w:rsidR="00AD5695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AD56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розміщується на вебсайті Офісу Генерального прокурора.</w:t>
      </w:r>
    </w:p>
    <w:p w14:paraId="7299322C" w14:textId="6AC0E13D" w:rsidR="00AD5695" w:rsidRPr="00504967" w:rsidRDefault="00AD5695" w:rsidP="00D83D5D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у ній зазначаються, зокрема,</w:t>
      </w:r>
      <w:r w:rsidR="00504967" w:rsidRPr="00504967"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нформація про прокурора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підстав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дисциплінарної відповідальності прокурора (прокурорів) згідно з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ч.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="00504967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5049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підстав </w:t>
      </w:r>
      <w:r w:rsidR="007F1C93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AD3D270" w14:textId="23DB843C" w:rsidR="004021A0" w:rsidRDefault="00C978C0" w:rsidP="00D83D5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69F6C86" w14:textId="4C286F68" w:rsidR="00BD52B7" w:rsidRPr="009370B4" w:rsidRDefault="00BD52B7" w:rsidP="00D83D5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13000569" w:rsidR="007B26B6" w:rsidRPr="004021A0" w:rsidRDefault="007B26B6" w:rsidP="00D83D5D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803C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790782">
        <w:rPr>
          <w:rFonts w:ascii="Times New Roman" w:hAnsi="Times New Roman"/>
          <w:sz w:val="28"/>
          <w:szCs w:val="28"/>
        </w:rPr>
        <w:t>ОСОБА_1</w:t>
      </w:r>
      <w:r w:rsidR="00790782">
        <w:rPr>
          <w:rFonts w:ascii="Times New Roman" w:hAnsi="Times New Roman"/>
          <w:sz w:val="28"/>
          <w:szCs w:val="28"/>
        </w:rPr>
        <w:t xml:space="preserve"> </w:t>
      </w:r>
      <w:r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080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вчинених </w:t>
      </w:r>
      <w:r w:rsidR="004021A0"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>
        <w:rPr>
          <w:rFonts w:ascii="Times New Roman" w:hAnsi="Times New Roman"/>
          <w:sz w:val="28"/>
          <w:szCs w:val="28"/>
        </w:rPr>
        <w:t>.</w:t>
      </w:r>
    </w:p>
    <w:p w14:paraId="15E3EA62" w14:textId="7406D81D" w:rsidR="007B26B6" w:rsidRDefault="006B7DA7" w:rsidP="00D83D5D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B26B6" w:rsidRPr="000803C3">
        <w:rPr>
          <w:rFonts w:ascii="Times New Roman" w:hAnsi="Times New Roman"/>
          <w:sz w:val="28"/>
          <w:szCs w:val="28"/>
        </w:rPr>
        <w:t xml:space="preserve">мовою </w:t>
      </w:r>
      <w:r>
        <w:rPr>
          <w:rFonts w:ascii="Times New Roman" w:hAnsi="Times New Roman"/>
          <w:sz w:val="28"/>
          <w:szCs w:val="28"/>
        </w:rPr>
        <w:t xml:space="preserve">ж </w:t>
      </w:r>
      <w:r w:rsidR="007B26B6" w:rsidRPr="000803C3">
        <w:rPr>
          <w:rFonts w:ascii="Times New Roman" w:hAnsi="Times New Roman"/>
          <w:sz w:val="28"/>
          <w:szCs w:val="28"/>
        </w:rPr>
        <w:t>для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14F3CB94" w:rsidR="006B7DA7" w:rsidRPr="00792646" w:rsidRDefault="006B7DA7" w:rsidP="00D83D5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Як вже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D83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E960C8" w:rsidRDefault="00E960C8" w:rsidP="00D83D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 w:rsidR="007F1C93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7F1C93"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 w:rsidR="00C978C0"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77777777" w:rsidR="00E960C8" w:rsidRDefault="00E960C8" w:rsidP="00D83D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2AC4054" w14:textId="118BE7DA" w:rsidR="00E960C8" w:rsidRDefault="00E960C8" w:rsidP="00D83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B6170A">
        <w:rPr>
          <w:rFonts w:ascii="Times New Roman" w:hAnsi="Times New Roman"/>
          <w:sz w:val="28"/>
          <w:szCs w:val="28"/>
        </w:rPr>
        <w:t>прокурора</w:t>
      </w:r>
      <w:r w:rsidR="00C978C0" w:rsidRPr="00C97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70B4" w:rsidRPr="009370B4">
        <w:rPr>
          <w:rFonts w:ascii="Times New Roman" w:hAnsi="Times New Roman"/>
          <w:sz w:val="28"/>
          <w:szCs w:val="28"/>
        </w:rPr>
        <w:t>Шевченківської окружної прокуратури міста Харкова</w:t>
      </w:r>
      <w:r w:rsidR="009370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19F5500C" w14:textId="71A646C7" w:rsidR="00D83D5D" w:rsidRPr="00E960C8" w:rsidRDefault="00D83D5D" w:rsidP="00D83D5D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доданій до дисциплінарної скарги ухвалі слідчим суддею не порушувалося </w:t>
      </w:r>
      <w:r w:rsidRPr="00FC3A2D">
        <w:rPr>
          <w:rFonts w:ascii="Times New Roman" w:hAnsi="Times New Roman"/>
          <w:color w:val="000000"/>
          <w:sz w:val="28"/>
          <w:szCs w:val="28"/>
        </w:rPr>
        <w:t>перед Комісією питання щодо дисциплінарної відповідальності прокурор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D83D5D">
        <w:rPr>
          <w:rFonts w:ascii="Times New Roman" w:hAnsi="Times New Roman"/>
          <w:color w:val="000000"/>
          <w:sz w:val="28"/>
          <w:szCs w:val="28"/>
        </w:rPr>
        <w:t>Шевченківської окружної прокуратури міста Харкова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DBB562D" w14:textId="62CFFFD3" w:rsidR="00E960C8" w:rsidRPr="00B76651" w:rsidRDefault="00E960C8" w:rsidP="00D83D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</w:t>
      </w:r>
      <w:r w:rsidR="00887ED1">
        <w:rPr>
          <w:rFonts w:ascii="Times New Roman" w:hAnsi="Times New Roman"/>
          <w:bCs/>
          <w:sz w:val="28"/>
          <w:szCs w:val="28"/>
        </w:rPr>
        <w:t xml:space="preserve">з </w:t>
      </w:r>
      <w:r w:rsidRPr="00E960C8">
        <w:rPr>
          <w:rFonts w:ascii="Times New Roman" w:hAnsi="Times New Roman"/>
          <w:bCs/>
          <w:sz w:val="28"/>
          <w:szCs w:val="28"/>
        </w:rPr>
        <w:t>чинн</w:t>
      </w:r>
      <w:r w:rsidR="00887ED1">
        <w:rPr>
          <w:rFonts w:ascii="Times New Roman" w:hAnsi="Times New Roman"/>
          <w:bCs/>
          <w:sz w:val="28"/>
          <w:szCs w:val="28"/>
        </w:rPr>
        <w:t>им</w:t>
      </w:r>
      <w:r w:rsidRPr="00E960C8">
        <w:rPr>
          <w:rFonts w:ascii="Times New Roman" w:hAnsi="Times New Roman"/>
          <w:bCs/>
          <w:sz w:val="28"/>
          <w:szCs w:val="28"/>
        </w:rPr>
        <w:t xml:space="preserve"> законодавств</w:t>
      </w:r>
      <w:r w:rsidR="00887ED1">
        <w:rPr>
          <w:rFonts w:ascii="Times New Roman" w:hAnsi="Times New Roman"/>
          <w:bCs/>
          <w:sz w:val="28"/>
          <w:szCs w:val="28"/>
        </w:rPr>
        <w:t>ом</w:t>
      </w:r>
      <w:r w:rsidRPr="00E960C8">
        <w:rPr>
          <w:rFonts w:ascii="Times New Roman" w:hAnsi="Times New Roman"/>
          <w:bCs/>
          <w:sz w:val="28"/>
          <w:szCs w:val="28"/>
        </w:rPr>
        <w:t xml:space="preserve">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3D9117F2" w14:textId="619B4BE4" w:rsidR="001E0E48" w:rsidRDefault="004021A0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62957BEC" w14:textId="17064190" w:rsidR="00B76651" w:rsidRDefault="00B76651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>
        <w:rPr>
          <w:rFonts w:ascii="Times New Roman" w:hAnsi="Times New Roman"/>
          <w:sz w:val="28"/>
          <w:szCs w:val="28"/>
        </w:rPr>
        <w:t>ці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5ADD1752" w14:textId="77777777" w:rsidR="001E0E48" w:rsidRDefault="004021A0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</w:t>
      </w:r>
      <w:r w:rsidR="001E0E48">
        <w:rPr>
          <w:rFonts w:ascii="Times New Roman" w:hAnsi="Times New Roman"/>
          <w:color w:val="000000"/>
          <w:sz w:val="28"/>
          <w:szCs w:val="28"/>
        </w:rPr>
        <w:t>.</w:t>
      </w:r>
    </w:p>
    <w:p w14:paraId="2AF4BAB0" w14:textId="77777777" w:rsidR="00D83D5D" w:rsidRDefault="00D83D5D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Окрім того, в</w:t>
      </w:r>
      <w:r w:rsidRPr="002F257C">
        <w:rPr>
          <w:rFonts w:ascii="Times New Roman" w:hAnsi="Times New Roman"/>
          <w:color w:val="000000"/>
          <w:sz w:val="28"/>
          <w:szCs w:val="28"/>
        </w:rPr>
        <w:t>ідповідно до ст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F257C">
        <w:rPr>
          <w:rFonts w:ascii="Times New Roman" w:hAnsi="Times New Roman"/>
          <w:color w:val="000000"/>
          <w:sz w:val="28"/>
          <w:szCs w:val="28"/>
        </w:rPr>
        <w:t>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</w:t>
      </w:r>
    </w:p>
    <w:p w14:paraId="7F062CE1" w14:textId="60963245" w:rsidR="00D83D5D" w:rsidRDefault="00D83D5D" w:rsidP="00D83D5D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доданих до дисциплінарної скарги матеріалів не вбачається, що </w:t>
      </w:r>
      <w:r>
        <w:rPr>
          <w:rFonts w:ascii="Times New Roman" w:hAnsi="Times New Roman"/>
          <w:sz w:val="28"/>
          <w:szCs w:val="28"/>
        </w:rPr>
        <w:t>виконання ухвали від 17.04.2026 було покладено на конкретного прокурор</w:t>
      </w:r>
      <w:r w:rsidR="00887E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D5D">
        <w:rPr>
          <w:rFonts w:ascii="Times New Roman" w:hAnsi="Times New Roman"/>
          <w:sz w:val="28"/>
          <w:szCs w:val="28"/>
        </w:rPr>
        <w:t>Шевченківської окружної прокуратури міста Харкова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0B6CBBF" w14:textId="6C1BFAF4" w:rsidR="00D83D5D" w:rsidRPr="00D83D5D" w:rsidRDefault="00D83D5D" w:rsidP="00D83D5D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Окрім того, з матеріалів дисциплінарної скарги неможливо встановити, що ухвали слідчого судді від 17.04.2026 та 23.04.2026 були отримані </w:t>
      </w:r>
      <w:r w:rsidRPr="00D83D5D">
        <w:rPr>
          <w:rFonts w:ascii="Times New Roman" w:hAnsi="Times New Roman"/>
          <w:sz w:val="28"/>
          <w:szCs w:val="28"/>
        </w:rPr>
        <w:t>Шевченківсько</w:t>
      </w:r>
      <w:r>
        <w:rPr>
          <w:rFonts w:ascii="Times New Roman" w:hAnsi="Times New Roman"/>
          <w:sz w:val="28"/>
          <w:szCs w:val="28"/>
        </w:rPr>
        <w:t>ю</w:t>
      </w:r>
      <w:r w:rsidRPr="00D83D5D">
        <w:rPr>
          <w:rFonts w:ascii="Times New Roman" w:hAnsi="Times New Roman"/>
          <w:sz w:val="28"/>
          <w:szCs w:val="28"/>
        </w:rPr>
        <w:t xml:space="preserve"> окружно</w:t>
      </w:r>
      <w:r>
        <w:rPr>
          <w:rFonts w:ascii="Times New Roman" w:hAnsi="Times New Roman"/>
          <w:sz w:val="28"/>
          <w:szCs w:val="28"/>
        </w:rPr>
        <w:t>ю</w:t>
      </w:r>
      <w:r w:rsidRPr="00D83D5D">
        <w:rPr>
          <w:rFonts w:ascii="Times New Roman" w:hAnsi="Times New Roman"/>
          <w:sz w:val="28"/>
          <w:szCs w:val="28"/>
        </w:rPr>
        <w:t xml:space="preserve"> прокуратур</w:t>
      </w:r>
      <w:r>
        <w:rPr>
          <w:rFonts w:ascii="Times New Roman" w:hAnsi="Times New Roman"/>
          <w:sz w:val="28"/>
          <w:szCs w:val="28"/>
        </w:rPr>
        <w:t>ою</w:t>
      </w:r>
      <w:r w:rsidRPr="00D83D5D">
        <w:rPr>
          <w:rFonts w:ascii="Times New Roman" w:hAnsi="Times New Roman"/>
          <w:sz w:val="28"/>
          <w:szCs w:val="28"/>
        </w:rPr>
        <w:t xml:space="preserve"> міста Харкова</w:t>
      </w:r>
      <w:r>
        <w:rPr>
          <w:rFonts w:ascii="Times New Roman" w:hAnsi="Times New Roman"/>
          <w:sz w:val="28"/>
          <w:szCs w:val="28"/>
        </w:rPr>
        <w:t>.</w:t>
      </w:r>
    </w:p>
    <w:p w14:paraId="6FD694CE" w14:textId="4CF1E04C" w:rsidR="000235E4" w:rsidRDefault="009370B4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Також </w:t>
      </w:r>
      <w:r w:rsidR="00FA119D"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="000235E4">
        <w:rPr>
          <w:rFonts w:ascii="Times New Roman" w:hAnsi="Times New Roman"/>
          <w:color w:val="000000"/>
          <w:sz w:val="28"/>
          <w:szCs w:val="28"/>
        </w:rPr>
        <w:t>Комісі</w:t>
      </w:r>
      <w:r w:rsidR="00FA119D">
        <w:rPr>
          <w:rFonts w:ascii="Times New Roman" w:hAnsi="Times New Roman"/>
          <w:color w:val="000000"/>
          <w:sz w:val="28"/>
          <w:szCs w:val="28"/>
        </w:rPr>
        <w:t>ї</w:t>
      </w:r>
      <w:r w:rsidR="000235E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відхиляє</w:t>
      </w:r>
      <w:r w:rsidR="000235E4">
        <w:rPr>
          <w:rFonts w:ascii="Times New Roman" w:hAnsi="Times New Roman"/>
          <w:color w:val="000000"/>
          <w:sz w:val="28"/>
          <w:szCs w:val="28"/>
        </w:rPr>
        <w:t xml:space="preserve"> посилання скаржниці </w:t>
      </w:r>
      <w:r w:rsidR="00B6170A">
        <w:rPr>
          <w:rFonts w:ascii="Times New Roman" w:hAnsi="Times New Roman"/>
          <w:color w:val="000000"/>
          <w:sz w:val="28"/>
          <w:szCs w:val="28"/>
        </w:rPr>
        <w:t xml:space="preserve">як на підставу для притягнення до дисциплінарної відповідальності </w:t>
      </w:r>
      <w:r w:rsidR="000235E4">
        <w:rPr>
          <w:rFonts w:ascii="Times New Roman" w:hAnsi="Times New Roman"/>
          <w:color w:val="000000"/>
          <w:sz w:val="28"/>
          <w:szCs w:val="28"/>
        </w:rPr>
        <w:t xml:space="preserve">те, що прокурором </w:t>
      </w:r>
      <w:r>
        <w:rPr>
          <w:rFonts w:ascii="Times New Roman" w:hAnsi="Times New Roman"/>
          <w:color w:val="000000"/>
          <w:sz w:val="28"/>
          <w:szCs w:val="28"/>
        </w:rPr>
        <w:t>допущено</w:t>
      </w:r>
      <w:r w:rsidRPr="009370B4">
        <w:rPr>
          <w:rFonts w:ascii="Times New Roman" w:hAnsi="Times New Roman"/>
          <w:sz w:val="28"/>
          <w:szCs w:val="28"/>
        </w:rPr>
        <w:t xml:space="preserve"> </w:t>
      </w:r>
      <w:r w:rsidRPr="00A77D0D">
        <w:rPr>
          <w:rFonts w:ascii="Times New Roman" w:hAnsi="Times New Roman"/>
          <w:sz w:val="28"/>
          <w:szCs w:val="28"/>
        </w:rPr>
        <w:t>необґрунтоване зволікання з розглядом звернення</w:t>
      </w:r>
      <w:r w:rsidR="000235E4">
        <w:rPr>
          <w:rFonts w:ascii="Times New Roman" w:hAnsi="Times New Roman"/>
          <w:color w:val="000000"/>
          <w:sz w:val="28"/>
          <w:szCs w:val="28"/>
        </w:rPr>
        <w:t xml:space="preserve">, адже </w:t>
      </w:r>
      <w:r>
        <w:rPr>
          <w:rFonts w:ascii="Times New Roman" w:hAnsi="Times New Roman"/>
          <w:color w:val="000000"/>
          <w:sz w:val="28"/>
          <w:szCs w:val="28"/>
        </w:rPr>
        <w:t xml:space="preserve">у дисциплінарній скарзі жодним чином не зазначено про звернення, а до неї не додано ані копії такого звернення, ані підтвердження його отримання прокурором,  що </w:t>
      </w:r>
      <w:r w:rsidR="000235E4" w:rsidRPr="000235E4">
        <w:rPr>
          <w:rFonts w:ascii="Times New Roman" w:hAnsi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/>
          <w:color w:val="000000"/>
          <w:sz w:val="28"/>
          <w:szCs w:val="28"/>
        </w:rPr>
        <w:t>свідчить</w:t>
      </w:r>
      <w:r w:rsidR="000235E4" w:rsidRPr="000235E4">
        <w:rPr>
          <w:rFonts w:ascii="Times New Roman" w:hAnsi="Times New Roman"/>
          <w:color w:val="000000"/>
          <w:sz w:val="28"/>
          <w:szCs w:val="28"/>
        </w:rPr>
        <w:t xml:space="preserve"> про </w:t>
      </w:r>
      <w:r w:rsidR="00887ED1" w:rsidRPr="00887ED1">
        <w:rPr>
          <w:rFonts w:ascii="Times New Roman" w:hAnsi="Times New Roman"/>
          <w:color w:val="000000"/>
          <w:sz w:val="28"/>
          <w:szCs w:val="28"/>
        </w:rPr>
        <w:t xml:space="preserve">необґрунтоване </w:t>
      </w:r>
      <w:r>
        <w:rPr>
          <w:rFonts w:ascii="Times New Roman" w:hAnsi="Times New Roman"/>
          <w:color w:val="000000"/>
          <w:sz w:val="28"/>
          <w:szCs w:val="28"/>
        </w:rPr>
        <w:t>зволікання з його розглядом</w:t>
      </w:r>
      <w:r w:rsidR="000235E4" w:rsidRPr="000235E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9DD2B9B" w14:textId="30EBCF7F" w:rsidR="0007577D" w:rsidRDefault="0007577D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Крім того, зверта</w:t>
      </w:r>
      <w:r w:rsidR="00EF0D95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увагу скаржниці, що 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</w:t>
      </w:r>
      <w:r>
        <w:rPr>
          <w:rFonts w:ascii="Times New Roman" w:hAnsi="Times New Roman"/>
          <w:color w:val="000000"/>
          <w:sz w:val="28"/>
          <w:szCs w:val="28"/>
        </w:rPr>
        <w:t>а має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 прийма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 рішення на підставі достовірних (підтверджених) відомостей.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7577D">
        <w:rPr>
          <w:rFonts w:ascii="Times New Roman" w:hAnsi="Times New Roman"/>
          <w:color w:val="000000"/>
          <w:sz w:val="28"/>
          <w:szCs w:val="28"/>
        </w:rPr>
        <w:t>азначення повних та достовірних відомостей про прокурора, стосовно якого подано дисциплінарну скаргу, є обов’язком особи, якою її подано.</w:t>
      </w:r>
    </w:p>
    <w:p w14:paraId="054C0DB4" w14:textId="1BE2D588" w:rsidR="00D83D5D" w:rsidRPr="00D83D5D" w:rsidRDefault="00D83D5D" w:rsidP="00D83D5D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4750">
        <w:rPr>
          <w:rFonts w:ascii="Times New Roman" w:hAnsi="Times New Roman"/>
          <w:color w:val="000000"/>
          <w:sz w:val="28"/>
          <w:szCs w:val="28"/>
        </w:rPr>
        <w:t>Особа,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</w:t>
      </w:r>
    </w:p>
    <w:p w14:paraId="0971F557" w14:textId="3B22ED3E" w:rsidR="001E0E48" w:rsidRDefault="0007577D" w:rsidP="00D83D5D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Отже, з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важаючи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усе 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>викладене, твердження скаржни</w:t>
      </w:r>
      <w:r w:rsidR="00EF0D95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="00872A2A" w:rsidRPr="003406D9">
        <w:rPr>
          <w:rFonts w:ascii="Times New Roman" w:hAnsi="Times New Roman"/>
          <w:sz w:val="28"/>
          <w:szCs w:val="28"/>
        </w:rPr>
        <w:t>прокурором</w:t>
      </w:r>
      <w:r w:rsidR="009370B4">
        <w:rPr>
          <w:rFonts w:ascii="Times New Roman" w:hAnsi="Times New Roman"/>
          <w:sz w:val="28"/>
          <w:szCs w:val="28"/>
        </w:rPr>
        <w:t xml:space="preserve">, а також про </w:t>
      </w:r>
      <w:r w:rsidR="009370B4" w:rsidRPr="009370B4">
        <w:rPr>
          <w:rFonts w:ascii="Times New Roman" w:hAnsi="Times New Roman"/>
          <w:sz w:val="28"/>
          <w:szCs w:val="28"/>
        </w:rPr>
        <w:t>необґрунтоване зволікання з розглядом звернення</w:t>
      </w:r>
      <w:r w:rsidR="009370B4">
        <w:rPr>
          <w:rFonts w:ascii="Times New Roman" w:hAnsi="Times New Roman"/>
          <w:sz w:val="28"/>
          <w:szCs w:val="28"/>
        </w:rPr>
        <w:t xml:space="preserve">, </w:t>
      </w:r>
      <w:r w:rsidR="00872A2A"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3F5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2E0D6A6" w14:textId="099BC2CD" w:rsidR="004730AC" w:rsidRDefault="00B76651" w:rsidP="00D83D5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прокурора. Зазначене дозволяє дійти висновку про те, що скарга не містить відомостей про наявність ознак дисциплінарн</w:t>
      </w:r>
      <w:r w:rsidR="00D83D5D">
        <w:rPr>
          <w:rFonts w:ascii="Times New Roman" w:hAnsi="Times New Roman"/>
          <w:sz w:val="28"/>
          <w:szCs w:val="28"/>
        </w:rPr>
        <w:t>их</w:t>
      </w:r>
      <w:r w:rsidR="00BB43C5" w:rsidRPr="00912097">
        <w:rPr>
          <w:rFonts w:ascii="Times New Roman" w:hAnsi="Times New Roman"/>
          <w:sz w:val="28"/>
          <w:szCs w:val="28"/>
        </w:rPr>
        <w:t xml:space="preserve"> проступк</w:t>
      </w:r>
      <w:r w:rsidR="00D83D5D">
        <w:rPr>
          <w:rFonts w:ascii="Times New Roman" w:hAnsi="Times New Roman"/>
          <w:sz w:val="28"/>
          <w:szCs w:val="28"/>
        </w:rPr>
        <w:t>ів</w:t>
      </w:r>
      <w:r w:rsidR="00BB43C5" w:rsidRPr="00912097">
        <w:rPr>
          <w:rFonts w:ascii="Times New Roman" w:hAnsi="Times New Roman"/>
          <w:sz w:val="28"/>
          <w:szCs w:val="28"/>
        </w:rPr>
        <w:t>, передбачен</w:t>
      </w:r>
      <w:r w:rsidR="00D83D5D">
        <w:rPr>
          <w:rFonts w:ascii="Times New Roman" w:hAnsi="Times New Roman"/>
          <w:sz w:val="28"/>
          <w:szCs w:val="28"/>
        </w:rPr>
        <w:t>их</w:t>
      </w:r>
      <w:r w:rsidR="00BB43C5" w:rsidRPr="00912097">
        <w:rPr>
          <w:rFonts w:ascii="Times New Roman" w:hAnsi="Times New Roman"/>
          <w:sz w:val="28"/>
          <w:szCs w:val="28"/>
        </w:rPr>
        <w:t xml:space="preserve"> </w:t>
      </w:r>
      <w:r w:rsidR="00D83D5D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D83D5D">
        <w:rPr>
          <w:rFonts w:ascii="Times New Roman" w:hAnsi="Times New Roman"/>
          <w:sz w:val="28"/>
          <w:szCs w:val="28"/>
        </w:rPr>
        <w:t>п</w:t>
      </w:r>
      <w:r w:rsidR="00BB43C5" w:rsidRPr="00912097">
        <w:rPr>
          <w:rFonts w:ascii="Times New Roman" w:hAnsi="Times New Roman"/>
          <w:sz w:val="28"/>
          <w:szCs w:val="28"/>
        </w:rPr>
        <w:t>п</w:t>
      </w:r>
      <w:proofErr w:type="spellEnd"/>
      <w:r w:rsidR="00BB43C5" w:rsidRPr="00912097">
        <w:rPr>
          <w:rFonts w:ascii="Times New Roman" w:hAnsi="Times New Roman"/>
          <w:sz w:val="28"/>
          <w:szCs w:val="28"/>
        </w:rPr>
        <w:t>. 1</w:t>
      </w:r>
      <w:r w:rsidR="00D83D5D">
        <w:rPr>
          <w:rFonts w:ascii="Times New Roman" w:hAnsi="Times New Roman"/>
          <w:sz w:val="28"/>
          <w:szCs w:val="28"/>
        </w:rPr>
        <w:t>, 2</w:t>
      </w:r>
      <w:r w:rsidR="00BB43C5" w:rsidRPr="00912097">
        <w:rPr>
          <w:rFonts w:ascii="Times New Roman" w:hAnsi="Times New Roman"/>
          <w:sz w:val="28"/>
          <w:szCs w:val="28"/>
        </w:rPr>
        <w:t xml:space="preserve"> ч. 1 ст. 43 Закону № 1697-VII</w:t>
      </w:r>
      <w:r w:rsidR="007519F8">
        <w:rPr>
          <w:rFonts w:ascii="Times New Roman" w:hAnsi="Times New Roman"/>
          <w:sz w:val="28"/>
          <w:szCs w:val="28"/>
        </w:rPr>
        <w:t>.</w:t>
      </w:r>
    </w:p>
    <w:p w14:paraId="41D49E7C" w14:textId="77777777" w:rsidR="00D83D5D" w:rsidRDefault="00BB43C5" w:rsidP="00D83D5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6765E40A" w14:textId="77777777" w:rsidR="00D83D5D" w:rsidRPr="00D83D5D" w:rsidRDefault="00D83D5D" w:rsidP="00D83D5D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b/>
          <w:sz w:val="12"/>
          <w:szCs w:val="12"/>
        </w:rPr>
      </w:pPr>
    </w:p>
    <w:p w14:paraId="50F17E85" w14:textId="0E90E31F" w:rsidR="00D83D5D" w:rsidRDefault="00DE49BE" w:rsidP="00D83D5D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AB049A4" w14:textId="77777777" w:rsidR="00D83D5D" w:rsidRPr="00D83D5D" w:rsidRDefault="00D83D5D" w:rsidP="00D83D5D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center"/>
        <w:rPr>
          <w:rFonts w:ascii="Times New Roman" w:hAnsi="Times New Roman"/>
          <w:sz w:val="12"/>
          <w:szCs w:val="12"/>
        </w:rPr>
      </w:pPr>
    </w:p>
    <w:p w14:paraId="5A6E2B56" w14:textId="77777777" w:rsidR="00D83D5D" w:rsidRDefault="00A1314F" w:rsidP="00D83D5D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D83D5D" w:rsidRPr="00D83D5D">
        <w:rPr>
          <w:rFonts w:ascii="Times New Roman" w:hAnsi="Times New Roman"/>
          <w:sz w:val="28"/>
          <w:szCs w:val="28"/>
        </w:rPr>
        <w:t>Шевченківської окружної прокуратури міста Харкова</w:t>
      </w:r>
      <w:r w:rsidR="00B76651">
        <w:rPr>
          <w:rFonts w:ascii="Times New Roman" w:hAnsi="Times New Roman"/>
          <w:sz w:val="28"/>
          <w:szCs w:val="28"/>
        </w:rPr>
        <w:t>.</w:t>
      </w:r>
      <w:r w:rsidR="007519F8">
        <w:rPr>
          <w:rFonts w:ascii="Times New Roman" w:hAnsi="Times New Roman"/>
          <w:sz w:val="28"/>
          <w:szCs w:val="28"/>
        </w:rPr>
        <w:t xml:space="preserve"> </w:t>
      </w:r>
    </w:p>
    <w:p w14:paraId="36872AA2" w14:textId="77777777" w:rsidR="00D83D5D" w:rsidRDefault="00020FC0" w:rsidP="00D83D5D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0326A2">
        <w:rPr>
          <w:rFonts w:ascii="Times New Roman" w:hAnsi="Times New Roman"/>
          <w:sz w:val="28"/>
          <w:szCs w:val="28"/>
        </w:rPr>
        <w:t>ці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6807CEAE" w14:textId="77777777" w:rsidR="00D83D5D" w:rsidRDefault="00D83D5D" w:rsidP="00D83D5D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</w:p>
    <w:p w14:paraId="78CEAA37" w14:textId="7A7B520E" w:rsidR="00493490" w:rsidRPr="00D83D5D" w:rsidRDefault="00DE49BE" w:rsidP="00D83D5D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91F1" w14:textId="77777777" w:rsidR="007521ED" w:rsidRDefault="007521ED" w:rsidP="00E32F4B">
      <w:pPr>
        <w:spacing w:after="0" w:line="240" w:lineRule="auto"/>
      </w:pPr>
      <w:r>
        <w:separator/>
      </w:r>
    </w:p>
  </w:endnote>
  <w:endnote w:type="continuationSeparator" w:id="0">
    <w:p w14:paraId="43738441" w14:textId="77777777" w:rsidR="007521ED" w:rsidRDefault="007521E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7D2C" w14:textId="77777777" w:rsidR="007521ED" w:rsidRDefault="007521ED" w:rsidP="00E32F4B">
      <w:pPr>
        <w:spacing w:after="0" w:line="240" w:lineRule="auto"/>
      </w:pPr>
      <w:r>
        <w:separator/>
      </w:r>
    </w:p>
  </w:footnote>
  <w:footnote w:type="continuationSeparator" w:id="0">
    <w:p w14:paraId="7D2E5174" w14:textId="77777777" w:rsidR="007521ED" w:rsidRDefault="007521E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1876">
    <w:abstractNumId w:val="2"/>
  </w:num>
  <w:num w:numId="2" w16cid:durableId="464399318">
    <w:abstractNumId w:val="4"/>
  </w:num>
  <w:num w:numId="3" w16cid:durableId="1715764032">
    <w:abstractNumId w:val="1"/>
  </w:num>
  <w:num w:numId="4" w16cid:durableId="498618676">
    <w:abstractNumId w:val="0"/>
  </w:num>
  <w:num w:numId="5" w16cid:durableId="273754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7B1C"/>
    <w:rsid w:val="00020FC0"/>
    <w:rsid w:val="000218D0"/>
    <w:rsid w:val="00021E4A"/>
    <w:rsid w:val="000235E4"/>
    <w:rsid w:val="00023822"/>
    <w:rsid w:val="000244D1"/>
    <w:rsid w:val="000248BF"/>
    <w:rsid w:val="00024FA3"/>
    <w:rsid w:val="000312E1"/>
    <w:rsid w:val="000326A2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08BD"/>
    <w:rsid w:val="00061E56"/>
    <w:rsid w:val="000623D1"/>
    <w:rsid w:val="0006440C"/>
    <w:rsid w:val="00065FC3"/>
    <w:rsid w:val="00066EE3"/>
    <w:rsid w:val="00072463"/>
    <w:rsid w:val="0007309F"/>
    <w:rsid w:val="00073FED"/>
    <w:rsid w:val="0007577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E7B2B"/>
    <w:rsid w:val="000F4963"/>
    <w:rsid w:val="000F74C6"/>
    <w:rsid w:val="00101732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5261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C6EE4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24A7"/>
    <w:rsid w:val="0038565C"/>
    <w:rsid w:val="00396316"/>
    <w:rsid w:val="00397B0C"/>
    <w:rsid w:val="003A5A77"/>
    <w:rsid w:val="003A77E8"/>
    <w:rsid w:val="003B4862"/>
    <w:rsid w:val="003B6D87"/>
    <w:rsid w:val="003B70DB"/>
    <w:rsid w:val="003C021C"/>
    <w:rsid w:val="003C4D52"/>
    <w:rsid w:val="003C6CB2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799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04967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D77C8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386D"/>
    <w:rsid w:val="00705929"/>
    <w:rsid w:val="00705D93"/>
    <w:rsid w:val="007079E9"/>
    <w:rsid w:val="00707BA4"/>
    <w:rsid w:val="00712A9E"/>
    <w:rsid w:val="00715BE8"/>
    <w:rsid w:val="00717D68"/>
    <w:rsid w:val="0072598B"/>
    <w:rsid w:val="00725C65"/>
    <w:rsid w:val="00726B8D"/>
    <w:rsid w:val="007300D9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19F8"/>
    <w:rsid w:val="007521ED"/>
    <w:rsid w:val="007547B2"/>
    <w:rsid w:val="00762E2D"/>
    <w:rsid w:val="00771F52"/>
    <w:rsid w:val="00773BB6"/>
    <w:rsid w:val="00782A4B"/>
    <w:rsid w:val="00783610"/>
    <w:rsid w:val="00786630"/>
    <w:rsid w:val="00787A6D"/>
    <w:rsid w:val="00790782"/>
    <w:rsid w:val="007933AC"/>
    <w:rsid w:val="0079489D"/>
    <w:rsid w:val="00795317"/>
    <w:rsid w:val="007962FB"/>
    <w:rsid w:val="007A4A74"/>
    <w:rsid w:val="007A4BDB"/>
    <w:rsid w:val="007A772B"/>
    <w:rsid w:val="007B223C"/>
    <w:rsid w:val="007B26B6"/>
    <w:rsid w:val="007B4880"/>
    <w:rsid w:val="007C2784"/>
    <w:rsid w:val="007D0A9F"/>
    <w:rsid w:val="007D3E81"/>
    <w:rsid w:val="007D5DF4"/>
    <w:rsid w:val="007E253D"/>
    <w:rsid w:val="007E2AB2"/>
    <w:rsid w:val="007E391A"/>
    <w:rsid w:val="007E3D94"/>
    <w:rsid w:val="007E57E7"/>
    <w:rsid w:val="007E59A4"/>
    <w:rsid w:val="007E79BC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87ED1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2A0F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4B26"/>
    <w:rsid w:val="009370B4"/>
    <w:rsid w:val="009377ED"/>
    <w:rsid w:val="00941AC4"/>
    <w:rsid w:val="00943C5B"/>
    <w:rsid w:val="00944E5F"/>
    <w:rsid w:val="009454DA"/>
    <w:rsid w:val="009470D2"/>
    <w:rsid w:val="00950193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77D0D"/>
    <w:rsid w:val="00A82284"/>
    <w:rsid w:val="00A83BCC"/>
    <w:rsid w:val="00A85013"/>
    <w:rsid w:val="00A91118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170A"/>
    <w:rsid w:val="00B620EE"/>
    <w:rsid w:val="00B66482"/>
    <w:rsid w:val="00B678F1"/>
    <w:rsid w:val="00B708F9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7C6"/>
    <w:rsid w:val="00BA6947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52B7"/>
    <w:rsid w:val="00BD5AB5"/>
    <w:rsid w:val="00BD636A"/>
    <w:rsid w:val="00BE77AC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83D5D"/>
    <w:rsid w:val="00D96A49"/>
    <w:rsid w:val="00D976DB"/>
    <w:rsid w:val="00DA0B22"/>
    <w:rsid w:val="00DA21F1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E79DC"/>
    <w:rsid w:val="00DF1239"/>
    <w:rsid w:val="00DF21BB"/>
    <w:rsid w:val="00DF25C0"/>
    <w:rsid w:val="00DF2768"/>
    <w:rsid w:val="00DF3C65"/>
    <w:rsid w:val="00DF6D0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3991"/>
    <w:rsid w:val="00EE4408"/>
    <w:rsid w:val="00EE5983"/>
    <w:rsid w:val="00EF0D95"/>
    <w:rsid w:val="00EF2244"/>
    <w:rsid w:val="00EF4FD4"/>
    <w:rsid w:val="00F0030D"/>
    <w:rsid w:val="00F012E3"/>
    <w:rsid w:val="00F04C02"/>
    <w:rsid w:val="00F062C5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0BB"/>
    <w:rsid w:val="00F95869"/>
    <w:rsid w:val="00FA019E"/>
    <w:rsid w:val="00FA119D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D5A7F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9803</Words>
  <Characters>5589</Characters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15362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2026-05-14T14:35:00Z</dcterms:created>
  <dcterms:modified xsi:type="dcterms:W3CDTF">2026-05-14T14:35:00Z</dcterms:modified>
</cp:coreProperties>
</file>