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E552" w14:textId="77777777" w:rsidR="00C62F86" w:rsidRPr="0035606C" w:rsidRDefault="00C62F86" w:rsidP="00C62F8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bookmarkStart w:id="0" w:name="_Hlk223356146"/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74A868B4" wp14:editId="7BC5AC63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5229" w14:textId="77777777" w:rsidR="00C62F86" w:rsidRPr="0035606C" w:rsidRDefault="00C62F86" w:rsidP="00C62F8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0F6B9A6E" w14:textId="77777777" w:rsidR="00C62F86" w:rsidRPr="0035606C" w:rsidRDefault="00C62F86" w:rsidP="00C62F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2E1035E5" w14:textId="77777777" w:rsidR="00C62F86" w:rsidRDefault="00C62F86" w:rsidP="00C62F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3EF0540E" w14:textId="77777777" w:rsidR="00C62F86" w:rsidRDefault="00C62F86" w:rsidP="00C62F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24D569F7" w14:textId="77777777" w:rsidR="00C62F86" w:rsidRPr="0035606C" w:rsidRDefault="00C62F86" w:rsidP="00C6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C62F86" w:rsidRPr="0035606C" w14:paraId="26E2365A" w14:textId="77777777" w:rsidTr="00A35E2E">
        <w:trPr>
          <w:trHeight w:val="460"/>
        </w:trPr>
        <w:tc>
          <w:tcPr>
            <w:tcW w:w="1765" w:type="pct"/>
            <w:hideMark/>
          </w:tcPr>
          <w:p w14:paraId="2A4EEA25" w14:textId="77777777" w:rsidR="00C62F86" w:rsidRPr="0035606C" w:rsidRDefault="00C62F86" w:rsidP="00A35E2E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06 травня</w:t>
            </w: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2026 року</w:t>
            </w:r>
          </w:p>
        </w:tc>
        <w:tc>
          <w:tcPr>
            <w:tcW w:w="1471" w:type="pct"/>
            <w:hideMark/>
          </w:tcPr>
          <w:p w14:paraId="307956DF" w14:textId="77777777" w:rsidR="00C62F86" w:rsidRPr="0035606C" w:rsidRDefault="00C62F86" w:rsidP="00A35E2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3A068327" w14:textId="77777777" w:rsidR="00C62F86" w:rsidRPr="0035606C" w:rsidRDefault="00C62F86" w:rsidP="00A35E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 </w:t>
            </w: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374</w:t>
            </w: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дс-26 </w:t>
            </w:r>
          </w:p>
        </w:tc>
      </w:tr>
    </w:tbl>
    <w:p w14:paraId="4F4BE39A" w14:textId="77777777" w:rsidR="00C62F86" w:rsidRPr="0035606C" w:rsidRDefault="00C62F86" w:rsidP="00C62F8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2D675AAC" w14:textId="77777777" w:rsidR="00C62F86" w:rsidRPr="0035606C" w:rsidRDefault="00C62F86" w:rsidP="00C62F8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710E3626" w14:textId="77777777" w:rsidR="00C62F86" w:rsidRPr="0035606C" w:rsidRDefault="00C62F86" w:rsidP="00C62F86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9403C73" w14:textId="77777777" w:rsidR="00C62F86" w:rsidRPr="0035606C" w:rsidRDefault="00C62F86" w:rsidP="00C62F86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   </w:t>
      </w:r>
    </w:p>
    <w:p w14:paraId="405BF04D" w14:textId="2D8A8C31" w:rsidR="00C62F86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О.Ю., розглянувши дисциплінарну скаргу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стосовно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</w:t>
      </w: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аступник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керівника Деснянської окружної прокуратури міста Києва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proofErr w:type="spellEnd"/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Руслан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Вікторович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та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ОСОБА_2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прокурор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Грабенко</w:t>
      </w:r>
      <w:proofErr w:type="spellEnd"/>
      <w:r w:rsidRPr="005C557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Р.В</w:t>
      </w:r>
      <w:r w:rsidRPr="007647B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ОСОБА_2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221EA2B9" w14:textId="77777777" w:rsidR="00C62F86" w:rsidRPr="00880AD2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12"/>
          <w:szCs w:val="12"/>
          <w14:ligatures w14:val="none"/>
        </w:rPr>
      </w:pPr>
    </w:p>
    <w:p w14:paraId="0C556A81" w14:textId="77777777" w:rsidR="00C62F86" w:rsidRPr="0035606C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43E37B6E" w14:textId="77777777" w:rsidR="00C62F86" w:rsidRPr="00EB0CA8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12"/>
          <w:szCs w:val="12"/>
          <w:lang w:eastAsia="uk-UA"/>
          <w14:ligatures w14:val="none"/>
        </w:rPr>
      </w:pPr>
    </w:p>
    <w:p w14:paraId="0902F704" w14:textId="6CDA214B" w:rsidR="00C62F86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866938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–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скаржниця)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ами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</w:t>
      </w:r>
      <w:proofErr w:type="spellEnd"/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Р.В.,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ОСОБА_2</w:t>
      </w: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1CB15F1" w14:textId="77777777" w:rsidR="00C62F86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Скарга передана мені, члену Комісії </w:t>
      </w:r>
      <w:proofErr w:type="spellStart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24 квітня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77158EF2" w14:textId="77777777" w:rsidR="00C62F86" w:rsidRPr="0035606C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встановлено таке. </w:t>
      </w:r>
    </w:p>
    <w:p w14:paraId="1119D64C" w14:textId="77777777" w:rsidR="00C62F86" w:rsidRPr="0035606C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73EE92B" w14:textId="77777777" w:rsidR="00C62F86" w:rsidRPr="0035606C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3383DC01" w14:textId="77777777" w:rsidR="00C62F86" w:rsidRDefault="00C62F86" w:rsidP="00C62F86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Дисциплінарна скарга не відповідає рекомендованому зразку,</w:t>
      </w:r>
      <w:r w:rsidRPr="00A64F22">
        <w:t xml:space="preserve"> </w:t>
      </w:r>
      <w:r>
        <w:t xml:space="preserve"> </w:t>
      </w: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розміщ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еному</w:t>
      </w: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на вебсайті Офісу Генерального прокурора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на виконання вимог ч. 2 ст. 45 </w:t>
      </w: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Закону України «Про прокуратуру» від 14 жовтня 2014 року № 1697-VII (далі – Закон № 1697-VII)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49BF3D8" w14:textId="2D2DB901" w:rsidR="00C62F86" w:rsidRDefault="00C62F86" w:rsidP="00C62F86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Водночас скарга аргументована таким.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Прокурор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Грабенко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Р.В. не виконує ухвалу слідчого судді від 16.04.2026, що скаржниця вважає кримінальним правопорушенням.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ОСОБА_2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отримавши скаргу на бездіяльність прокурора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Грабенка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Р.В., направила її на розгляд самому прокурору </w:t>
      </w:r>
      <w:r w:rsidR="00FF69C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Грабенку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Р.В., що є порушенням Закону України «Про звернення громадян». </w:t>
      </w:r>
    </w:p>
    <w:p w14:paraId="4DE68B5F" w14:textId="77777777" w:rsidR="00C62F86" w:rsidRDefault="00C62F86" w:rsidP="00C62F86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 наведеного можна зробити висновок, що скаржниця вважає, що прокурорами 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щено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21F5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неналежне виконання службових обов’язків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а отже вони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підляга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ють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притягненню до дисциплінарної відповідальності на підставі п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1 ч. 1 ст. 43 </w:t>
      </w:r>
      <w:r w:rsidRPr="009E3FA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Закону № 1697</w:t>
      </w:r>
      <w:r w:rsidRPr="009E3FA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noBreakHyphen/>
        <w:t>VII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07D968D" w14:textId="77777777" w:rsidR="00C62F86" w:rsidRPr="0035606C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D056D4D" w14:textId="77777777" w:rsidR="00C62F86" w:rsidRPr="0035606C" w:rsidRDefault="00C62F86" w:rsidP="00C62F8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243EE0CA" w14:textId="77777777" w:rsidR="00C62F86" w:rsidRPr="0035606C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дисциплінарної скарги долучено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копії: листа Київської міської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прокуратури від 23.04.2026; ухвали від 17.04.2026.</w:t>
      </w:r>
    </w:p>
    <w:p w14:paraId="1B42799B" w14:textId="77777777" w:rsidR="00C62F86" w:rsidRPr="0035606C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03FE914" w14:textId="77777777" w:rsidR="00C62F86" w:rsidRPr="00284C52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84C5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EDD7FD5" w14:textId="77777777" w:rsidR="00C62F86" w:rsidRPr="009E3FA9" w:rsidRDefault="00C62F86" w:rsidP="00C62F86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E3FA9">
        <w:rPr>
          <w:rFonts w:ascii="Times New Roman" w:hAnsi="Times New Roman"/>
          <w:sz w:val="28"/>
          <w:szCs w:val="28"/>
        </w:rPr>
        <w:t>Відповідно до ч. 2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627DC081" w14:textId="77777777" w:rsidR="00C62F86" w:rsidRPr="009E3FA9" w:rsidRDefault="00C62F86" w:rsidP="00C62F86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E3FA9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0D4F0290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виконання вимог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45 Закону</w:t>
      </w:r>
      <w:r w:rsidRPr="0095720D">
        <w:t xml:space="preserve"> </w:t>
      </w:r>
      <w:r w:rsidRPr="0095720D">
        <w:rPr>
          <w:rFonts w:ascii="Times New Roman" w:hAnsi="Times New Roman"/>
          <w:sz w:val="28"/>
          <w:szCs w:val="28"/>
        </w:rPr>
        <w:t>№ 1697-VII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на вебсайті Офісу Генерального прокурора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розміщ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ений</w:t>
      </w:r>
      <w:r w:rsidRPr="00957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B21FECB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Дисциплінарна скарга повинна містити і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про особу, яка подає дисциплінарну скаргу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місця проживання (перебування) фізичної особи, адрес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місцезнаходження юридичної особи (для листування)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асоби зв’язку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татус особи, яка подає дисциплінарну скаргу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і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про прокурора (прокурорів)</w:t>
      </w:r>
      <w:r>
        <w:rPr>
          <w:rFonts w:ascii="Times New Roman" w:hAnsi="Times New Roman"/>
          <w:sz w:val="28"/>
          <w:szCs w:val="28"/>
          <w:shd w:val="clear" w:color="auto" w:fill="FFFFFF"/>
        </w:rPr>
        <w:t>, і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у кримінальному провадженні чи судовій справі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>підстав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дисциплінарної відповідальності прокурора (прокурорів) згідно з </w:t>
      </w:r>
      <w:r>
        <w:rPr>
          <w:rFonts w:ascii="Times New Roman" w:hAnsi="Times New Roman"/>
          <w:sz w:val="28"/>
          <w:szCs w:val="28"/>
          <w:shd w:val="clear" w:color="auto" w:fill="FFFFFF"/>
        </w:rPr>
        <w:t>ч. 1 ст.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Pr="0095720D">
        <w:rPr>
          <w:rFonts w:ascii="Times New Roman" w:hAnsi="Times New Roman"/>
          <w:sz w:val="28"/>
          <w:szCs w:val="28"/>
        </w:rPr>
        <w:t>№ 1697-VII</w:t>
      </w:r>
      <w:r>
        <w:rPr>
          <w:rFonts w:ascii="Times New Roman" w:hAnsi="Times New Roman"/>
          <w:sz w:val="28"/>
          <w:szCs w:val="28"/>
        </w:rPr>
        <w:t>, в</w:t>
      </w:r>
      <w:r w:rsidRPr="00103264">
        <w:rPr>
          <w:rFonts w:ascii="Times New Roman" w:hAnsi="Times New Roman"/>
          <w:sz w:val="28"/>
          <w:szCs w:val="28"/>
        </w:rPr>
        <w:t>ідомості про факт вчинення прокурором дисциплінарного проступку</w:t>
      </w:r>
      <w:r>
        <w:rPr>
          <w:rFonts w:ascii="Times New Roman" w:hAnsi="Times New Roman"/>
          <w:sz w:val="28"/>
          <w:szCs w:val="28"/>
        </w:rPr>
        <w:t>, п</w:t>
      </w:r>
      <w:r w:rsidRPr="00103264">
        <w:rPr>
          <w:rFonts w:ascii="Times New Roman" w:hAnsi="Times New Roman"/>
          <w:sz w:val="28"/>
          <w:szCs w:val="28"/>
        </w:rPr>
        <w:t>осилання на фактичні дані (докази), що підтверджують наведені у дисциплінарній скарзі відомості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03264">
        <w:rPr>
          <w:rFonts w:ascii="Times New Roman" w:hAnsi="Times New Roman"/>
          <w:sz w:val="28"/>
          <w:szCs w:val="28"/>
        </w:rPr>
        <w:t>копії документів, що підтверджують зазначені відомості</w:t>
      </w:r>
      <w:r>
        <w:rPr>
          <w:rFonts w:ascii="Times New Roman" w:hAnsi="Times New Roman"/>
          <w:sz w:val="28"/>
          <w:szCs w:val="28"/>
        </w:rPr>
        <w:t xml:space="preserve">, дату та підпис </w:t>
      </w:r>
      <w:r w:rsidRPr="00103264">
        <w:rPr>
          <w:rFonts w:ascii="Times New Roman" w:hAnsi="Times New Roman"/>
          <w:sz w:val="28"/>
          <w:szCs w:val="28"/>
        </w:rPr>
        <w:t>особи, яка подає дисциплінарну скаргу</w:t>
      </w:r>
      <w:r>
        <w:rPr>
          <w:rFonts w:ascii="Times New Roman" w:hAnsi="Times New Roman"/>
          <w:sz w:val="28"/>
          <w:szCs w:val="28"/>
        </w:rPr>
        <w:t>,</w:t>
      </w:r>
      <w:r w:rsidRPr="00103264">
        <w:rPr>
          <w:rFonts w:ascii="Times New Roman" w:hAnsi="Times New Roman"/>
          <w:sz w:val="28"/>
          <w:szCs w:val="28"/>
        </w:rPr>
        <w:t xml:space="preserve"> або його представника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238793A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5B8F8AD9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Частиною 1 ст. 43 Закону № 1697-VII визначено </w:t>
      </w:r>
      <w:r>
        <w:rPr>
          <w:rFonts w:ascii="Times New Roman" w:hAnsi="Times New Roman"/>
          <w:sz w:val="28"/>
          <w:szCs w:val="28"/>
        </w:rPr>
        <w:t xml:space="preserve">виключний перелік </w:t>
      </w:r>
      <w:r w:rsidRPr="00D4108F">
        <w:rPr>
          <w:rFonts w:ascii="Times New Roman" w:hAnsi="Times New Roman"/>
          <w:sz w:val="28"/>
          <w:szCs w:val="28"/>
        </w:rPr>
        <w:t>підстав для притягнення прокурора до дисциплінарної відповідальності.</w:t>
      </w:r>
    </w:p>
    <w:p w14:paraId="2CCE8C70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Такими підставами є: </w:t>
      </w:r>
    </w:p>
    <w:p w14:paraId="0AEE63DB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</w:p>
    <w:p w14:paraId="767980C0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</w:p>
    <w:p w14:paraId="2E4D4ECC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66D4A420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06A94C6D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27E59B2F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2E7F2CA6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</w:p>
    <w:p w14:paraId="5FE09639" w14:textId="77777777" w:rsidR="00C62F86" w:rsidRPr="00D4108F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</w:t>
      </w:r>
      <w:r w:rsidRPr="00D4108F">
        <w:rPr>
          <w:rFonts w:ascii="Times New Roman" w:hAnsi="Times New Roman"/>
          <w:sz w:val="28"/>
          <w:szCs w:val="28"/>
        </w:rPr>
        <w:lastRenderedPageBreak/>
        <w:t xml:space="preserve">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45EFF235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212BAB81" w14:textId="77777777" w:rsidR="00C62F86" w:rsidRPr="003E4109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Відповідно до ч. 2 ст. 46 Закону № 1697-VII 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235F3BF2" w14:textId="77777777" w:rsidR="00C62F86" w:rsidRPr="003E4109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78B82B7" w14:textId="77777777" w:rsidR="00C62F86" w:rsidRPr="003E4109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5E226B1D" w14:textId="77777777" w:rsidR="00C62F86" w:rsidRPr="003E4109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14:paraId="6974200F" w14:textId="77777777" w:rsidR="00C62F86" w:rsidRPr="003E4109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26FEC833" w14:textId="77777777" w:rsidR="00C62F86" w:rsidRPr="003E4109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175323D2" w14:textId="77777777" w:rsidR="00C62F86" w:rsidRPr="003E4109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За відсутності підстав, передбачених ч. 2 вказаної вище статті, член Комісії приймає рішення про відкриття дисциплінарного провадження щодо окремого прокурора.</w:t>
      </w:r>
    </w:p>
    <w:p w14:paraId="6B91FA37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bCs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Pr="003E4109">
        <w:rPr>
          <w:rFonts w:ascii="Times New Roman" w:hAnsi="Times New Roman"/>
          <w:sz w:val="28"/>
          <w:szCs w:val="28"/>
        </w:rPr>
        <w:t>№ 1697-VII</w:t>
      </w:r>
      <w:r w:rsidRPr="003E4109">
        <w:rPr>
          <w:rFonts w:ascii="Times New Roman" w:hAnsi="Times New Roman"/>
          <w:bCs/>
          <w:sz w:val="28"/>
          <w:szCs w:val="28"/>
        </w:rPr>
        <w:t xml:space="preserve"> та іншими нормативно-правовими актами, за яке до нього може бути застосоване дисциплінарне стягнення.</w:t>
      </w:r>
    </w:p>
    <w:p w14:paraId="5A390265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Організації Об’єднаних Націй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581DC49E" w14:textId="77777777" w:rsidR="00C62F86" w:rsidRPr="008E0432" w:rsidRDefault="00C62F86" w:rsidP="00C62F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</w:rPr>
        <w:t>ч.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46 Закону № 1697-VII та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96 Положення про порядок роботи відповідно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090CB8C5" w14:textId="77777777" w:rsidR="00C62F86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 xml:space="preserve">Відповідно до п. 62 </w:t>
      </w:r>
      <w:r w:rsidRPr="003E4109">
        <w:rPr>
          <w:rFonts w:ascii="Times New Roman" w:hAnsi="Times New Roman"/>
          <w:bCs/>
          <w:iCs/>
          <w:sz w:val="28"/>
          <w:szCs w:val="28"/>
        </w:rPr>
        <w:t xml:space="preserve">Положення про порядок роботи відповідного органу, що </w:t>
      </w:r>
      <w:r w:rsidRPr="003E4109">
        <w:rPr>
          <w:rFonts w:ascii="Times New Roman" w:hAnsi="Times New Roman"/>
          <w:bCs/>
          <w:iCs/>
          <w:sz w:val="28"/>
          <w:szCs w:val="28"/>
        </w:rPr>
        <w:lastRenderedPageBreak/>
        <w:t>здійснює дисциплінарне провадження</w:t>
      </w:r>
      <w:r w:rsidRPr="003E4109">
        <w:rPr>
          <w:rFonts w:ascii="Times New Roman" w:hAnsi="Times New Roman"/>
          <w:iCs/>
          <w:sz w:val="28"/>
          <w:szCs w:val="28"/>
        </w:rPr>
        <w:t>,</w:t>
      </w:r>
      <w:r w:rsidRPr="003E4109">
        <w:rPr>
          <w:rFonts w:ascii="Times New Roman" w:hAnsi="Times New Roman"/>
          <w:bCs/>
          <w:iCs/>
          <w:sz w:val="28"/>
          <w:szCs w:val="28"/>
        </w:rPr>
        <w:t xml:space="preserve"> прийнятого Всеукраїнською конференцією прокурорів 27.04.2017 (далі – Положення)</w:t>
      </w:r>
      <w:r w:rsidRPr="003E4109">
        <w:rPr>
          <w:rFonts w:ascii="Times New Roman" w:hAnsi="Times New Roman"/>
          <w:sz w:val="28"/>
          <w:szCs w:val="28"/>
        </w:rPr>
        <w:t>, Комісія не може прийняти рішення на підставі припущень, неперевіреної чи недостовірної інформації.</w:t>
      </w:r>
    </w:p>
    <w:p w14:paraId="48190919" w14:textId="77777777" w:rsidR="00C62F86" w:rsidRPr="008E0432" w:rsidRDefault="00C62F86" w:rsidP="00C62F86">
      <w:pPr>
        <w:pStyle w:val="af0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Варто також зазначити, що н</w:t>
      </w:r>
      <w:r w:rsidRPr="008E0432">
        <w:rPr>
          <w:rFonts w:ascii="Times New Roman" w:hAnsi="Times New Roman"/>
          <w:sz w:val="28"/>
          <w:szCs w:val="28"/>
        </w:rPr>
        <w:t xml:space="preserve">а прокуратуру, серед іншого, </w:t>
      </w:r>
      <w:r w:rsidRPr="00ED4A48">
        <w:rPr>
          <w:rFonts w:ascii="Times New Roman" w:hAnsi="Times New Roman"/>
          <w:sz w:val="28"/>
          <w:szCs w:val="28"/>
        </w:rPr>
        <w:t xml:space="preserve">покладено функцію підтримання державного обвинувачення в суді </w:t>
      </w:r>
      <w:r w:rsidRPr="008E043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п.</w:t>
      </w:r>
      <w:r w:rsidRPr="008E0432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ч. 1 ст.</w:t>
      </w:r>
      <w:r w:rsidRPr="008E0432">
        <w:rPr>
          <w:rFonts w:ascii="Times New Roman" w:hAnsi="Times New Roman"/>
          <w:sz w:val="28"/>
          <w:szCs w:val="28"/>
        </w:rPr>
        <w:t xml:space="preserve"> 2 Закону №</w:t>
      </w:r>
      <w:r>
        <w:rPr>
          <w:rFonts w:ascii="Times New Roman" w:hAnsi="Times New Roman"/>
          <w:sz w:val="28"/>
          <w:szCs w:val="28"/>
        </w:rPr>
        <w:t> </w:t>
      </w:r>
      <w:r w:rsidRPr="008E0432">
        <w:rPr>
          <w:rFonts w:ascii="Times New Roman" w:hAnsi="Times New Roman"/>
          <w:sz w:val="28"/>
          <w:szCs w:val="28"/>
        </w:rPr>
        <w:t xml:space="preserve">1697-VII). Однією із засад діяльності прокуратури, як визначено у </w:t>
      </w:r>
      <w:r>
        <w:rPr>
          <w:rFonts w:ascii="Times New Roman" w:hAnsi="Times New Roman"/>
          <w:sz w:val="28"/>
          <w:szCs w:val="28"/>
        </w:rPr>
        <w:t>ст.</w:t>
      </w:r>
      <w:r w:rsidRPr="008E0432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зазначеного </w:t>
      </w:r>
      <w:r w:rsidRPr="008E0432">
        <w:rPr>
          <w:rFonts w:ascii="Times New Roman" w:hAnsi="Times New Roman"/>
          <w:sz w:val="28"/>
          <w:szCs w:val="28"/>
        </w:rPr>
        <w:t>Закону, є незалежність прокурорів</w:t>
      </w:r>
      <w:r>
        <w:rPr>
          <w:rFonts w:ascii="Times New Roman" w:hAnsi="Times New Roman"/>
          <w:sz w:val="28"/>
          <w:szCs w:val="28"/>
        </w:rPr>
        <w:t>,</w:t>
      </w:r>
      <w:r w:rsidRPr="009B7245">
        <w:t xml:space="preserve"> </w:t>
      </w:r>
      <w:r w:rsidRPr="00ED4A48">
        <w:rPr>
          <w:rFonts w:ascii="Times New Roman" w:hAnsi="Times New Roman"/>
          <w:sz w:val="28"/>
          <w:szCs w:val="28"/>
        </w:rPr>
        <w:t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</w:t>
      </w:r>
      <w:r w:rsidRPr="008E0432">
        <w:rPr>
          <w:rFonts w:ascii="Times New Roman" w:hAnsi="Times New Roman"/>
          <w:sz w:val="28"/>
          <w:szCs w:val="28"/>
        </w:rPr>
        <w:t xml:space="preserve">. </w:t>
      </w:r>
    </w:p>
    <w:p w14:paraId="037EF261" w14:textId="77777777" w:rsidR="00C62F86" w:rsidRPr="008E0432" w:rsidRDefault="00C62F86" w:rsidP="00C62F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Зі змісту </w:t>
      </w:r>
      <w:r>
        <w:rPr>
          <w:rFonts w:ascii="Times New Roman" w:eastAsia="Calibri" w:hAnsi="Times New Roman" w:cs="Times New Roman"/>
          <w:sz w:val="28"/>
          <w:szCs w:val="28"/>
        </w:rPr>
        <w:t>ч. 2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16 Закону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25351A" w14:textId="77777777" w:rsidR="00C62F86" w:rsidRPr="008E0432" w:rsidRDefault="00C62F86" w:rsidP="00C62F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За загальним правилом, наведеним у </w:t>
      </w:r>
      <w:r>
        <w:rPr>
          <w:rFonts w:ascii="Times New Roman" w:eastAsia="Calibri" w:hAnsi="Times New Roman" w:cs="Times New Roman"/>
          <w:sz w:val="28"/>
          <w:szCs w:val="28"/>
        </w:rPr>
        <w:t>ч. 1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36 Кримінального процесуального кодексу України (далі – КПК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України),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0672F353" w14:textId="77777777" w:rsidR="00C62F86" w:rsidRPr="008E0432" w:rsidRDefault="00C62F86" w:rsidP="00C62F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>Отже, 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02ED7892" w14:textId="77777777" w:rsidR="00C62F86" w:rsidRPr="008E0432" w:rsidRDefault="00C62F86" w:rsidP="00C62F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14:paraId="6B371C1A" w14:textId="77777777" w:rsidR="00C62F86" w:rsidRPr="008D3B27" w:rsidRDefault="00C62F86" w:rsidP="00C62F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D3B27">
        <w:rPr>
          <w:rFonts w:ascii="Times New Roman" w:eastAsia="Calibri" w:hAnsi="Times New Roman" w:cs="Times New Roman"/>
          <w:sz w:val="28"/>
          <w:szCs w:val="28"/>
        </w:rPr>
        <w:t>Відповідно до ч. 3 ст. 17 Закону № 1697-VII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D3B27">
        <w:rPr>
          <w:rFonts w:ascii="Times New Roman" w:eastAsia="Calibri" w:hAnsi="Times New Roman" w:cs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 а також зобов’язані виконувати лише такі вказівки прокурора вищого рівня, що були надані з дотриманням вимог цієї статті.</w:t>
      </w:r>
    </w:p>
    <w:p w14:paraId="6EE20CF2" w14:textId="36467E34" w:rsidR="00C62F86" w:rsidRDefault="00C62F86" w:rsidP="00967E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>
        <w:rPr>
          <w:rFonts w:ascii="Times New Roman" w:eastAsia="Calibri" w:hAnsi="Times New Roman" w:cs="Times New Roman"/>
          <w:sz w:val="28"/>
          <w:szCs w:val="28"/>
        </w:rPr>
        <w:t>ч. 1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77 Закону № 1697-VII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цьому,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BACAE9C" w14:textId="77777777" w:rsidR="00967E98" w:rsidRPr="00967E98" w:rsidRDefault="00967E98" w:rsidP="00967E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BA7E6D" w14:textId="0CDF68CA" w:rsidR="00B56F39" w:rsidRPr="00967E98" w:rsidRDefault="00C62F86" w:rsidP="00967E9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53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76987311" w14:textId="16393DAB" w:rsidR="00B56F39" w:rsidRPr="00B56F39" w:rsidRDefault="00B56F39" w:rsidP="00B56F39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Дисциплінарному проступку, як і будь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якому протиправному діянню, притаманна визначена єдність об’єктивних і суб’єктивних ознак, сукупність яких 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5183376E" w14:textId="2FC46B59" w:rsidR="00B56F39" w:rsidRPr="00B56F39" w:rsidRDefault="00B56F39" w:rsidP="00B56F39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Одночасно із цим є 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суттєвим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момент, який впливає на процедуру прийняття рішення про відкриття чи відмову у відкритті дисциплінарного провадження, з’ясування суб’єкт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дисциплінарного провадження. Зокрема, чи</w:t>
      </w:r>
      <w:r w:rsidR="002929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 особа, стосовно якої подано дисциплінарну скаргу діючим прокурором.</w:t>
      </w:r>
    </w:p>
    <w:p w14:paraId="31F2524D" w14:textId="2076E630" w:rsidR="00B56F39" w:rsidRPr="00B56F39" w:rsidRDefault="00B56F39" w:rsidP="00B56F39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Отже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однією з умов для відкриття дисциплінарного провадження, окрім іншого, є зазначення скаржником статусу посадової (службової)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особи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органів прокуратури, якою вчинено дисциплінарний проступок. Іншими словами </w:t>
      </w:r>
      <w:r w:rsidR="000C333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зазначити дані про 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чинного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прокурора, адже Комісія здійснює дисциплінарне провадження щодо осіб, які мають статус прокурора.</w:t>
      </w:r>
    </w:p>
    <w:p w14:paraId="72364B54" w14:textId="6C87D3CE" w:rsidR="00967E98" w:rsidRDefault="00967E98" w:rsidP="00967E98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</w:t>
      </w:r>
      <w:r w:rsidR="00B56F39"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гідно з отримани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ми</w:t>
      </w:r>
      <w:r w:rsidR="00C348E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56F39"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відомост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ями</w:t>
      </w:r>
      <w:r w:rsidR="00B56F39"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 кадрового підрозділу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Київської міської прокуратури</w:t>
      </w:r>
      <w:r w:rsidR="00B56F39"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дані щодо перебування на посаді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ОСОБА_2 </w:t>
      </w:r>
      <w:r w:rsidR="002B0B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</w:t>
      </w:r>
      <w:r w:rsidR="002B0BC7" w:rsidRPr="002B0B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B0BC7"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відсутні</w:t>
      </w:r>
      <w:r w:rsidR="002B0B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7365F10" w14:textId="67DFFB3D" w:rsidR="00B56F39" w:rsidRDefault="00B56F39" w:rsidP="00EF284B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Враховуючи</w:t>
      </w:r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що особа </w:t>
      </w:r>
      <w:r w:rsidR="00967E98" w:rsidRP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 вказаним прізвищем та ініціалами в </w:t>
      </w:r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Київській міській прокуратурі</w:t>
      </w:r>
      <w:r w:rsidR="00967E98" w:rsidRP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 працює</w:t>
      </w:r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керуючись положеннями ч. 1 ст. 45 Закону № 1697-VII в цій частині член Комісії</w:t>
      </w:r>
      <w:r w:rsidR="000C333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дійш</w:t>
      </w:r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ов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висновку про відсутність підстав для </w:t>
      </w:r>
      <w:r w:rsidR="0039459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прийняття рішення</w:t>
      </w:r>
      <w:r w:rsidRPr="00B56F3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стосовно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ОСОБА_2</w:t>
      </w:r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4B27358" w14:textId="464D4D18" w:rsidR="00EF284B" w:rsidRDefault="00C62F86" w:rsidP="00EF284B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исциплінарн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скарг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6693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866938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прокурора </w:t>
      </w:r>
      <w:proofErr w:type="spellStart"/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Грабенка</w:t>
      </w:r>
      <w:proofErr w:type="spellEnd"/>
      <w:r w:rsidR="00967E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Р.В.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полягає у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неналежному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на думку скаржниці,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F284B" w:rsidRPr="00921F5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виконанн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</w:t>
      </w:r>
      <w:r w:rsidR="00EF284B" w:rsidRPr="00921F5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службових обов’язків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43330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 саме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невиконанні ухвали слідчого судді від 16.04.2026. </w:t>
      </w:r>
    </w:p>
    <w:p w14:paraId="219DDD15" w14:textId="4F4F0F2C" w:rsidR="00C62F86" w:rsidRPr="000B29D6" w:rsidRDefault="00C62F86" w:rsidP="00967E98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вище, 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40372E2B" w14:textId="77777777" w:rsidR="00C62F86" w:rsidRPr="000B29D6" w:rsidRDefault="00C62F86" w:rsidP="00C62F86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1FF302A9" w14:textId="77777777" w:rsidR="00C62F86" w:rsidRPr="00720844" w:rsidRDefault="00C62F86" w:rsidP="00C62F86">
      <w:pPr>
        <w:pStyle w:val="af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Згідно із ч. 2 ст. 369 КПК України судове рішення, у якому слідчий суддя, </w:t>
      </w:r>
      <w:r w:rsidRPr="00720844">
        <w:rPr>
          <w:rFonts w:ascii="Times New Roman" w:hAnsi="Times New Roman"/>
          <w:sz w:val="28"/>
          <w:szCs w:val="28"/>
        </w:rPr>
        <w:t xml:space="preserve">суд вирішує інші питання, викладається у формі ухвали. </w:t>
      </w:r>
    </w:p>
    <w:p w14:paraId="48B9DB78" w14:textId="77777777" w:rsidR="00C62F86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12FE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D256EC6" w14:textId="1DE674FC" w:rsidR="00C62F86" w:rsidRPr="002774FA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 доданій до дисциплінарної скарги ухвалі слідчим суддею не порушувалося </w:t>
      </w:r>
      <w:r w:rsidRPr="00FC3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перед Комісією питання щодо дисциплінарної відповідальності прокурор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</w:t>
      </w:r>
      <w:proofErr w:type="spellStart"/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Грабенка</w:t>
      </w:r>
      <w:proofErr w:type="spellEnd"/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Р.В.</w:t>
      </w:r>
    </w:p>
    <w:p w14:paraId="40177626" w14:textId="77777777" w:rsidR="00C62F86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 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матеріалах дисциплінарної скарги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також 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відсутнє звернення суду до органу, що здійснює дисциплінарне провадження, в передбаченому КПК України порядку щодо дій, рішень чи бездіяльності прокурор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ів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0FF25C0" w14:textId="77777777" w:rsidR="00C62F86" w:rsidRDefault="00C62F86" w:rsidP="00C62F86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</w:t>
      </w:r>
      <w:r w:rsidRPr="00F4031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37580F3E" w14:textId="77777777" w:rsidR="00C62F86" w:rsidRDefault="00C62F86" w:rsidP="00C62F86">
      <w:pPr>
        <w:widowControl w:val="0"/>
        <w:pBdr>
          <w:bottom w:val="single" w:sz="12" w:space="1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Окрім того, в</w:t>
      </w:r>
      <w:r w:rsidRPr="002F257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ідповідно до ст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2F257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</w:t>
      </w:r>
    </w:p>
    <w:p w14:paraId="484D84DB" w14:textId="195B364C" w:rsidR="00C62F86" w:rsidRPr="002774FA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 доданих до дисциплінарної скарги матеріалів не вбачається, що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виконання 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вказаної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ухвали було покладено саме на прокурор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Грабенка</w:t>
      </w:r>
      <w:proofErr w:type="spellEnd"/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Р.В.</w:t>
      </w:r>
    </w:p>
    <w:p w14:paraId="60EE9C66" w14:textId="6046F6D6" w:rsidR="00C62F86" w:rsidRDefault="00C62F86" w:rsidP="00C62F86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F25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Зважаючи на викладене, твердження скаржниці про невиконання чи неналежне виконання службових обов’язків прокурор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Pr="002F25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Грабенком</w:t>
      </w:r>
      <w:proofErr w:type="spellEnd"/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Р.В.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щодо 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невиконання ухвали слідчого судді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F25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є суб’єктивним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і не підтверджується відповідними доказами</w:t>
      </w:r>
      <w:r w:rsidRPr="002F25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2E691B7" w14:textId="2E3201B1" w:rsidR="0043330A" w:rsidRPr="0043330A" w:rsidRDefault="0043330A" w:rsidP="0043330A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7A9B">
        <w:rPr>
          <w:rFonts w:ascii="Times New Roman" w:hAnsi="Times New Roman"/>
          <w:sz w:val="28"/>
          <w:szCs w:val="28"/>
        </w:rPr>
        <w:t>Вказівка ж скаржни</w:t>
      </w:r>
      <w:r>
        <w:rPr>
          <w:rFonts w:ascii="Times New Roman" w:hAnsi="Times New Roman"/>
          <w:sz w:val="28"/>
          <w:szCs w:val="28"/>
        </w:rPr>
        <w:t>ці</w:t>
      </w:r>
      <w:r w:rsidRPr="00457A9B">
        <w:rPr>
          <w:rFonts w:ascii="Times New Roman" w:hAnsi="Times New Roman"/>
          <w:sz w:val="28"/>
          <w:szCs w:val="28"/>
        </w:rPr>
        <w:t xml:space="preserve"> на наявність у діях прокурора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Грабенка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Р.В. </w:t>
      </w:r>
      <w:r w:rsidRPr="00457A9B">
        <w:rPr>
          <w:rFonts w:ascii="Times New Roman" w:hAnsi="Times New Roman"/>
          <w:sz w:val="28"/>
          <w:szCs w:val="28"/>
        </w:rPr>
        <w:t>ознак кримінального правопорушення зводиться до тлумачення норм законодавства з посиланням на власну оцінку обставин справи.</w:t>
      </w:r>
    </w:p>
    <w:p w14:paraId="6270C131" w14:textId="145A0ECE" w:rsidR="0043330A" w:rsidRPr="00D442E7" w:rsidRDefault="0043330A" w:rsidP="0043330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той же час, звертаю увагу скаржника на те, що к</w:t>
      </w:r>
      <w:r w:rsidRPr="00D442E7">
        <w:rPr>
          <w:rFonts w:ascii="Times New Roman" w:hAnsi="Times New Roman"/>
          <w:sz w:val="28"/>
          <w:szCs w:val="28"/>
        </w:rPr>
        <w:t xml:space="preserve">римінальним процесуальним законодавством встановлено окремий порядок звернення з повідомленням про вчинення злочину, передбачений статтею 214 КПК України, що </w:t>
      </w:r>
      <w:r>
        <w:rPr>
          <w:rFonts w:ascii="Times New Roman" w:hAnsi="Times New Roman"/>
          <w:sz w:val="28"/>
          <w:szCs w:val="28"/>
        </w:rPr>
        <w:t xml:space="preserve">не належить </w:t>
      </w:r>
      <w:r w:rsidRPr="00D442E7">
        <w:rPr>
          <w:rFonts w:ascii="Times New Roman" w:hAnsi="Times New Roman"/>
          <w:sz w:val="28"/>
          <w:szCs w:val="28"/>
        </w:rPr>
        <w:t>до повноважень Комісії.</w:t>
      </w:r>
    </w:p>
    <w:p w14:paraId="273A4E9D" w14:textId="7A5C5DFB" w:rsidR="0043330A" w:rsidRPr="0043330A" w:rsidRDefault="0043330A" w:rsidP="0043330A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Необхідно </w:t>
      </w:r>
      <w:r w:rsidRPr="00D442E7">
        <w:rPr>
          <w:rFonts w:ascii="Times New Roman" w:hAnsi="Times New Roman"/>
          <w:sz w:val="28"/>
          <w:szCs w:val="28"/>
        </w:rPr>
        <w:t>зазначити, що основними засадами діяльності Комісії є верховенство права, законність, незалежність, відкритість і гласність, колегіальність, змагальність, неупередженість, об’єктивність, дотримання гарантій незалежності прокурора і презумпція невинуватості (п. 7 Положення).</w:t>
      </w:r>
    </w:p>
    <w:p w14:paraId="6163732D" w14:textId="77777777" w:rsidR="00C62F86" w:rsidRDefault="00C62F86" w:rsidP="00EF284B">
      <w:pPr>
        <w:widowControl w:val="0"/>
        <w:pBdr>
          <w:bottom w:val="single" w:sz="12" w:space="16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</w:rPr>
        <w:t>ч.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46 Закону № 1697-VII та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96 Положення про порядок роботи відповідно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3617627" w14:textId="77777777" w:rsidR="00EF284B" w:rsidRDefault="00C62F86" w:rsidP="00EF284B">
      <w:pPr>
        <w:widowControl w:val="0"/>
        <w:pBdr>
          <w:bottom w:val="single" w:sz="12" w:space="16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2475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</w:t>
      </w:r>
    </w:p>
    <w:p w14:paraId="62D233B5" w14:textId="360F4295" w:rsidR="00EF284B" w:rsidRDefault="00C62F86" w:rsidP="00EF284B">
      <w:pPr>
        <w:widowControl w:val="0"/>
        <w:pBdr>
          <w:bottom w:val="single" w:sz="12" w:space="16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 підставі викладеного вважаю, що дисциплінарна скарга та додатки до неї не містять відомостей про наявність ознак дисциплінарн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ого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проступк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912097">
        <w:rPr>
          <w:rFonts w:ascii="Times New Roman" w:hAnsi="Times New Roman"/>
          <w:sz w:val="28"/>
          <w:szCs w:val="28"/>
        </w:rPr>
        <w:t>передбачен</w:t>
      </w:r>
      <w:r>
        <w:rPr>
          <w:rFonts w:ascii="Times New Roman" w:hAnsi="Times New Roman"/>
          <w:sz w:val="28"/>
          <w:szCs w:val="28"/>
        </w:rPr>
        <w:t>ого</w:t>
      </w:r>
      <w:r w:rsidRPr="00912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</w:t>
      </w:r>
      <w:r w:rsidRPr="00912097">
        <w:rPr>
          <w:rFonts w:ascii="Times New Roman" w:hAnsi="Times New Roman"/>
          <w:sz w:val="28"/>
          <w:szCs w:val="28"/>
        </w:rPr>
        <w:t xml:space="preserve"> 1 ч. 1 ст. 43 Закону № 1697-VII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вчинен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ого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прокурор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Грабенком</w:t>
      </w:r>
      <w:proofErr w:type="spellEnd"/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Р.В.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отже </w:t>
      </w:r>
      <w:r w:rsidR="0043330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щодо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зазначен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 також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необхідно в</w:t>
      </w:r>
      <w:r w:rsidRPr="005E6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ідмовити у відкритті дисциплінарного провадження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62BDA7E" w14:textId="35169AF8" w:rsidR="00C62F86" w:rsidRPr="00EF284B" w:rsidRDefault="00C62F86" w:rsidP="00EF284B">
      <w:pPr>
        <w:widowControl w:val="0"/>
        <w:pBdr>
          <w:bottom w:val="single" w:sz="12" w:space="16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підставі викладеного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ст.ст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spellStart"/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пп</w:t>
      </w:r>
      <w:proofErr w:type="spellEnd"/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28, 98 Положення </w:t>
      </w:r>
      <w:r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5B69BEDB" w14:textId="291C7932" w:rsidR="00C62F86" w:rsidRDefault="00C62F86" w:rsidP="00C62F86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446242F6" w14:textId="77777777" w:rsidR="002B0BC7" w:rsidRDefault="002B0BC7" w:rsidP="00C62F86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2CBC269" w14:textId="77777777" w:rsidR="00C62F86" w:rsidRPr="00E5666F" w:rsidRDefault="00C62F86" w:rsidP="00C62F86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center"/>
        <w:rPr>
          <w:rFonts w:ascii="Times New Roman" w:hAnsi="Times New Roman"/>
          <w:sz w:val="12"/>
          <w:szCs w:val="12"/>
        </w:rPr>
      </w:pPr>
    </w:p>
    <w:p w14:paraId="5DEDEA5E" w14:textId="64ACDF80" w:rsidR="00C62F86" w:rsidRDefault="00C62F86" w:rsidP="00C62F86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6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Відмовити у відкритті дисциплінарного провадження стосовно 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</w:t>
      </w:r>
      <w:r w:rsidR="00EF284B"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аступник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EF284B"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керівника Деснянської окружної прокуратури міста Києва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F284B"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Грабенк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proofErr w:type="spellEnd"/>
      <w:r w:rsidR="00EF284B"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Руслан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EF284B" w:rsidRPr="00A64F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Вікторович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39459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EF28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27C979F" w14:textId="08AFC25E" w:rsidR="00C62F86" w:rsidRDefault="00C62F86" w:rsidP="00EF284B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6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Рішення направити скаржниці та вищезазначен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5E6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EF28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5E60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9C0524F" w14:textId="77777777" w:rsidR="002B0BC7" w:rsidRPr="00EF284B" w:rsidRDefault="002B0BC7" w:rsidP="00EF284B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6D778E94" w14:textId="71C54EFA" w:rsidR="005030B2" w:rsidRDefault="00C62F86" w:rsidP="00EF284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</w:t>
      </w: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  <w:bookmarkEnd w:id="0"/>
    </w:p>
    <w:sectPr w:rsidR="005030B2" w:rsidSect="00C62F8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2561" w14:textId="77777777" w:rsidR="00BA41A9" w:rsidRDefault="00BA41A9">
      <w:pPr>
        <w:spacing w:after="0" w:line="240" w:lineRule="auto"/>
      </w:pPr>
      <w:r>
        <w:separator/>
      </w:r>
    </w:p>
  </w:endnote>
  <w:endnote w:type="continuationSeparator" w:id="0">
    <w:p w14:paraId="24DB1753" w14:textId="77777777" w:rsidR="00BA41A9" w:rsidRDefault="00BA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D3F5" w14:textId="77777777" w:rsidR="00BA41A9" w:rsidRDefault="00BA41A9">
      <w:pPr>
        <w:spacing w:after="0" w:line="240" w:lineRule="auto"/>
      </w:pPr>
      <w:r>
        <w:separator/>
      </w:r>
    </w:p>
  </w:footnote>
  <w:footnote w:type="continuationSeparator" w:id="0">
    <w:p w14:paraId="3CE63254" w14:textId="77777777" w:rsidR="00BA41A9" w:rsidRDefault="00BA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69733A7D" w14:textId="77777777" w:rsidR="00C62F86" w:rsidRDefault="00C62F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7B63D" w14:textId="77777777" w:rsidR="00C62F86" w:rsidRDefault="00C62F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86"/>
    <w:rsid w:val="00022C0F"/>
    <w:rsid w:val="000C333D"/>
    <w:rsid w:val="000E048E"/>
    <w:rsid w:val="002106C5"/>
    <w:rsid w:val="0029294D"/>
    <w:rsid w:val="002B0BC7"/>
    <w:rsid w:val="0039459A"/>
    <w:rsid w:val="0043330A"/>
    <w:rsid w:val="005030B2"/>
    <w:rsid w:val="005964DB"/>
    <w:rsid w:val="005D025A"/>
    <w:rsid w:val="008426D8"/>
    <w:rsid w:val="00866938"/>
    <w:rsid w:val="00967E98"/>
    <w:rsid w:val="009A1BD4"/>
    <w:rsid w:val="00B56F39"/>
    <w:rsid w:val="00BA41A9"/>
    <w:rsid w:val="00C348E3"/>
    <w:rsid w:val="00C62F86"/>
    <w:rsid w:val="00CC1CE8"/>
    <w:rsid w:val="00EF284B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D166"/>
  <w15:chartTrackingRefBased/>
  <w15:docId w15:val="{54F290D5-7553-4BFE-B2E4-AA2F3491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30A"/>
  </w:style>
  <w:style w:type="paragraph" w:styleId="1">
    <w:name w:val="heading 1"/>
    <w:basedOn w:val="a"/>
    <w:next w:val="a"/>
    <w:link w:val="10"/>
    <w:uiPriority w:val="9"/>
    <w:qFormat/>
    <w:rsid w:val="00C62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F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F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F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F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F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F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6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2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F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2F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2F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F8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C62F8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0">
    <w:name w:val="No Spacing"/>
    <w:link w:val="af1"/>
    <w:uiPriority w:val="1"/>
    <w:qFormat/>
    <w:rsid w:val="00C62F8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1">
    <w:name w:val="Без інтервалів Знак"/>
    <w:link w:val="af0"/>
    <w:uiPriority w:val="1"/>
    <w:locked/>
    <w:rsid w:val="00C62F8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10097</Words>
  <Characters>5756</Characters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2026-05-06T13:54:00Z</dcterms:created>
  <dcterms:modified xsi:type="dcterms:W3CDTF">2026-05-06T13:54:00Z</dcterms:modified>
</cp:coreProperties>
</file>