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117A31">
            <w:pPr>
              <w:spacing w:after="0" w:line="240" w:lineRule="auto"/>
              <w:ind w:firstLine="709"/>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117A31">
            <w:pPr>
              <w:spacing w:after="0" w:line="240" w:lineRule="auto"/>
              <w:ind w:firstLine="709"/>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117A31">
            <w:pPr>
              <w:spacing w:after="0" w:line="240" w:lineRule="auto"/>
              <w:ind w:firstLine="709"/>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117A31">
            <w:pPr>
              <w:spacing w:after="0" w:line="240" w:lineRule="auto"/>
              <w:ind w:firstLine="709"/>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117A31">
            <w:pPr>
              <w:spacing w:after="0" w:line="240" w:lineRule="auto"/>
              <w:ind w:firstLine="709"/>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117A31">
            <w:pPr>
              <w:spacing w:after="0" w:line="240" w:lineRule="auto"/>
              <w:ind w:firstLine="709"/>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117A31">
            <w:pPr>
              <w:spacing w:after="0" w:line="240" w:lineRule="auto"/>
              <w:ind w:firstLine="709"/>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117A31">
            <w:pPr>
              <w:spacing w:after="0" w:line="240" w:lineRule="auto"/>
              <w:ind w:firstLine="709"/>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117A31">
            <w:pPr>
              <w:spacing w:after="0" w:line="240" w:lineRule="auto"/>
              <w:ind w:firstLine="709"/>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5946C68D" w14:textId="77777777" w:rsidR="00A029D7" w:rsidRPr="0067278D" w:rsidRDefault="00A029D7" w:rsidP="00117A31">
            <w:pPr>
              <w:spacing w:after="0" w:line="240" w:lineRule="auto"/>
              <w:ind w:firstLine="709"/>
              <w:rPr>
                <w:rFonts w:ascii="Times New Roman" w:hAnsi="Times New Roman"/>
                <w:sz w:val="16"/>
                <w:szCs w:val="16"/>
              </w:rPr>
            </w:pPr>
          </w:p>
        </w:tc>
        <w:tc>
          <w:tcPr>
            <w:tcW w:w="3180" w:type="dxa"/>
            <w:shd w:val="clear" w:color="auto" w:fill="auto"/>
          </w:tcPr>
          <w:p w14:paraId="0B3C0025" w14:textId="77777777" w:rsidR="0079489D" w:rsidRPr="0067278D" w:rsidRDefault="0079489D" w:rsidP="00117A31">
            <w:pPr>
              <w:spacing w:after="0" w:line="240" w:lineRule="auto"/>
              <w:ind w:firstLine="709"/>
              <w:rPr>
                <w:rFonts w:ascii="Times New Roman" w:hAnsi="Times New Roman"/>
                <w:sz w:val="20"/>
                <w:szCs w:val="20"/>
              </w:rPr>
            </w:pPr>
          </w:p>
        </w:tc>
        <w:tc>
          <w:tcPr>
            <w:tcW w:w="3382" w:type="dxa"/>
            <w:gridSpan w:val="2"/>
            <w:shd w:val="clear" w:color="auto" w:fill="auto"/>
          </w:tcPr>
          <w:p w14:paraId="17DE34A8" w14:textId="77777777" w:rsidR="0079489D" w:rsidRPr="003C42F9" w:rsidRDefault="0079489D" w:rsidP="00117A31">
            <w:pPr>
              <w:spacing w:after="0" w:line="240" w:lineRule="auto"/>
              <w:ind w:firstLine="709"/>
              <w:rPr>
                <w:rFonts w:ascii="Times New Roman" w:hAnsi="Times New Roman"/>
                <w:sz w:val="28"/>
                <w:szCs w:val="28"/>
              </w:rPr>
            </w:pPr>
          </w:p>
        </w:tc>
      </w:tr>
      <w:tr w:rsidR="005365D3" w:rsidRPr="00D140B3" w14:paraId="5C50FA61" w14:textId="77777777" w:rsidTr="000B7595">
        <w:tc>
          <w:tcPr>
            <w:tcW w:w="3400" w:type="dxa"/>
            <w:gridSpan w:val="2"/>
            <w:shd w:val="clear" w:color="auto" w:fill="auto"/>
            <w:hideMark/>
          </w:tcPr>
          <w:p w14:paraId="2C6DC75E" w14:textId="19B402B1" w:rsidR="0079489D" w:rsidRPr="00D140B3" w:rsidRDefault="00E65F40" w:rsidP="006D550B">
            <w:pPr>
              <w:spacing w:after="0" w:line="240" w:lineRule="auto"/>
              <w:ind w:left="-109" w:firstLine="1"/>
              <w:rPr>
                <w:rFonts w:ascii="Times New Roman" w:hAnsi="Times New Roman"/>
                <w:b/>
                <w:sz w:val="28"/>
                <w:szCs w:val="28"/>
              </w:rPr>
            </w:pPr>
            <w:r>
              <w:rPr>
                <w:rFonts w:ascii="Times New Roman" w:hAnsi="Times New Roman"/>
                <w:b/>
                <w:sz w:val="28"/>
                <w:szCs w:val="28"/>
              </w:rPr>
              <w:t>30</w:t>
            </w:r>
            <w:r w:rsidR="00556893" w:rsidRPr="00D140B3">
              <w:rPr>
                <w:rFonts w:ascii="Times New Roman" w:hAnsi="Times New Roman"/>
                <w:b/>
                <w:sz w:val="28"/>
                <w:szCs w:val="28"/>
              </w:rPr>
              <w:t xml:space="preserve"> </w:t>
            </w:r>
            <w:r w:rsidR="008E6371" w:rsidRPr="00D140B3">
              <w:rPr>
                <w:rFonts w:ascii="Times New Roman" w:hAnsi="Times New Roman"/>
                <w:b/>
                <w:sz w:val="28"/>
                <w:szCs w:val="28"/>
              </w:rPr>
              <w:t xml:space="preserve">квітня </w:t>
            </w:r>
            <w:r w:rsidR="0079489D" w:rsidRPr="00D140B3">
              <w:rPr>
                <w:rFonts w:ascii="Times New Roman" w:hAnsi="Times New Roman"/>
                <w:b/>
                <w:sz w:val="28"/>
                <w:szCs w:val="28"/>
              </w:rPr>
              <w:t>202</w:t>
            </w:r>
            <w:r w:rsidR="008E6371" w:rsidRPr="00D140B3">
              <w:rPr>
                <w:rFonts w:ascii="Times New Roman" w:hAnsi="Times New Roman"/>
                <w:b/>
                <w:sz w:val="28"/>
                <w:szCs w:val="28"/>
              </w:rPr>
              <w:t>6</w:t>
            </w:r>
            <w:r w:rsidR="0079489D" w:rsidRPr="00D140B3">
              <w:rPr>
                <w:rFonts w:ascii="Times New Roman" w:hAnsi="Times New Roman"/>
                <w:b/>
                <w:sz w:val="28"/>
                <w:szCs w:val="28"/>
              </w:rPr>
              <w:t xml:space="preserve"> року</w:t>
            </w:r>
          </w:p>
        </w:tc>
        <w:tc>
          <w:tcPr>
            <w:tcW w:w="3180" w:type="dxa"/>
            <w:shd w:val="clear" w:color="auto" w:fill="auto"/>
            <w:hideMark/>
          </w:tcPr>
          <w:p w14:paraId="0A86226A" w14:textId="7E5DFC83" w:rsidR="0079489D" w:rsidRPr="00D140B3" w:rsidRDefault="006D550B" w:rsidP="006D550B">
            <w:pPr>
              <w:spacing w:after="0" w:line="240" w:lineRule="auto"/>
              <w:ind w:firstLine="109"/>
              <w:jc w:val="center"/>
              <w:rPr>
                <w:rFonts w:ascii="Times New Roman" w:hAnsi="Times New Roman"/>
                <w:b/>
                <w:sz w:val="28"/>
                <w:szCs w:val="28"/>
              </w:rPr>
            </w:pPr>
            <w:r>
              <w:rPr>
                <w:rFonts w:ascii="Times New Roman" w:hAnsi="Times New Roman"/>
                <w:b/>
                <w:sz w:val="28"/>
                <w:szCs w:val="28"/>
              </w:rPr>
              <w:t xml:space="preserve">      </w:t>
            </w:r>
            <w:r w:rsidR="00B32216" w:rsidRPr="00D140B3">
              <w:rPr>
                <w:rFonts w:ascii="Times New Roman" w:hAnsi="Times New Roman"/>
                <w:b/>
                <w:sz w:val="28"/>
                <w:szCs w:val="28"/>
              </w:rPr>
              <w:t>Київ</w:t>
            </w:r>
          </w:p>
        </w:tc>
        <w:tc>
          <w:tcPr>
            <w:tcW w:w="3382" w:type="dxa"/>
            <w:gridSpan w:val="2"/>
            <w:shd w:val="clear" w:color="auto" w:fill="auto"/>
            <w:hideMark/>
          </w:tcPr>
          <w:p w14:paraId="56E2F800" w14:textId="747E7C79" w:rsidR="0079489D" w:rsidRPr="00D140B3" w:rsidRDefault="0079489D" w:rsidP="006D550B">
            <w:pPr>
              <w:spacing w:after="0" w:line="240" w:lineRule="auto"/>
              <w:ind w:right="356" w:firstLine="109"/>
              <w:jc w:val="right"/>
              <w:rPr>
                <w:rFonts w:ascii="Times New Roman" w:hAnsi="Times New Roman"/>
                <w:b/>
                <w:sz w:val="28"/>
                <w:szCs w:val="28"/>
              </w:rPr>
            </w:pPr>
            <w:r w:rsidRPr="00D140B3">
              <w:rPr>
                <w:rFonts w:ascii="Times New Roman" w:hAnsi="Times New Roman"/>
                <w:b/>
                <w:sz w:val="28"/>
                <w:szCs w:val="28"/>
              </w:rPr>
              <w:t xml:space="preserve">               </w:t>
            </w:r>
            <w:r w:rsidR="0032608B" w:rsidRPr="00D140B3">
              <w:rPr>
                <w:rFonts w:ascii="Times New Roman" w:hAnsi="Times New Roman"/>
                <w:b/>
                <w:sz w:val="28"/>
                <w:szCs w:val="28"/>
              </w:rPr>
              <w:t xml:space="preserve">  </w:t>
            </w:r>
            <w:r w:rsidRPr="00D140B3">
              <w:rPr>
                <w:rFonts w:ascii="Times New Roman" w:hAnsi="Times New Roman"/>
                <w:b/>
                <w:sz w:val="28"/>
                <w:szCs w:val="28"/>
              </w:rPr>
              <w:t xml:space="preserve">№ </w:t>
            </w:r>
            <w:r w:rsidR="008E6371" w:rsidRPr="00D140B3">
              <w:rPr>
                <w:rFonts w:ascii="Times New Roman" w:hAnsi="Times New Roman"/>
                <w:b/>
                <w:sz w:val="28"/>
                <w:szCs w:val="28"/>
              </w:rPr>
              <w:t>3</w:t>
            </w:r>
            <w:r w:rsidR="00E65F40">
              <w:rPr>
                <w:rFonts w:ascii="Times New Roman" w:hAnsi="Times New Roman"/>
                <w:b/>
                <w:sz w:val="28"/>
                <w:szCs w:val="28"/>
              </w:rPr>
              <w:t>51</w:t>
            </w:r>
            <w:r w:rsidRPr="00D140B3">
              <w:rPr>
                <w:rFonts w:ascii="Times New Roman" w:hAnsi="Times New Roman"/>
                <w:b/>
                <w:sz w:val="28"/>
                <w:szCs w:val="28"/>
              </w:rPr>
              <w:t>дс-2</w:t>
            </w:r>
            <w:r w:rsidR="008E6371" w:rsidRPr="00D140B3">
              <w:rPr>
                <w:rFonts w:ascii="Times New Roman" w:hAnsi="Times New Roman"/>
                <w:b/>
                <w:sz w:val="28"/>
                <w:szCs w:val="28"/>
              </w:rPr>
              <w:t>6</w:t>
            </w:r>
          </w:p>
        </w:tc>
      </w:tr>
    </w:tbl>
    <w:p w14:paraId="0502DD0B" w14:textId="77777777" w:rsidR="00BE589B" w:rsidRPr="00D140B3" w:rsidRDefault="00BE589B" w:rsidP="00117A31">
      <w:pPr>
        <w:spacing w:after="0" w:line="240" w:lineRule="auto"/>
        <w:ind w:firstLine="709"/>
        <w:jc w:val="both"/>
        <w:rPr>
          <w:rFonts w:ascii="Times New Roman" w:hAnsi="Times New Roman"/>
          <w:b/>
          <w:noProof/>
          <w:sz w:val="28"/>
          <w:szCs w:val="28"/>
          <w:lang w:eastAsia="uk-UA"/>
        </w:rPr>
      </w:pPr>
    </w:p>
    <w:p w14:paraId="51B25138" w14:textId="18440866" w:rsidR="0079489D" w:rsidRPr="00D140B3" w:rsidRDefault="0079489D" w:rsidP="006D550B">
      <w:pPr>
        <w:spacing w:after="0" w:line="240" w:lineRule="auto"/>
        <w:jc w:val="both"/>
        <w:rPr>
          <w:rFonts w:ascii="Times New Roman" w:hAnsi="Times New Roman"/>
          <w:b/>
          <w:noProof/>
          <w:sz w:val="28"/>
          <w:szCs w:val="28"/>
          <w:lang w:eastAsia="uk-UA"/>
        </w:rPr>
      </w:pPr>
      <w:r w:rsidRPr="00D140B3">
        <w:rPr>
          <w:rFonts w:ascii="Times New Roman" w:hAnsi="Times New Roman"/>
          <w:b/>
          <w:noProof/>
          <w:sz w:val="28"/>
          <w:szCs w:val="28"/>
          <w:lang w:eastAsia="uk-UA"/>
        </w:rPr>
        <w:t xml:space="preserve">Про відмову у відкритті </w:t>
      </w:r>
    </w:p>
    <w:p w14:paraId="40E2A3EA" w14:textId="77777777" w:rsidR="0079489D" w:rsidRPr="00D140B3" w:rsidRDefault="0079489D" w:rsidP="006D550B">
      <w:pPr>
        <w:spacing w:after="0" w:line="240" w:lineRule="auto"/>
        <w:jc w:val="both"/>
        <w:rPr>
          <w:rFonts w:ascii="Times New Roman" w:hAnsi="Times New Roman"/>
          <w:b/>
          <w:noProof/>
          <w:sz w:val="28"/>
          <w:szCs w:val="28"/>
          <w:lang w:eastAsia="uk-UA"/>
        </w:rPr>
      </w:pPr>
      <w:r w:rsidRPr="00D140B3">
        <w:rPr>
          <w:rFonts w:ascii="Times New Roman" w:hAnsi="Times New Roman"/>
          <w:b/>
          <w:noProof/>
          <w:sz w:val="28"/>
          <w:szCs w:val="28"/>
          <w:lang w:eastAsia="uk-UA"/>
        </w:rPr>
        <w:t>дисциплінарного провадження</w:t>
      </w:r>
    </w:p>
    <w:p w14:paraId="51B7284A" w14:textId="77777777" w:rsidR="0079489D" w:rsidRPr="00D140B3" w:rsidRDefault="0079489D" w:rsidP="00117A31">
      <w:pPr>
        <w:spacing w:after="0" w:line="240" w:lineRule="auto"/>
        <w:ind w:firstLine="709"/>
        <w:jc w:val="both"/>
        <w:rPr>
          <w:rFonts w:ascii="Times New Roman" w:hAnsi="Times New Roman"/>
          <w:noProof/>
          <w:sz w:val="28"/>
          <w:szCs w:val="28"/>
          <w:lang w:eastAsia="uk-UA"/>
        </w:rPr>
      </w:pPr>
    </w:p>
    <w:p w14:paraId="2EB05E5A" w14:textId="2885FB1B" w:rsidR="0027060C" w:rsidRDefault="00BC02A5" w:rsidP="00117A31">
      <w:pPr>
        <w:spacing w:after="0" w:line="240" w:lineRule="auto"/>
        <w:ind w:firstLine="709"/>
        <w:jc w:val="both"/>
        <w:rPr>
          <w:rFonts w:ascii="Times New Roman" w:hAnsi="Times New Roman"/>
          <w:sz w:val="27"/>
          <w:szCs w:val="27"/>
        </w:rPr>
      </w:pPr>
      <w:r w:rsidRPr="003166AE">
        <w:rPr>
          <w:rFonts w:ascii="Times New Roman" w:hAnsi="Times New Roman"/>
          <w:sz w:val="27"/>
          <w:szCs w:val="27"/>
        </w:rPr>
        <w:t>Член Кваліфікаційно-дисциплінарної комісії прокурорів</w:t>
      </w:r>
      <w:r w:rsidR="008E6371" w:rsidRPr="003166AE">
        <w:rPr>
          <w:rFonts w:ascii="Times New Roman" w:hAnsi="Times New Roman"/>
          <w:sz w:val="27"/>
          <w:szCs w:val="27"/>
        </w:rPr>
        <w:t xml:space="preserve"> (далі – Комісія) </w:t>
      </w:r>
      <w:r w:rsidR="000715B2" w:rsidRPr="003166AE">
        <w:rPr>
          <w:rFonts w:ascii="Times New Roman" w:hAnsi="Times New Roman"/>
          <w:sz w:val="27"/>
          <w:szCs w:val="27"/>
        </w:rPr>
        <w:t xml:space="preserve"> </w:t>
      </w:r>
      <w:proofErr w:type="spellStart"/>
      <w:r w:rsidR="005365D3" w:rsidRPr="003166AE">
        <w:rPr>
          <w:rFonts w:ascii="Times New Roman" w:hAnsi="Times New Roman"/>
          <w:sz w:val="27"/>
          <w:szCs w:val="27"/>
        </w:rPr>
        <w:t>Куриленко</w:t>
      </w:r>
      <w:proofErr w:type="spellEnd"/>
      <w:r w:rsidR="005365D3" w:rsidRPr="003166AE">
        <w:rPr>
          <w:rFonts w:ascii="Times New Roman" w:hAnsi="Times New Roman"/>
          <w:sz w:val="27"/>
          <w:szCs w:val="27"/>
        </w:rPr>
        <w:t xml:space="preserve"> Д.В</w:t>
      </w:r>
      <w:r w:rsidR="004C4AA9" w:rsidRPr="003166AE">
        <w:rPr>
          <w:rFonts w:ascii="Times New Roman" w:hAnsi="Times New Roman"/>
          <w:sz w:val="27"/>
          <w:szCs w:val="27"/>
        </w:rPr>
        <w:t xml:space="preserve">., </w:t>
      </w:r>
      <w:r w:rsidR="0032608B" w:rsidRPr="003166AE">
        <w:rPr>
          <w:rFonts w:ascii="Times New Roman" w:hAnsi="Times New Roman"/>
          <w:sz w:val="27"/>
          <w:szCs w:val="27"/>
        </w:rPr>
        <w:t>р</w:t>
      </w:r>
      <w:r w:rsidR="00A21A8D" w:rsidRPr="003166AE">
        <w:rPr>
          <w:rFonts w:ascii="Times New Roman" w:hAnsi="Times New Roman"/>
          <w:sz w:val="27"/>
          <w:szCs w:val="27"/>
        </w:rPr>
        <w:t>озглянувши дисциплінарну скаргу</w:t>
      </w:r>
      <w:r w:rsidR="00EA41A6" w:rsidRPr="003166AE">
        <w:rPr>
          <w:rFonts w:ascii="Times New Roman" w:hAnsi="Times New Roman"/>
          <w:sz w:val="27"/>
          <w:szCs w:val="27"/>
        </w:rPr>
        <w:t xml:space="preserve"> </w:t>
      </w:r>
      <w:r w:rsidR="00500AC3">
        <w:rPr>
          <w:rFonts w:ascii="Times New Roman" w:hAnsi="Times New Roman"/>
          <w:sz w:val="27"/>
          <w:szCs w:val="27"/>
        </w:rPr>
        <w:t xml:space="preserve">ОСОБА-1 </w:t>
      </w:r>
      <w:r w:rsidR="00BE20B1" w:rsidRPr="003166AE">
        <w:rPr>
          <w:rFonts w:ascii="Times New Roman" w:hAnsi="Times New Roman"/>
          <w:sz w:val="27"/>
          <w:szCs w:val="27"/>
        </w:rPr>
        <w:t xml:space="preserve">про вчинення дисциплінарного проступку </w:t>
      </w:r>
      <w:r w:rsidR="00A94D79" w:rsidRPr="003166AE">
        <w:rPr>
          <w:rFonts w:ascii="Times New Roman" w:hAnsi="Times New Roman"/>
          <w:sz w:val="27"/>
          <w:szCs w:val="27"/>
        </w:rPr>
        <w:t>прокурор</w:t>
      </w:r>
      <w:r w:rsidR="00516062" w:rsidRPr="003166AE">
        <w:rPr>
          <w:rFonts w:ascii="Times New Roman" w:hAnsi="Times New Roman"/>
          <w:sz w:val="27"/>
          <w:szCs w:val="27"/>
        </w:rPr>
        <w:t>о</w:t>
      </w:r>
      <w:r w:rsidR="00A94D79" w:rsidRPr="003166AE">
        <w:rPr>
          <w:rFonts w:ascii="Times New Roman" w:hAnsi="Times New Roman"/>
          <w:sz w:val="27"/>
          <w:szCs w:val="27"/>
        </w:rPr>
        <w:t xml:space="preserve">м </w:t>
      </w:r>
      <w:r w:rsidR="00E65F40" w:rsidRPr="003166AE">
        <w:rPr>
          <w:rFonts w:ascii="Times New Roman" w:hAnsi="Times New Roman"/>
          <w:sz w:val="27"/>
          <w:szCs w:val="27"/>
        </w:rPr>
        <w:t xml:space="preserve">Правобережної </w:t>
      </w:r>
      <w:r w:rsidR="00A94D79" w:rsidRPr="003166AE">
        <w:rPr>
          <w:rFonts w:ascii="Times New Roman" w:hAnsi="Times New Roman"/>
          <w:sz w:val="27"/>
          <w:szCs w:val="27"/>
        </w:rPr>
        <w:t xml:space="preserve">окружної прокуратури міста </w:t>
      </w:r>
      <w:r w:rsidR="00E65F40" w:rsidRPr="003166AE">
        <w:rPr>
          <w:rFonts w:ascii="Times New Roman" w:hAnsi="Times New Roman"/>
          <w:sz w:val="27"/>
          <w:szCs w:val="27"/>
        </w:rPr>
        <w:t xml:space="preserve">Дніпра Дніпропетровської області </w:t>
      </w:r>
      <w:proofErr w:type="spellStart"/>
      <w:r w:rsidR="00E65F40" w:rsidRPr="003166AE">
        <w:rPr>
          <w:rFonts w:ascii="Times New Roman" w:hAnsi="Times New Roman"/>
          <w:sz w:val="27"/>
          <w:szCs w:val="27"/>
        </w:rPr>
        <w:t>Дякуном</w:t>
      </w:r>
      <w:proofErr w:type="spellEnd"/>
      <w:r w:rsidR="00E65F40" w:rsidRPr="003166AE">
        <w:rPr>
          <w:rFonts w:ascii="Times New Roman" w:hAnsi="Times New Roman"/>
          <w:sz w:val="27"/>
          <w:szCs w:val="27"/>
        </w:rPr>
        <w:t xml:space="preserve"> Г.Г. </w:t>
      </w:r>
      <w:r w:rsidR="005365D3" w:rsidRPr="003166AE">
        <w:rPr>
          <w:rFonts w:ascii="Times New Roman" w:hAnsi="Times New Roman"/>
          <w:sz w:val="27"/>
          <w:szCs w:val="27"/>
        </w:rPr>
        <w:t>(далі – прокурор</w:t>
      </w:r>
      <w:r w:rsidR="00E65F40" w:rsidRPr="003166AE">
        <w:rPr>
          <w:rFonts w:ascii="Times New Roman" w:hAnsi="Times New Roman"/>
          <w:sz w:val="27"/>
          <w:szCs w:val="27"/>
        </w:rPr>
        <w:t xml:space="preserve"> </w:t>
      </w:r>
      <w:proofErr w:type="spellStart"/>
      <w:r w:rsidR="00E65F40" w:rsidRPr="003166AE">
        <w:rPr>
          <w:rFonts w:ascii="Times New Roman" w:hAnsi="Times New Roman"/>
          <w:sz w:val="27"/>
          <w:szCs w:val="27"/>
        </w:rPr>
        <w:t>Дякун</w:t>
      </w:r>
      <w:proofErr w:type="spellEnd"/>
      <w:r w:rsidR="00E65F40" w:rsidRPr="003166AE">
        <w:rPr>
          <w:rFonts w:ascii="Times New Roman" w:hAnsi="Times New Roman"/>
          <w:sz w:val="27"/>
          <w:szCs w:val="27"/>
        </w:rPr>
        <w:t xml:space="preserve"> Г.Г.),</w:t>
      </w:r>
      <w:r w:rsidR="00A94D79" w:rsidRPr="003166AE">
        <w:rPr>
          <w:rFonts w:ascii="Times New Roman" w:hAnsi="Times New Roman"/>
          <w:sz w:val="27"/>
          <w:szCs w:val="27"/>
        </w:rPr>
        <w:t xml:space="preserve"> </w:t>
      </w:r>
    </w:p>
    <w:p w14:paraId="3BD2B542" w14:textId="77777777" w:rsidR="003166AE" w:rsidRPr="003166AE" w:rsidRDefault="003166AE" w:rsidP="00117A31">
      <w:pPr>
        <w:spacing w:after="0" w:line="240" w:lineRule="auto"/>
        <w:ind w:firstLine="709"/>
        <w:jc w:val="both"/>
        <w:rPr>
          <w:rFonts w:ascii="Times New Roman" w:hAnsi="Times New Roman"/>
          <w:sz w:val="20"/>
          <w:szCs w:val="20"/>
        </w:rPr>
      </w:pPr>
    </w:p>
    <w:p w14:paraId="3F207976" w14:textId="77777777" w:rsidR="0032608B" w:rsidRPr="00C1376C" w:rsidRDefault="0032608B" w:rsidP="00117A31">
      <w:pPr>
        <w:spacing w:after="0" w:line="240" w:lineRule="auto"/>
        <w:ind w:firstLine="709"/>
        <w:jc w:val="center"/>
        <w:rPr>
          <w:rFonts w:ascii="Times New Roman" w:hAnsi="Times New Roman"/>
          <w:b/>
          <w:noProof/>
          <w:sz w:val="28"/>
          <w:szCs w:val="28"/>
          <w:lang w:eastAsia="uk-UA"/>
        </w:rPr>
      </w:pPr>
      <w:r w:rsidRPr="00C1376C">
        <w:rPr>
          <w:rFonts w:ascii="Times New Roman" w:hAnsi="Times New Roman"/>
          <w:b/>
          <w:noProof/>
          <w:sz w:val="28"/>
          <w:szCs w:val="28"/>
          <w:lang w:eastAsia="uk-UA"/>
        </w:rPr>
        <w:t>УСТАНОВИВ:</w:t>
      </w:r>
    </w:p>
    <w:p w14:paraId="5BE08ABE" w14:textId="77777777" w:rsidR="0032608B" w:rsidRPr="003166AE" w:rsidRDefault="0032608B" w:rsidP="00117A31">
      <w:pPr>
        <w:spacing w:after="0" w:line="240" w:lineRule="auto"/>
        <w:ind w:firstLine="709"/>
        <w:jc w:val="both"/>
        <w:rPr>
          <w:rFonts w:ascii="Times New Roman" w:hAnsi="Times New Roman"/>
          <w:noProof/>
          <w:sz w:val="20"/>
          <w:szCs w:val="20"/>
          <w:lang w:eastAsia="uk-UA"/>
        </w:rPr>
      </w:pPr>
    </w:p>
    <w:p w14:paraId="3CF11C03" w14:textId="7276C4A8" w:rsidR="00A94D79" w:rsidRPr="008C7881" w:rsidRDefault="00EB2C68" w:rsidP="00117A31">
      <w:pPr>
        <w:spacing w:after="0" w:line="240" w:lineRule="auto"/>
        <w:ind w:firstLine="709"/>
        <w:jc w:val="both"/>
        <w:rPr>
          <w:rFonts w:ascii="Times New Roman" w:hAnsi="Times New Roman"/>
          <w:sz w:val="27"/>
          <w:szCs w:val="27"/>
        </w:rPr>
      </w:pPr>
      <w:r w:rsidRPr="008C7881">
        <w:rPr>
          <w:rFonts w:ascii="Times New Roman" w:hAnsi="Times New Roman"/>
          <w:sz w:val="27"/>
          <w:szCs w:val="27"/>
        </w:rPr>
        <w:t xml:space="preserve">До </w:t>
      </w:r>
      <w:r w:rsidR="00080B54" w:rsidRPr="008C7881">
        <w:rPr>
          <w:rFonts w:ascii="Times New Roman" w:hAnsi="Times New Roman"/>
          <w:sz w:val="27"/>
          <w:szCs w:val="27"/>
        </w:rPr>
        <w:t>К</w:t>
      </w:r>
      <w:r w:rsidR="00A94D79" w:rsidRPr="008C7881">
        <w:rPr>
          <w:rFonts w:ascii="Times New Roman" w:hAnsi="Times New Roman"/>
          <w:sz w:val="27"/>
          <w:szCs w:val="27"/>
        </w:rPr>
        <w:t xml:space="preserve">омісії </w:t>
      </w:r>
      <w:r w:rsidR="0032608B" w:rsidRPr="008C7881">
        <w:rPr>
          <w:rFonts w:ascii="Times New Roman" w:hAnsi="Times New Roman"/>
          <w:sz w:val="27"/>
          <w:szCs w:val="27"/>
        </w:rPr>
        <w:t>надійш</w:t>
      </w:r>
      <w:r w:rsidR="00E65F40" w:rsidRPr="008C7881">
        <w:rPr>
          <w:rFonts w:ascii="Times New Roman" w:hAnsi="Times New Roman"/>
          <w:sz w:val="27"/>
          <w:szCs w:val="27"/>
        </w:rPr>
        <w:t xml:space="preserve">ла </w:t>
      </w:r>
      <w:proofErr w:type="spellStart"/>
      <w:r w:rsidR="00E65F40" w:rsidRPr="008C7881">
        <w:rPr>
          <w:rFonts w:ascii="Times New Roman" w:hAnsi="Times New Roman"/>
          <w:sz w:val="27"/>
          <w:szCs w:val="27"/>
        </w:rPr>
        <w:t>дисцип</w:t>
      </w:r>
      <w:r w:rsidR="009E1BEB" w:rsidRPr="008C7881">
        <w:rPr>
          <w:rFonts w:ascii="Times New Roman" w:hAnsi="Times New Roman"/>
          <w:sz w:val="27"/>
          <w:szCs w:val="27"/>
        </w:rPr>
        <w:t>л</w:t>
      </w:r>
      <w:r w:rsidR="00E65F40" w:rsidRPr="008C7881">
        <w:rPr>
          <w:rFonts w:ascii="Times New Roman" w:hAnsi="Times New Roman"/>
          <w:sz w:val="27"/>
          <w:szCs w:val="27"/>
        </w:rPr>
        <w:t>ілнарна</w:t>
      </w:r>
      <w:proofErr w:type="spellEnd"/>
      <w:r w:rsidR="00E65F40" w:rsidRPr="008C7881">
        <w:rPr>
          <w:rFonts w:ascii="Times New Roman" w:hAnsi="Times New Roman"/>
          <w:sz w:val="27"/>
          <w:szCs w:val="27"/>
        </w:rPr>
        <w:t xml:space="preserve"> скарга </w:t>
      </w:r>
      <w:r w:rsidR="00500AC3">
        <w:rPr>
          <w:rFonts w:ascii="Times New Roman" w:hAnsi="Times New Roman"/>
          <w:sz w:val="27"/>
          <w:szCs w:val="27"/>
        </w:rPr>
        <w:t xml:space="preserve">ОСОБА-1 </w:t>
      </w:r>
      <w:r w:rsidR="00E65F40" w:rsidRPr="008C7881">
        <w:rPr>
          <w:rFonts w:ascii="Times New Roman" w:hAnsi="Times New Roman"/>
          <w:sz w:val="27"/>
          <w:szCs w:val="27"/>
        </w:rPr>
        <w:t>(далі – скаржни</w:t>
      </w:r>
      <w:r w:rsidR="009E1BEB" w:rsidRPr="008C7881">
        <w:rPr>
          <w:rFonts w:ascii="Times New Roman" w:hAnsi="Times New Roman"/>
          <w:sz w:val="27"/>
          <w:szCs w:val="27"/>
        </w:rPr>
        <w:t>ц</w:t>
      </w:r>
      <w:r w:rsidR="00E65F40" w:rsidRPr="008C7881">
        <w:rPr>
          <w:rFonts w:ascii="Times New Roman" w:hAnsi="Times New Roman"/>
          <w:sz w:val="27"/>
          <w:szCs w:val="27"/>
        </w:rPr>
        <w:t xml:space="preserve">я) </w:t>
      </w:r>
      <w:r w:rsidR="0032608B" w:rsidRPr="008C7881">
        <w:rPr>
          <w:rFonts w:ascii="Times New Roman" w:hAnsi="Times New Roman"/>
          <w:sz w:val="27"/>
          <w:szCs w:val="27"/>
        </w:rPr>
        <w:t>про вчинення дисци</w:t>
      </w:r>
      <w:r w:rsidR="00E414BD" w:rsidRPr="008C7881">
        <w:rPr>
          <w:rFonts w:ascii="Times New Roman" w:hAnsi="Times New Roman"/>
          <w:sz w:val="27"/>
          <w:szCs w:val="27"/>
        </w:rPr>
        <w:t xml:space="preserve">плінарного проступку прокурором </w:t>
      </w:r>
      <w:proofErr w:type="spellStart"/>
      <w:r w:rsidR="00E65F40" w:rsidRPr="008C7881">
        <w:rPr>
          <w:rFonts w:ascii="Times New Roman" w:hAnsi="Times New Roman"/>
          <w:sz w:val="27"/>
          <w:szCs w:val="27"/>
        </w:rPr>
        <w:t>Дякуном</w:t>
      </w:r>
      <w:proofErr w:type="spellEnd"/>
      <w:r w:rsidR="00E65F40" w:rsidRPr="008C7881">
        <w:rPr>
          <w:rFonts w:ascii="Times New Roman" w:hAnsi="Times New Roman"/>
          <w:sz w:val="27"/>
          <w:szCs w:val="27"/>
        </w:rPr>
        <w:t xml:space="preserve"> Г.Г. </w:t>
      </w:r>
    </w:p>
    <w:p w14:paraId="7CCCD9F6" w14:textId="76DA454A" w:rsidR="003F45F2" w:rsidRPr="008C7881" w:rsidRDefault="00D72FF9" w:rsidP="00117A31">
      <w:pPr>
        <w:spacing w:after="0" w:line="240" w:lineRule="auto"/>
        <w:ind w:firstLine="709"/>
        <w:jc w:val="both"/>
        <w:rPr>
          <w:rFonts w:ascii="Times New Roman" w:hAnsi="Times New Roman"/>
          <w:sz w:val="27"/>
          <w:szCs w:val="27"/>
        </w:rPr>
      </w:pPr>
      <w:r w:rsidRPr="008C7881">
        <w:rPr>
          <w:rFonts w:ascii="Times New Roman" w:hAnsi="Times New Roman"/>
          <w:sz w:val="27"/>
          <w:szCs w:val="27"/>
        </w:rPr>
        <w:t xml:space="preserve"> </w:t>
      </w:r>
      <w:r w:rsidR="003F45F2" w:rsidRPr="008C7881">
        <w:rPr>
          <w:rFonts w:ascii="Times New Roman" w:hAnsi="Times New Roman"/>
          <w:sz w:val="27"/>
          <w:szCs w:val="27"/>
        </w:rPr>
        <w:t>Скарга передана мені, ч</w:t>
      </w:r>
      <w:r w:rsidR="00EB2C68" w:rsidRPr="008C7881">
        <w:rPr>
          <w:rFonts w:ascii="Times New Roman" w:hAnsi="Times New Roman"/>
          <w:sz w:val="27"/>
          <w:szCs w:val="27"/>
        </w:rPr>
        <w:t>лену Комісії</w:t>
      </w:r>
      <w:r w:rsidR="003F45F2" w:rsidRPr="008C7881">
        <w:rPr>
          <w:rFonts w:ascii="Times New Roman" w:hAnsi="Times New Roman"/>
          <w:sz w:val="27"/>
          <w:szCs w:val="27"/>
        </w:rPr>
        <w:t xml:space="preserve"> </w:t>
      </w:r>
      <w:proofErr w:type="spellStart"/>
      <w:r w:rsidR="005365D3" w:rsidRPr="008C7881">
        <w:rPr>
          <w:rFonts w:ascii="Times New Roman" w:hAnsi="Times New Roman"/>
          <w:sz w:val="27"/>
          <w:szCs w:val="27"/>
        </w:rPr>
        <w:t>Куриленку</w:t>
      </w:r>
      <w:proofErr w:type="spellEnd"/>
      <w:r w:rsidR="005365D3" w:rsidRPr="008C7881">
        <w:rPr>
          <w:rFonts w:ascii="Times New Roman" w:hAnsi="Times New Roman"/>
          <w:sz w:val="27"/>
          <w:szCs w:val="27"/>
        </w:rPr>
        <w:t xml:space="preserve"> Д.В</w:t>
      </w:r>
      <w:r w:rsidR="003F45F2" w:rsidRPr="008C7881">
        <w:rPr>
          <w:rFonts w:ascii="Times New Roman" w:hAnsi="Times New Roman"/>
          <w:sz w:val="27"/>
          <w:szCs w:val="27"/>
        </w:rPr>
        <w:t xml:space="preserve">. (протокол </w:t>
      </w:r>
      <w:proofErr w:type="spellStart"/>
      <w:r w:rsidR="003F45F2" w:rsidRPr="008C7881">
        <w:rPr>
          <w:rFonts w:ascii="Times New Roman" w:hAnsi="Times New Roman"/>
          <w:sz w:val="27"/>
          <w:szCs w:val="27"/>
        </w:rPr>
        <w:t>а</w:t>
      </w:r>
      <w:r w:rsidR="003D036A" w:rsidRPr="008C7881">
        <w:rPr>
          <w:rFonts w:ascii="Times New Roman" w:hAnsi="Times New Roman"/>
          <w:sz w:val="27"/>
          <w:szCs w:val="27"/>
        </w:rPr>
        <w:t>второзподілу</w:t>
      </w:r>
      <w:proofErr w:type="spellEnd"/>
      <w:r w:rsidR="00E17317" w:rsidRPr="008C7881">
        <w:rPr>
          <w:rFonts w:ascii="Times New Roman" w:hAnsi="Times New Roman"/>
          <w:sz w:val="27"/>
          <w:szCs w:val="27"/>
        </w:rPr>
        <w:t xml:space="preserve"> від </w:t>
      </w:r>
      <w:r w:rsidR="00E65F40" w:rsidRPr="008C7881">
        <w:rPr>
          <w:rFonts w:ascii="Times New Roman" w:hAnsi="Times New Roman"/>
          <w:sz w:val="27"/>
          <w:szCs w:val="27"/>
        </w:rPr>
        <w:t>20</w:t>
      </w:r>
      <w:r w:rsidR="00080B54" w:rsidRPr="008C7881">
        <w:rPr>
          <w:rFonts w:ascii="Times New Roman" w:hAnsi="Times New Roman"/>
          <w:sz w:val="27"/>
          <w:szCs w:val="27"/>
        </w:rPr>
        <w:t>.</w:t>
      </w:r>
      <w:r w:rsidR="00556893" w:rsidRPr="008C7881">
        <w:rPr>
          <w:rFonts w:ascii="Times New Roman" w:hAnsi="Times New Roman"/>
          <w:sz w:val="27"/>
          <w:szCs w:val="27"/>
        </w:rPr>
        <w:t>0</w:t>
      </w:r>
      <w:r w:rsidR="00A94D79" w:rsidRPr="008C7881">
        <w:rPr>
          <w:rFonts w:ascii="Times New Roman" w:hAnsi="Times New Roman"/>
          <w:sz w:val="27"/>
          <w:szCs w:val="27"/>
        </w:rPr>
        <w:t>4</w:t>
      </w:r>
      <w:r w:rsidR="00556893" w:rsidRPr="008C7881">
        <w:rPr>
          <w:rFonts w:ascii="Times New Roman" w:hAnsi="Times New Roman"/>
          <w:sz w:val="27"/>
          <w:szCs w:val="27"/>
        </w:rPr>
        <w:t>.</w:t>
      </w:r>
      <w:r w:rsidR="00D90266" w:rsidRPr="008C7881">
        <w:rPr>
          <w:rFonts w:ascii="Times New Roman" w:hAnsi="Times New Roman"/>
          <w:sz w:val="27"/>
          <w:szCs w:val="27"/>
        </w:rPr>
        <w:t>202</w:t>
      </w:r>
      <w:r w:rsidR="00A94D79" w:rsidRPr="008C7881">
        <w:rPr>
          <w:rFonts w:ascii="Times New Roman" w:hAnsi="Times New Roman"/>
          <w:sz w:val="27"/>
          <w:szCs w:val="27"/>
        </w:rPr>
        <w:t>6</w:t>
      </w:r>
      <w:r w:rsidR="003F45F2" w:rsidRPr="008C7881">
        <w:rPr>
          <w:rFonts w:ascii="Times New Roman" w:hAnsi="Times New Roman"/>
          <w:sz w:val="27"/>
          <w:szCs w:val="27"/>
        </w:rPr>
        <w:t xml:space="preserve">). </w:t>
      </w:r>
    </w:p>
    <w:p w14:paraId="59D29B6A" w14:textId="77777777" w:rsidR="0032608B" w:rsidRPr="008C7881" w:rsidRDefault="0032608B" w:rsidP="00117A31">
      <w:pPr>
        <w:spacing w:after="0" w:line="240" w:lineRule="auto"/>
        <w:ind w:firstLine="709"/>
        <w:jc w:val="both"/>
        <w:rPr>
          <w:rFonts w:ascii="Times New Roman" w:hAnsi="Times New Roman"/>
          <w:sz w:val="27"/>
          <w:szCs w:val="27"/>
        </w:rPr>
      </w:pPr>
      <w:r w:rsidRPr="008C7881">
        <w:rPr>
          <w:rFonts w:ascii="Times New Roman" w:hAnsi="Times New Roman"/>
          <w:sz w:val="27"/>
          <w:szCs w:val="27"/>
        </w:rPr>
        <w:t xml:space="preserve">Вирішуючи питання щодо відкриття дисциплінарного провадження встановлено таке. </w:t>
      </w:r>
    </w:p>
    <w:p w14:paraId="640E7B08" w14:textId="77777777" w:rsidR="00787A6D" w:rsidRPr="008C7881" w:rsidRDefault="00C02F8D" w:rsidP="00117A31">
      <w:pPr>
        <w:spacing w:after="0" w:line="240" w:lineRule="auto"/>
        <w:ind w:firstLine="709"/>
        <w:jc w:val="both"/>
        <w:rPr>
          <w:rFonts w:ascii="Times New Roman" w:hAnsi="Times New Roman"/>
          <w:b/>
          <w:sz w:val="27"/>
          <w:szCs w:val="27"/>
        </w:rPr>
      </w:pPr>
      <w:r w:rsidRPr="008C7881">
        <w:rPr>
          <w:rFonts w:ascii="Times New Roman" w:hAnsi="Times New Roman"/>
          <w:b/>
          <w:sz w:val="27"/>
          <w:szCs w:val="27"/>
        </w:rPr>
        <w:t>Зміст</w:t>
      </w:r>
      <w:r w:rsidR="00B405B2" w:rsidRPr="008C7881">
        <w:rPr>
          <w:rFonts w:ascii="Times New Roman" w:hAnsi="Times New Roman"/>
          <w:b/>
          <w:sz w:val="27"/>
          <w:szCs w:val="27"/>
        </w:rPr>
        <w:t xml:space="preserve"> скарг</w:t>
      </w:r>
      <w:r w:rsidR="00535E75" w:rsidRPr="008C7881">
        <w:rPr>
          <w:rFonts w:ascii="Times New Roman" w:hAnsi="Times New Roman"/>
          <w:b/>
          <w:sz w:val="27"/>
          <w:szCs w:val="27"/>
        </w:rPr>
        <w:t>и</w:t>
      </w:r>
    </w:p>
    <w:p w14:paraId="70184049" w14:textId="0E77BB7C" w:rsidR="00E65F40" w:rsidRPr="008C7881" w:rsidRDefault="00E65F40" w:rsidP="00117A31">
      <w:pPr>
        <w:spacing w:after="0" w:line="240" w:lineRule="auto"/>
        <w:ind w:firstLine="709"/>
        <w:jc w:val="both"/>
        <w:rPr>
          <w:rFonts w:ascii="Times New Roman" w:hAnsi="Times New Roman"/>
          <w:sz w:val="27"/>
          <w:szCs w:val="27"/>
        </w:rPr>
      </w:pPr>
      <w:r w:rsidRPr="008C7881">
        <w:rPr>
          <w:rFonts w:ascii="Times New Roman" w:hAnsi="Times New Roman"/>
          <w:sz w:val="27"/>
          <w:szCs w:val="27"/>
        </w:rPr>
        <w:t xml:space="preserve">Скаржниця </w:t>
      </w:r>
      <w:r w:rsidR="003D036A" w:rsidRPr="008C7881">
        <w:rPr>
          <w:rFonts w:ascii="Times New Roman" w:hAnsi="Times New Roman"/>
          <w:sz w:val="27"/>
          <w:szCs w:val="27"/>
        </w:rPr>
        <w:t>зазнач</w:t>
      </w:r>
      <w:r w:rsidRPr="008C7881">
        <w:rPr>
          <w:rFonts w:ascii="Times New Roman" w:hAnsi="Times New Roman"/>
          <w:sz w:val="27"/>
          <w:szCs w:val="27"/>
        </w:rPr>
        <w:t>ає</w:t>
      </w:r>
      <w:r w:rsidR="00227BCD" w:rsidRPr="008C7881">
        <w:rPr>
          <w:rFonts w:ascii="Times New Roman" w:hAnsi="Times New Roman"/>
          <w:sz w:val="27"/>
          <w:szCs w:val="27"/>
        </w:rPr>
        <w:t xml:space="preserve">, що </w:t>
      </w:r>
      <w:r w:rsidRPr="008C7881">
        <w:rPr>
          <w:rFonts w:ascii="Times New Roman" w:hAnsi="Times New Roman"/>
          <w:sz w:val="27"/>
          <w:szCs w:val="27"/>
        </w:rPr>
        <w:t xml:space="preserve">за її зверненнями органами досудового розслідування ВП № 1 Дніпровського РУП ГУНП в Дніпропетровській області </w:t>
      </w:r>
      <w:proofErr w:type="spellStart"/>
      <w:r w:rsidRPr="008C7881">
        <w:rPr>
          <w:rFonts w:ascii="Times New Roman" w:hAnsi="Times New Roman"/>
          <w:sz w:val="27"/>
          <w:szCs w:val="27"/>
        </w:rPr>
        <w:t>зареєсторовано</w:t>
      </w:r>
      <w:proofErr w:type="spellEnd"/>
      <w:r w:rsidRPr="008C7881">
        <w:rPr>
          <w:rFonts w:ascii="Times New Roman" w:hAnsi="Times New Roman"/>
          <w:sz w:val="27"/>
          <w:szCs w:val="27"/>
        </w:rPr>
        <w:t xml:space="preserve"> та здійснюється досудове розслі</w:t>
      </w:r>
      <w:r w:rsidR="009E1BEB" w:rsidRPr="008C7881">
        <w:rPr>
          <w:rFonts w:ascii="Times New Roman" w:hAnsi="Times New Roman"/>
          <w:sz w:val="27"/>
          <w:szCs w:val="27"/>
        </w:rPr>
        <w:t>д</w:t>
      </w:r>
      <w:r w:rsidRPr="008C7881">
        <w:rPr>
          <w:rFonts w:ascii="Times New Roman" w:hAnsi="Times New Roman"/>
          <w:sz w:val="27"/>
          <w:szCs w:val="27"/>
        </w:rPr>
        <w:t xml:space="preserve">ування у 14 кримінальних провадженнях.  </w:t>
      </w:r>
    </w:p>
    <w:p w14:paraId="3C93F63F" w14:textId="3569785A" w:rsidR="00556161" w:rsidRPr="008C7881" w:rsidRDefault="00E65F40" w:rsidP="00117A31">
      <w:pPr>
        <w:spacing w:after="0" w:line="240" w:lineRule="auto"/>
        <w:ind w:firstLine="709"/>
        <w:jc w:val="both"/>
        <w:rPr>
          <w:rFonts w:ascii="Times New Roman" w:hAnsi="Times New Roman"/>
          <w:sz w:val="27"/>
          <w:szCs w:val="27"/>
        </w:rPr>
      </w:pPr>
      <w:r w:rsidRPr="008C7881">
        <w:rPr>
          <w:rFonts w:ascii="Times New Roman" w:hAnsi="Times New Roman"/>
          <w:sz w:val="27"/>
          <w:szCs w:val="27"/>
        </w:rPr>
        <w:t xml:space="preserve">Як стверджує скаржниця </w:t>
      </w:r>
      <w:r w:rsidR="00556161" w:rsidRPr="008C7881">
        <w:rPr>
          <w:rFonts w:ascii="Times New Roman" w:hAnsi="Times New Roman"/>
          <w:sz w:val="27"/>
          <w:szCs w:val="27"/>
        </w:rPr>
        <w:t>по усім вказаним кримінальним провадженням процесуальне керівництво здійснюється прокурор</w:t>
      </w:r>
      <w:r w:rsidR="009E1BEB" w:rsidRPr="008C7881">
        <w:rPr>
          <w:rFonts w:ascii="Times New Roman" w:hAnsi="Times New Roman"/>
          <w:sz w:val="27"/>
          <w:szCs w:val="27"/>
        </w:rPr>
        <w:t>о</w:t>
      </w:r>
      <w:r w:rsidR="00556161" w:rsidRPr="008C7881">
        <w:rPr>
          <w:rFonts w:ascii="Times New Roman" w:hAnsi="Times New Roman"/>
          <w:sz w:val="27"/>
          <w:szCs w:val="27"/>
        </w:rPr>
        <w:t xml:space="preserve">м </w:t>
      </w:r>
      <w:proofErr w:type="spellStart"/>
      <w:r w:rsidR="00556161" w:rsidRPr="008C7881">
        <w:rPr>
          <w:rFonts w:ascii="Times New Roman" w:hAnsi="Times New Roman"/>
          <w:sz w:val="27"/>
          <w:szCs w:val="27"/>
        </w:rPr>
        <w:t>Дякуном</w:t>
      </w:r>
      <w:proofErr w:type="spellEnd"/>
      <w:r w:rsidR="00556161" w:rsidRPr="008C7881">
        <w:rPr>
          <w:rFonts w:ascii="Times New Roman" w:hAnsi="Times New Roman"/>
          <w:sz w:val="27"/>
          <w:szCs w:val="27"/>
        </w:rPr>
        <w:t xml:space="preserve"> Г.Г. Водночас у жодному кримінальному провадже</w:t>
      </w:r>
      <w:r w:rsidR="009E1BEB" w:rsidRPr="008C7881">
        <w:rPr>
          <w:rFonts w:ascii="Times New Roman" w:hAnsi="Times New Roman"/>
          <w:sz w:val="27"/>
          <w:szCs w:val="27"/>
        </w:rPr>
        <w:t>н</w:t>
      </w:r>
      <w:r w:rsidR="00556161" w:rsidRPr="008C7881">
        <w:rPr>
          <w:rFonts w:ascii="Times New Roman" w:hAnsi="Times New Roman"/>
          <w:sz w:val="27"/>
          <w:szCs w:val="27"/>
        </w:rPr>
        <w:t>ні не встановлено осіб, які вчинили кримінальні правопорушення, нікому повідомле</w:t>
      </w:r>
      <w:r w:rsidR="009E1BEB" w:rsidRPr="008C7881">
        <w:rPr>
          <w:rFonts w:ascii="Times New Roman" w:hAnsi="Times New Roman"/>
          <w:sz w:val="27"/>
          <w:szCs w:val="27"/>
        </w:rPr>
        <w:t>н</w:t>
      </w:r>
      <w:r w:rsidR="00556161" w:rsidRPr="008C7881">
        <w:rPr>
          <w:rFonts w:ascii="Times New Roman" w:hAnsi="Times New Roman"/>
          <w:sz w:val="27"/>
          <w:szCs w:val="27"/>
        </w:rPr>
        <w:t>ня про підозру не пов</w:t>
      </w:r>
      <w:r w:rsidR="009E1BEB" w:rsidRPr="008C7881">
        <w:rPr>
          <w:rFonts w:ascii="Times New Roman" w:hAnsi="Times New Roman"/>
          <w:sz w:val="27"/>
          <w:szCs w:val="27"/>
        </w:rPr>
        <w:t>і</w:t>
      </w:r>
      <w:r w:rsidR="00556161" w:rsidRPr="008C7881">
        <w:rPr>
          <w:rFonts w:ascii="Times New Roman" w:hAnsi="Times New Roman"/>
          <w:sz w:val="27"/>
          <w:szCs w:val="27"/>
        </w:rPr>
        <w:t xml:space="preserve">домлено, жодного обвинувального </w:t>
      </w:r>
      <w:proofErr w:type="spellStart"/>
      <w:r w:rsidR="00556161" w:rsidRPr="008C7881">
        <w:rPr>
          <w:rFonts w:ascii="Times New Roman" w:hAnsi="Times New Roman"/>
          <w:sz w:val="27"/>
          <w:szCs w:val="27"/>
        </w:rPr>
        <w:t>акта</w:t>
      </w:r>
      <w:proofErr w:type="spellEnd"/>
      <w:r w:rsidR="00556161" w:rsidRPr="008C7881">
        <w:rPr>
          <w:rFonts w:ascii="Times New Roman" w:hAnsi="Times New Roman"/>
          <w:sz w:val="27"/>
          <w:szCs w:val="27"/>
        </w:rPr>
        <w:t xml:space="preserve"> до суду не направлено. </w:t>
      </w:r>
    </w:p>
    <w:p w14:paraId="14C61EC0" w14:textId="7E0828DB" w:rsidR="00556161" w:rsidRPr="008C7881" w:rsidRDefault="00556161" w:rsidP="00117A31">
      <w:pPr>
        <w:spacing w:after="0" w:line="240" w:lineRule="auto"/>
        <w:ind w:firstLine="709"/>
        <w:jc w:val="both"/>
        <w:rPr>
          <w:rFonts w:ascii="Times New Roman" w:hAnsi="Times New Roman"/>
          <w:sz w:val="27"/>
          <w:szCs w:val="27"/>
        </w:rPr>
      </w:pPr>
      <w:r w:rsidRPr="008C7881">
        <w:rPr>
          <w:rFonts w:ascii="Times New Roman" w:hAnsi="Times New Roman"/>
          <w:sz w:val="27"/>
          <w:szCs w:val="27"/>
        </w:rPr>
        <w:t xml:space="preserve">Також скаржниця вважає, що у прокурора </w:t>
      </w:r>
      <w:proofErr w:type="spellStart"/>
      <w:r w:rsidR="00276DF1" w:rsidRPr="008C7881">
        <w:rPr>
          <w:rFonts w:ascii="Times New Roman" w:hAnsi="Times New Roman"/>
          <w:sz w:val="27"/>
          <w:szCs w:val="27"/>
        </w:rPr>
        <w:t>Д</w:t>
      </w:r>
      <w:r w:rsidRPr="008C7881">
        <w:rPr>
          <w:rFonts w:ascii="Times New Roman" w:hAnsi="Times New Roman"/>
          <w:sz w:val="27"/>
          <w:szCs w:val="27"/>
        </w:rPr>
        <w:t>якуна</w:t>
      </w:r>
      <w:proofErr w:type="spellEnd"/>
      <w:r w:rsidRPr="008C7881">
        <w:rPr>
          <w:rFonts w:ascii="Times New Roman" w:hAnsi="Times New Roman"/>
          <w:sz w:val="27"/>
          <w:szCs w:val="27"/>
        </w:rPr>
        <w:t xml:space="preserve"> Г.Г. існує потенційний конфлікт інтересів, оскільки його брат є працівником Солонянської селищної ради, на території якої</w:t>
      </w:r>
      <w:r w:rsidR="00276DF1" w:rsidRPr="008C7881">
        <w:rPr>
          <w:rFonts w:ascii="Times New Roman" w:hAnsi="Times New Roman"/>
          <w:sz w:val="27"/>
          <w:szCs w:val="27"/>
        </w:rPr>
        <w:t>, як запевняє скаржниця, вчинено усі кри</w:t>
      </w:r>
      <w:r w:rsidR="009E1BEB" w:rsidRPr="008C7881">
        <w:rPr>
          <w:rFonts w:ascii="Times New Roman" w:hAnsi="Times New Roman"/>
          <w:sz w:val="27"/>
          <w:szCs w:val="27"/>
        </w:rPr>
        <w:t>м</w:t>
      </w:r>
      <w:r w:rsidR="00276DF1" w:rsidRPr="008C7881">
        <w:rPr>
          <w:rFonts w:ascii="Times New Roman" w:hAnsi="Times New Roman"/>
          <w:sz w:val="27"/>
          <w:szCs w:val="27"/>
        </w:rPr>
        <w:t>інальні правопорушення, та він не вжив жо</w:t>
      </w:r>
      <w:r w:rsidR="009E1BEB" w:rsidRPr="008C7881">
        <w:rPr>
          <w:rFonts w:ascii="Times New Roman" w:hAnsi="Times New Roman"/>
          <w:sz w:val="27"/>
          <w:szCs w:val="27"/>
        </w:rPr>
        <w:t>д</w:t>
      </w:r>
      <w:r w:rsidR="00276DF1" w:rsidRPr="008C7881">
        <w:rPr>
          <w:rFonts w:ascii="Times New Roman" w:hAnsi="Times New Roman"/>
          <w:sz w:val="27"/>
          <w:szCs w:val="27"/>
        </w:rPr>
        <w:t xml:space="preserve">них </w:t>
      </w:r>
      <w:r w:rsidR="009E1BEB" w:rsidRPr="008C7881">
        <w:rPr>
          <w:rFonts w:ascii="Times New Roman" w:hAnsi="Times New Roman"/>
          <w:sz w:val="27"/>
          <w:szCs w:val="27"/>
        </w:rPr>
        <w:t>з</w:t>
      </w:r>
      <w:r w:rsidR="00276DF1" w:rsidRPr="008C7881">
        <w:rPr>
          <w:rFonts w:ascii="Times New Roman" w:hAnsi="Times New Roman"/>
          <w:sz w:val="27"/>
          <w:szCs w:val="27"/>
        </w:rPr>
        <w:t>аходів для його усунення.</w:t>
      </w:r>
    </w:p>
    <w:p w14:paraId="048F54CC" w14:textId="793268C6" w:rsidR="00227BCD" w:rsidRPr="003166AE" w:rsidRDefault="00276DF1" w:rsidP="00117A31">
      <w:pPr>
        <w:spacing w:after="0" w:line="240" w:lineRule="auto"/>
        <w:ind w:firstLine="709"/>
        <w:jc w:val="both"/>
        <w:rPr>
          <w:rFonts w:ascii="Times New Roman" w:hAnsi="Times New Roman"/>
          <w:sz w:val="27"/>
          <w:szCs w:val="27"/>
        </w:rPr>
      </w:pPr>
      <w:r w:rsidRPr="008C7881">
        <w:rPr>
          <w:rFonts w:ascii="Times New Roman" w:hAnsi="Times New Roman"/>
          <w:sz w:val="27"/>
          <w:szCs w:val="27"/>
        </w:rPr>
        <w:t xml:space="preserve">Таким чином, зі змісту дисциплінарної скарги слідує, що скаржниця вважає що у діях прокурора </w:t>
      </w:r>
      <w:proofErr w:type="spellStart"/>
      <w:r w:rsidRPr="008C7881">
        <w:rPr>
          <w:rFonts w:ascii="Times New Roman" w:hAnsi="Times New Roman"/>
          <w:sz w:val="27"/>
          <w:szCs w:val="27"/>
        </w:rPr>
        <w:t>Дякуна</w:t>
      </w:r>
      <w:proofErr w:type="spellEnd"/>
      <w:r w:rsidRPr="008C7881">
        <w:rPr>
          <w:rFonts w:ascii="Times New Roman" w:hAnsi="Times New Roman"/>
          <w:sz w:val="27"/>
          <w:szCs w:val="27"/>
        </w:rPr>
        <w:t xml:space="preserve"> Г.Г. вбачаються</w:t>
      </w:r>
      <w:r w:rsidRPr="003166AE">
        <w:rPr>
          <w:rFonts w:ascii="Times New Roman" w:hAnsi="Times New Roman"/>
          <w:sz w:val="27"/>
          <w:szCs w:val="27"/>
        </w:rPr>
        <w:t xml:space="preserve"> ознаки дисциплінарного проступку, відповідальність за який передбачена </w:t>
      </w:r>
      <w:proofErr w:type="spellStart"/>
      <w:r w:rsidRPr="003166AE">
        <w:rPr>
          <w:rFonts w:ascii="Times New Roman" w:hAnsi="Times New Roman"/>
          <w:sz w:val="27"/>
          <w:szCs w:val="27"/>
        </w:rPr>
        <w:t>п.п</w:t>
      </w:r>
      <w:proofErr w:type="spellEnd"/>
      <w:r w:rsidRPr="003166AE">
        <w:rPr>
          <w:rFonts w:ascii="Times New Roman" w:hAnsi="Times New Roman"/>
          <w:sz w:val="27"/>
          <w:szCs w:val="27"/>
        </w:rPr>
        <w:t>. 1, 5  ч</w:t>
      </w:r>
      <w:r w:rsidRPr="003166AE">
        <w:rPr>
          <w:rFonts w:ascii="Times New Roman" w:hAnsi="Times New Roman" w:cs="Calibri"/>
          <w:sz w:val="27"/>
          <w:szCs w:val="27"/>
        </w:rPr>
        <w:t xml:space="preserve">. 1 ст. 43 Закону України «Про прокуратуру» (далі – Закон № 1697-VII), а саме: </w:t>
      </w:r>
      <w:r w:rsidR="00227BCD" w:rsidRPr="003166AE">
        <w:rPr>
          <w:rFonts w:ascii="Times New Roman" w:hAnsi="Times New Roman"/>
          <w:sz w:val="27"/>
          <w:szCs w:val="27"/>
        </w:rPr>
        <w:t xml:space="preserve"> </w:t>
      </w:r>
      <w:r w:rsidR="00227BCD" w:rsidRPr="003166AE">
        <w:rPr>
          <w:rFonts w:ascii="Times New Roman" w:eastAsia="Times New Roman" w:hAnsi="Times New Roman"/>
          <w:sz w:val="27"/>
          <w:szCs w:val="27"/>
          <w:lang w:eastAsia="uk-UA"/>
        </w:rPr>
        <w:t xml:space="preserve">невиконання чи неналежне виконання службових обов’язків; вчинення дій, що порочать звання прокурора і </w:t>
      </w:r>
      <w:r w:rsidR="00227BCD" w:rsidRPr="003166AE">
        <w:rPr>
          <w:rFonts w:ascii="Times New Roman" w:eastAsia="Times New Roman" w:hAnsi="Times New Roman"/>
          <w:sz w:val="27"/>
          <w:szCs w:val="27"/>
          <w:lang w:eastAsia="uk-UA"/>
        </w:rPr>
        <w:lastRenderedPageBreak/>
        <w:t>можуть викликати сумнів у його об’єктивності, неупередженості та незалежності, у чесності та непідкупності органів прокуратури</w:t>
      </w:r>
      <w:r w:rsidR="00096BB0" w:rsidRPr="003166AE">
        <w:rPr>
          <w:rFonts w:ascii="Times New Roman" w:eastAsia="Times New Roman" w:hAnsi="Times New Roman"/>
          <w:sz w:val="27"/>
          <w:szCs w:val="27"/>
          <w:lang w:eastAsia="uk-UA"/>
        </w:rPr>
        <w:t>.</w:t>
      </w:r>
    </w:p>
    <w:p w14:paraId="51D35731" w14:textId="77777777" w:rsidR="00107690" w:rsidRPr="003166AE" w:rsidRDefault="00B405B2" w:rsidP="00117A31">
      <w:pPr>
        <w:spacing w:after="0" w:line="240" w:lineRule="auto"/>
        <w:ind w:firstLine="709"/>
        <w:jc w:val="both"/>
        <w:rPr>
          <w:rFonts w:ascii="Times New Roman" w:hAnsi="Times New Roman"/>
          <w:b/>
          <w:sz w:val="27"/>
          <w:szCs w:val="27"/>
        </w:rPr>
      </w:pPr>
      <w:r w:rsidRPr="003166AE">
        <w:rPr>
          <w:rFonts w:ascii="Times New Roman" w:hAnsi="Times New Roman"/>
          <w:b/>
          <w:sz w:val="27"/>
          <w:szCs w:val="27"/>
        </w:rPr>
        <w:t xml:space="preserve">Щодо встановлених </w:t>
      </w:r>
      <w:r w:rsidR="003F45F2" w:rsidRPr="003166AE">
        <w:rPr>
          <w:rFonts w:ascii="Times New Roman" w:hAnsi="Times New Roman"/>
          <w:b/>
          <w:sz w:val="27"/>
          <w:szCs w:val="27"/>
        </w:rPr>
        <w:t>фактичних даних</w:t>
      </w:r>
    </w:p>
    <w:p w14:paraId="5B247928" w14:textId="122B0221" w:rsidR="00054AEE" w:rsidRPr="003166AE" w:rsidRDefault="00C46EAF" w:rsidP="00117A31">
      <w:pPr>
        <w:spacing w:after="0" w:line="240" w:lineRule="auto"/>
        <w:ind w:firstLine="709"/>
        <w:jc w:val="both"/>
        <w:rPr>
          <w:rFonts w:ascii="Times New Roman" w:hAnsi="Times New Roman"/>
          <w:sz w:val="27"/>
          <w:szCs w:val="27"/>
          <w:shd w:val="clear" w:color="auto" w:fill="FFFFFF"/>
        </w:rPr>
      </w:pPr>
      <w:r w:rsidRPr="003166AE">
        <w:rPr>
          <w:rFonts w:ascii="Times New Roman" w:hAnsi="Times New Roman"/>
          <w:sz w:val="27"/>
          <w:szCs w:val="27"/>
          <w:shd w:val="clear" w:color="auto" w:fill="FFFFFF"/>
        </w:rPr>
        <w:t xml:space="preserve">До </w:t>
      </w:r>
      <w:r w:rsidR="00096BB0" w:rsidRPr="003166AE">
        <w:rPr>
          <w:rFonts w:ascii="Times New Roman" w:hAnsi="Times New Roman"/>
          <w:sz w:val="27"/>
          <w:szCs w:val="27"/>
          <w:shd w:val="clear" w:color="auto" w:fill="FFFFFF"/>
        </w:rPr>
        <w:t>дисциплінарної скарги скаржницею будь-яких документів не долучено.</w:t>
      </w:r>
    </w:p>
    <w:p w14:paraId="25D4D351" w14:textId="46613866" w:rsidR="0067278D" w:rsidRPr="003166AE" w:rsidRDefault="007D165E" w:rsidP="00117A31">
      <w:pPr>
        <w:spacing w:after="0" w:line="240" w:lineRule="auto"/>
        <w:ind w:firstLine="709"/>
        <w:jc w:val="both"/>
        <w:rPr>
          <w:rFonts w:ascii="Times New Roman" w:hAnsi="Times New Roman"/>
          <w:b/>
          <w:sz w:val="27"/>
          <w:szCs w:val="27"/>
        </w:rPr>
      </w:pPr>
      <w:r w:rsidRPr="003166AE">
        <w:rPr>
          <w:rFonts w:ascii="Times New Roman" w:hAnsi="Times New Roman"/>
          <w:b/>
          <w:sz w:val="27"/>
          <w:szCs w:val="27"/>
        </w:rPr>
        <w:t>Щодо джерел права, які підлягають застосуванню</w:t>
      </w:r>
    </w:p>
    <w:p w14:paraId="749420EB" w14:textId="77777777" w:rsidR="00E775A1" w:rsidRPr="003166AE" w:rsidRDefault="00E775A1" w:rsidP="00117A31">
      <w:pPr>
        <w:widowControl w:val="0"/>
        <w:tabs>
          <w:tab w:val="left" w:pos="851"/>
        </w:tabs>
        <w:spacing w:after="0" w:line="240" w:lineRule="auto"/>
        <w:ind w:firstLine="709"/>
        <w:contextualSpacing/>
        <w:jc w:val="both"/>
        <w:rPr>
          <w:rFonts w:ascii="Times New Roman" w:hAnsi="Times New Roman"/>
          <w:b/>
          <w:sz w:val="27"/>
          <w:szCs w:val="27"/>
        </w:rPr>
      </w:pPr>
      <w:r w:rsidRPr="003166AE">
        <w:rPr>
          <w:rFonts w:ascii="Times New Roman" w:hAnsi="Times New Roman" w:cs="Calibri"/>
          <w:bCs/>
          <w:sz w:val="27"/>
          <w:szCs w:val="27"/>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03A6F07" w14:textId="563BFC4C" w:rsidR="003521B4" w:rsidRPr="003166AE" w:rsidRDefault="007D165E" w:rsidP="00117A31">
      <w:pPr>
        <w:spacing w:after="0" w:line="240" w:lineRule="auto"/>
        <w:ind w:firstLine="709"/>
        <w:jc w:val="both"/>
        <w:rPr>
          <w:rFonts w:ascii="Times New Roman" w:hAnsi="Times New Roman"/>
          <w:sz w:val="27"/>
          <w:szCs w:val="27"/>
        </w:rPr>
      </w:pPr>
      <w:r w:rsidRPr="003166AE">
        <w:rPr>
          <w:rFonts w:ascii="Times New Roman" w:hAnsi="Times New Roman"/>
          <w:sz w:val="27"/>
          <w:szCs w:val="27"/>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w:t>
      </w:r>
      <w:r w:rsidR="002B5645" w:rsidRPr="003166AE">
        <w:rPr>
          <w:rFonts w:ascii="Times New Roman" w:hAnsi="Times New Roman"/>
          <w:sz w:val="27"/>
          <w:szCs w:val="27"/>
        </w:rPr>
        <w:t>.</w:t>
      </w:r>
      <w:r w:rsidRPr="003166AE">
        <w:rPr>
          <w:rFonts w:ascii="Times New Roman" w:hAnsi="Times New Roman"/>
          <w:sz w:val="27"/>
          <w:szCs w:val="27"/>
        </w:rPr>
        <w:t xml:space="preserve"> 3 ч</w:t>
      </w:r>
      <w:r w:rsidR="002B5645" w:rsidRPr="003166AE">
        <w:rPr>
          <w:rFonts w:ascii="Times New Roman" w:hAnsi="Times New Roman"/>
          <w:sz w:val="27"/>
          <w:szCs w:val="27"/>
        </w:rPr>
        <w:t>. 1</w:t>
      </w:r>
      <w:r w:rsidRPr="003166AE">
        <w:rPr>
          <w:rFonts w:ascii="Times New Roman" w:hAnsi="Times New Roman"/>
          <w:sz w:val="27"/>
          <w:szCs w:val="27"/>
        </w:rPr>
        <w:t xml:space="preserve"> ст</w:t>
      </w:r>
      <w:r w:rsidR="002B5645" w:rsidRPr="003166AE">
        <w:rPr>
          <w:rFonts w:ascii="Times New Roman" w:hAnsi="Times New Roman"/>
          <w:sz w:val="27"/>
          <w:szCs w:val="27"/>
        </w:rPr>
        <w:t>.</w:t>
      </w:r>
      <w:r w:rsidRPr="003166AE">
        <w:rPr>
          <w:rFonts w:ascii="Times New Roman" w:hAnsi="Times New Roman"/>
          <w:sz w:val="27"/>
          <w:szCs w:val="27"/>
        </w:rPr>
        <w:t xml:space="preserve"> 2 Закону України «Про прокуратуру» від 14 жовтня 2014 року № 1697-VII (далі – Закон</w:t>
      </w:r>
      <w:r w:rsidR="00BC363D" w:rsidRPr="003166AE">
        <w:rPr>
          <w:rFonts w:ascii="Times New Roman" w:hAnsi="Times New Roman"/>
          <w:sz w:val="27"/>
          <w:szCs w:val="27"/>
        </w:rPr>
        <w:t>, Закон №</w:t>
      </w:r>
      <w:r w:rsidR="003521B4" w:rsidRPr="003166AE">
        <w:rPr>
          <w:rFonts w:ascii="Times New Roman" w:hAnsi="Times New Roman"/>
          <w:sz w:val="27"/>
          <w:szCs w:val="27"/>
        </w:rPr>
        <w:t>1697-VII</w:t>
      </w:r>
      <w:r w:rsidRPr="003166AE">
        <w:rPr>
          <w:rFonts w:ascii="Times New Roman" w:hAnsi="Times New Roman"/>
          <w:sz w:val="27"/>
          <w:szCs w:val="27"/>
        </w:rPr>
        <w:t xml:space="preserve">). Однією із засад діяльності прокуратури, як то визначено у статті 3 Закону, є незалежність прокурорів. </w:t>
      </w:r>
    </w:p>
    <w:p w14:paraId="57B947AB" w14:textId="212F6BB2" w:rsidR="00E775A1" w:rsidRPr="003166AE" w:rsidRDefault="007D165E" w:rsidP="00117A31">
      <w:pPr>
        <w:spacing w:after="0" w:line="240" w:lineRule="auto"/>
        <w:ind w:firstLine="709"/>
        <w:jc w:val="both"/>
        <w:rPr>
          <w:rFonts w:ascii="Times New Roman" w:hAnsi="Times New Roman"/>
          <w:sz w:val="27"/>
          <w:szCs w:val="27"/>
        </w:rPr>
      </w:pPr>
      <w:r w:rsidRPr="003166AE">
        <w:rPr>
          <w:rFonts w:ascii="Times New Roman" w:hAnsi="Times New Roman"/>
          <w:sz w:val="27"/>
          <w:szCs w:val="27"/>
        </w:rPr>
        <w:t xml:space="preserve">Зі змісту </w:t>
      </w:r>
      <w:r w:rsidR="003521B4" w:rsidRPr="003166AE">
        <w:rPr>
          <w:rFonts w:ascii="Times New Roman" w:hAnsi="Times New Roman"/>
          <w:sz w:val="27"/>
          <w:szCs w:val="27"/>
        </w:rPr>
        <w:t>ч</w:t>
      </w:r>
      <w:r w:rsidR="002B5645" w:rsidRPr="003166AE">
        <w:rPr>
          <w:rFonts w:ascii="Times New Roman" w:hAnsi="Times New Roman"/>
          <w:sz w:val="27"/>
          <w:szCs w:val="27"/>
        </w:rPr>
        <w:t xml:space="preserve">. 2 </w:t>
      </w:r>
      <w:r w:rsidR="003521B4" w:rsidRPr="003166AE">
        <w:rPr>
          <w:rFonts w:ascii="Times New Roman" w:hAnsi="Times New Roman"/>
          <w:sz w:val="27"/>
          <w:szCs w:val="27"/>
        </w:rPr>
        <w:t>ст</w:t>
      </w:r>
      <w:r w:rsidR="002B5645" w:rsidRPr="003166AE">
        <w:rPr>
          <w:rFonts w:ascii="Times New Roman" w:hAnsi="Times New Roman"/>
          <w:sz w:val="27"/>
          <w:szCs w:val="27"/>
        </w:rPr>
        <w:t xml:space="preserve">. </w:t>
      </w:r>
      <w:r w:rsidR="003521B4" w:rsidRPr="003166AE">
        <w:rPr>
          <w:rFonts w:ascii="Times New Roman" w:hAnsi="Times New Roman"/>
          <w:sz w:val="27"/>
          <w:szCs w:val="27"/>
        </w:rPr>
        <w:t xml:space="preserve">16 Закону № 1697-VII </w:t>
      </w:r>
      <w:r w:rsidRPr="003166AE">
        <w:rPr>
          <w:rFonts w:ascii="Times New Roman" w:hAnsi="Times New Roman"/>
          <w:sz w:val="27"/>
          <w:szCs w:val="27"/>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2C86ADD" w14:textId="77777777" w:rsidR="00E775A1" w:rsidRPr="003166AE" w:rsidRDefault="00E775A1" w:rsidP="00117A31">
      <w:pPr>
        <w:spacing w:after="0" w:line="240" w:lineRule="auto"/>
        <w:ind w:firstLine="709"/>
        <w:jc w:val="both"/>
        <w:rPr>
          <w:rFonts w:ascii="Times New Roman" w:hAnsi="Times New Roman" w:cs="Calibri"/>
          <w:sz w:val="27"/>
          <w:szCs w:val="27"/>
        </w:rPr>
      </w:pPr>
      <w:r w:rsidRPr="003166AE">
        <w:rPr>
          <w:rFonts w:ascii="Times New Roman" w:hAnsi="Times New Roman" w:cs="Calibri"/>
          <w:sz w:val="27"/>
          <w:szCs w:val="27"/>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4D940AA6" w14:textId="0839C583" w:rsidR="007D165E" w:rsidRPr="003166AE" w:rsidRDefault="007D165E" w:rsidP="00117A31">
      <w:pPr>
        <w:spacing w:after="0" w:line="240" w:lineRule="auto"/>
        <w:ind w:firstLine="709"/>
        <w:jc w:val="both"/>
        <w:rPr>
          <w:rFonts w:ascii="Times New Roman" w:hAnsi="Times New Roman"/>
          <w:sz w:val="27"/>
          <w:szCs w:val="27"/>
          <w:shd w:val="clear" w:color="auto" w:fill="FFFFFF"/>
        </w:rPr>
      </w:pPr>
      <w:r w:rsidRPr="003166AE">
        <w:rPr>
          <w:rFonts w:ascii="Times New Roman" w:hAnsi="Times New Roman"/>
          <w:sz w:val="27"/>
          <w:szCs w:val="27"/>
          <w:shd w:val="clear" w:color="auto" w:fill="FFFFFF"/>
        </w:rPr>
        <w:t>Відповідно до ст</w:t>
      </w:r>
      <w:r w:rsidR="002B5645" w:rsidRPr="003166AE">
        <w:rPr>
          <w:rFonts w:ascii="Times New Roman" w:hAnsi="Times New Roman"/>
          <w:sz w:val="27"/>
          <w:szCs w:val="27"/>
          <w:shd w:val="clear" w:color="auto" w:fill="FFFFFF"/>
        </w:rPr>
        <w:t>.</w:t>
      </w:r>
      <w:r w:rsidRPr="003166AE">
        <w:rPr>
          <w:rFonts w:ascii="Times New Roman" w:hAnsi="Times New Roman"/>
          <w:sz w:val="27"/>
          <w:szCs w:val="27"/>
          <w:shd w:val="clear" w:color="auto" w:fill="FFFFFF"/>
        </w:rPr>
        <w:t xml:space="preserve"> 1 </w:t>
      </w:r>
      <w:r w:rsidRPr="003166AE">
        <w:rPr>
          <w:rFonts w:ascii="Times New Roman" w:hAnsi="Times New Roman"/>
          <w:sz w:val="27"/>
          <w:szCs w:val="27"/>
        </w:rPr>
        <w:t xml:space="preserve">Кримінального процесуального кодексу України (далі – КПК України) </w:t>
      </w:r>
      <w:r w:rsidRPr="003166AE">
        <w:rPr>
          <w:rFonts w:ascii="Times New Roman" w:hAnsi="Times New Roman"/>
          <w:sz w:val="27"/>
          <w:szCs w:val="27"/>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59B08914" w:rsidR="007D165E" w:rsidRPr="003166AE" w:rsidRDefault="007D165E" w:rsidP="00117A31">
      <w:pPr>
        <w:spacing w:after="0" w:line="240" w:lineRule="auto"/>
        <w:ind w:firstLine="709"/>
        <w:jc w:val="both"/>
        <w:rPr>
          <w:rFonts w:ascii="Times New Roman" w:hAnsi="Times New Roman"/>
          <w:sz w:val="27"/>
          <w:szCs w:val="27"/>
          <w:shd w:val="clear" w:color="auto" w:fill="FFFFFF"/>
        </w:rPr>
      </w:pPr>
      <w:r w:rsidRPr="003166AE">
        <w:rPr>
          <w:rStyle w:val="rvts9"/>
          <w:rFonts w:ascii="Times New Roman" w:hAnsi="Times New Roman"/>
          <w:bCs/>
          <w:sz w:val="27"/>
          <w:szCs w:val="27"/>
        </w:rPr>
        <w:t>Зокрема ст</w:t>
      </w:r>
      <w:r w:rsidR="002B5645" w:rsidRPr="003166AE">
        <w:rPr>
          <w:rStyle w:val="rvts9"/>
          <w:rFonts w:ascii="Times New Roman" w:hAnsi="Times New Roman"/>
          <w:bCs/>
          <w:sz w:val="27"/>
          <w:szCs w:val="27"/>
        </w:rPr>
        <w:t xml:space="preserve">. </w:t>
      </w:r>
      <w:r w:rsidRPr="003166AE">
        <w:rPr>
          <w:rStyle w:val="rvts9"/>
          <w:rFonts w:ascii="Times New Roman" w:hAnsi="Times New Roman"/>
          <w:bCs/>
          <w:sz w:val="27"/>
          <w:szCs w:val="27"/>
        </w:rPr>
        <w:t xml:space="preserve">24 КПК України передбачено </w:t>
      </w:r>
      <w:r w:rsidRPr="003166AE">
        <w:rPr>
          <w:rFonts w:ascii="Times New Roman" w:hAnsi="Times New Roman"/>
          <w:sz w:val="27"/>
          <w:szCs w:val="27"/>
        </w:rPr>
        <w:t>забезпечення права на </w:t>
      </w:r>
      <w:bookmarkStart w:id="0" w:name="w1_2"/>
      <w:r w:rsidRPr="003166AE">
        <w:rPr>
          <w:rFonts w:ascii="Times New Roman" w:hAnsi="Times New Roman"/>
          <w:sz w:val="27"/>
          <w:szCs w:val="27"/>
        </w:rPr>
        <w:t xml:space="preserve">оскарження </w:t>
      </w:r>
      <w:bookmarkEnd w:id="0"/>
      <w:r w:rsidRPr="003166AE">
        <w:rPr>
          <w:rFonts w:ascii="Times New Roman" w:hAnsi="Times New Roman"/>
          <w:sz w:val="27"/>
          <w:szCs w:val="27"/>
        </w:rPr>
        <w:t>процесуальних рішень, дій чи бездіяльності, де зазначено, що кожному гарантується право на </w:t>
      </w:r>
      <w:bookmarkStart w:id="1" w:name="w1_3"/>
      <w:r w:rsidRPr="003166AE">
        <w:rPr>
          <w:rFonts w:ascii="Times New Roman" w:hAnsi="Times New Roman"/>
          <w:sz w:val="27"/>
          <w:szCs w:val="27"/>
        </w:rPr>
        <w:t xml:space="preserve">оскарження </w:t>
      </w:r>
      <w:bookmarkEnd w:id="1"/>
      <w:r w:rsidRPr="003166AE">
        <w:rPr>
          <w:rFonts w:ascii="Times New Roman" w:hAnsi="Times New Roman"/>
          <w:sz w:val="27"/>
          <w:szCs w:val="27"/>
        </w:rPr>
        <w:t>процесуальних рішень, </w:t>
      </w:r>
      <w:bookmarkStart w:id="2" w:name="w2_39"/>
      <w:r w:rsidRPr="003166AE">
        <w:rPr>
          <w:rFonts w:ascii="Times New Roman" w:hAnsi="Times New Roman"/>
          <w:sz w:val="27"/>
          <w:szCs w:val="27"/>
        </w:rPr>
        <w:t>дій</w:t>
      </w:r>
      <w:bookmarkEnd w:id="2"/>
      <w:r w:rsidRPr="003166AE">
        <w:rPr>
          <w:rFonts w:ascii="Times New Roman" w:hAnsi="Times New Roman"/>
          <w:sz w:val="27"/>
          <w:szCs w:val="27"/>
        </w:rPr>
        <w:t> чи бездіяльності суду, слідчого судді, </w:t>
      </w:r>
      <w:bookmarkStart w:id="3" w:name="w3_3"/>
      <w:r w:rsidR="000855DC" w:rsidRPr="003166AE">
        <w:rPr>
          <w:rFonts w:ascii="Times New Roman" w:hAnsi="Times New Roman"/>
          <w:sz w:val="27"/>
          <w:szCs w:val="27"/>
        </w:rPr>
        <w:t xml:space="preserve"> </w:t>
      </w:r>
      <w:r w:rsidRPr="003166AE">
        <w:rPr>
          <w:rFonts w:ascii="Times New Roman" w:hAnsi="Times New Roman"/>
          <w:sz w:val="27"/>
          <w:szCs w:val="27"/>
        </w:rPr>
        <w:t>прокурора</w:t>
      </w:r>
      <w:bookmarkEnd w:id="3"/>
      <w:r w:rsidRPr="003166AE">
        <w:rPr>
          <w:rFonts w:ascii="Times New Roman" w:hAnsi="Times New Roman"/>
          <w:sz w:val="27"/>
          <w:szCs w:val="27"/>
        </w:rPr>
        <w:t>, слідчого в порядку, передбаченому цим Кодексом.</w:t>
      </w:r>
    </w:p>
    <w:p w14:paraId="3ED80865" w14:textId="68018699" w:rsidR="00B948A0" w:rsidRPr="003166AE" w:rsidRDefault="007D165E" w:rsidP="00117A31">
      <w:pPr>
        <w:spacing w:after="0" w:line="240" w:lineRule="auto"/>
        <w:ind w:firstLine="709"/>
        <w:jc w:val="both"/>
        <w:rPr>
          <w:rFonts w:ascii="Times New Roman" w:hAnsi="Times New Roman"/>
          <w:sz w:val="27"/>
          <w:szCs w:val="27"/>
        </w:rPr>
      </w:pPr>
      <w:r w:rsidRPr="003166AE">
        <w:rPr>
          <w:rFonts w:ascii="Times New Roman" w:hAnsi="Times New Roman"/>
          <w:sz w:val="27"/>
          <w:szCs w:val="27"/>
        </w:rPr>
        <w:t>За загальним правилом, наведеним у ч</w:t>
      </w:r>
      <w:r w:rsidR="00500AC3">
        <w:rPr>
          <w:rFonts w:ascii="Times New Roman" w:hAnsi="Times New Roman"/>
          <w:sz w:val="27"/>
          <w:szCs w:val="27"/>
        </w:rPr>
        <w:t xml:space="preserve">. 1 </w:t>
      </w:r>
      <w:r w:rsidRPr="003166AE">
        <w:rPr>
          <w:rFonts w:ascii="Times New Roman" w:hAnsi="Times New Roman"/>
          <w:sz w:val="27"/>
          <w:szCs w:val="27"/>
        </w:rPr>
        <w:t>ст</w:t>
      </w:r>
      <w:r w:rsidR="00500AC3">
        <w:rPr>
          <w:rFonts w:ascii="Times New Roman" w:hAnsi="Times New Roman"/>
          <w:sz w:val="27"/>
          <w:szCs w:val="27"/>
        </w:rPr>
        <w:t>.</w:t>
      </w:r>
      <w:r w:rsidRPr="003166AE">
        <w:rPr>
          <w:rFonts w:ascii="Times New Roman" w:hAnsi="Times New Roman"/>
          <w:sz w:val="27"/>
          <w:szCs w:val="27"/>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C7514C3" w14:textId="77777777" w:rsidR="00E775A1" w:rsidRPr="003166AE" w:rsidRDefault="00E775A1" w:rsidP="00117A31">
      <w:pPr>
        <w:spacing w:after="0" w:line="240" w:lineRule="auto"/>
        <w:ind w:firstLine="709"/>
        <w:jc w:val="both"/>
        <w:rPr>
          <w:rFonts w:ascii="Times New Roman" w:hAnsi="Times New Roman"/>
          <w:sz w:val="27"/>
          <w:szCs w:val="27"/>
        </w:rPr>
      </w:pPr>
      <w:r w:rsidRPr="003166AE">
        <w:rPr>
          <w:rFonts w:ascii="Times New Roman" w:hAnsi="Times New Roman"/>
          <w:sz w:val="27"/>
          <w:szCs w:val="27"/>
        </w:rPr>
        <w:t>Відповідно до вимог ст. 37 КПК України п</w:t>
      </w:r>
      <w:r w:rsidRPr="003166AE">
        <w:rPr>
          <w:rFonts w:ascii="Times New Roman" w:hAnsi="Times New Roman"/>
          <w:sz w:val="27"/>
          <w:szCs w:val="27"/>
          <w:shd w:val="clear" w:color="auto" w:fill="FFFFFF"/>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00C6DD44" w14:textId="77777777" w:rsidR="007D165E" w:rsidRPr="003166AE" w:rsidRDefault="007D165E" w:rsidP="00117A31">
      <w:pPr>
        <w:spacing w:after="0" w:line="240" w:lineRule="auto"/>
        <w:ind w:firstLine="709"/>
        <w:jc w:val="both"/>
        <w:rPr>
          <w:rFonts w:ascii="Times New Roman" w:hAnsi="Times New Roman"/>
          <w:sz w:val="27"/>
          <w:szCs w:val="27"/>
        </w:rPr>
      </w:pPr>
      <w:r w:rsidRPr="003166AE">
        <w:rPr>
          <w:rFonts w:ascii="Times New Roman" w:hAnsi="Times New Roman"/>
          <w:sz w:val="27"/>
          <w:szCs w:val="27"/>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476E4A38" w:rsidR="007D165E" w:rsidRPr="003166AE" w:rsidRDefault="007D165E" w:rsidP="00117A31">
      <w:pPr>
        <w:spacing w:after="0" w:line="240" w:lineRule="auto"/>
        <w:ind w:firstLine="709"/>
        <w:jc w:val="both"/>
        <w:rPr>
          <w:rFonts w:ascii="Times New Roman" w:hAnsi="Times New Roman"/>
          <w:sz w:val="27"/>
          <w:szCs w:val="27"/>
        </w:rPr>
      </w:pPr>
      <w:r w:rsidRPr="003166AE">
        <w:rPr>
          <w:rFonts w:ascii="Times New Roman" w:hAnsi="Times New Roman"/>
          <w:sz w:val="27"/>
          <w:szCs w:val="27"/>
        </w:rPr>
        <w:lastRenderedPageBreak/>
        <w:t>Про такий порядок оскарження рішень, дій чи бездіяльності прокурора в межах кримінального провадження наголошено і у ч</w:t>
      </w:r>
      <w:r w:rsidR="00500AC3">
        <w:rPr>
          <w:rFonts w:ascii="Times New Roman" w:hAnsi="Times New Roman"/>
          <w:sz w:val="27"/>
          <w:szCs w:val="27"/>
        </w:rPr>
        <w:t xml:space="preserve">. 1 </w:t>
      </w:r>
      <w:r w:rsidRPr="003166AE">
        <w:rPr>
          <w:rFonts w:ascii="Times New Roman" w:hAnsi="Times New Roman"/>
          <w:sz w:val="27"/>
          <w:szCs w:val="27"/>
        </w:rPr>
        <w:t>ст</w:t>
      </w:r>
      <w:r w:rsidR="00500AC3">
        <w:rPr>
          <w:rFonts w:ascii="Times New Roman" w:hAnsi="Times New Roman"/>
          <w:sz w:val="27"/>
          <w:szCs w:val="27"/>
        </w:rPr>
        <w:t>.</w:t>
      </w:r>
      <w:r w:rsidRPr="003166AE">
        <w:rPr>
          <w:rFonts w:ascii="Times New Roman" w:hAnsi="Times New Roman"/>
          <w:sz w:val="27"/>
          <w:szCs w:val="27"/>
        </w:rPr>
        <w:t xml:space="preserve"> 45 Закону</w:t>
      </w:r>
      <w:r w:rsidR="00B948A0" w:rsidRPr="003166AE">
        <w:rPr>
          <w:rFonts w:ascii="Times New Roman" w:hAnsi="Times New Roman"/>
          <w:sz w:val="27"/>
          <w:szCs w:val="27"/>
        </w:rPr>
        <w:t xml:space="preserve"> № 1697-VII</w:t>
      </w:r>
      <w:r w:rsidRPr="003166AE">
        <w:rPr>
          <w:rFonts w:ascii="Times New Roman" w:hAnsi="Times New Roman"/>
          <w:sz w:val="27"/>
          <w:szCs w:val="27"/>
        </w:rPr>
        <w:t>.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DEEF45" w14:textId="77777777" w:rsidR="00FA7DF5" w:rsidRPr="003166AE" w:rsidRDefault="00FA7DF5"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8DECE8" w14:textId="6685F9CF" w:rsidR="00FA7DF5" w:rsidRPr="003166AE" w:rsidRDefault="00FA7DF5" w:rsidP="00117A31">
      <w:pPr>
        <w:widowControl w:val="0"/>
        <w:pBdr>
          <w:bottom w:val="single" w:sz="12" w:space="1" w:color="FFFFFF"/>
        </w:pBdr>
        <w:spacing w:after="0" w:line="240" w:lineRule="auto"/>
        <w:ind w:firstLine="709"/>
        <w:contextualSpacing/>
        <w:jc w:val="both"/>
        <w:rPr>
          <w:rFonts w:ascii="Times New Roman" w:hAnsi="Times New Roman"/>
          <w:spacing w:val="4"/>
          <w:sz w:val="27"/>
          <w:szCs w:val="27"/>
        </w:rPr>
      </w:pPr>
      <w:r w:rsidRPr="003166AE">
        <w:rPr>
          <w:rFonts w:ascii="Times New Roman" w:hAnsi="Times New Roman"/>
          <w:spacing w:val="4"/>
          <w:sz w:val="27"/>
          <w:szCs w:val="27"/>
        </w:rPr>
        <w:t>Як зазначив Верховний Суд у складі колегії суддів Касаційного адміністративного суду (рішення від 04</w:t>
      </w:r>
      <w:r w:rsidR="00DF21C1" w:rsidRPr="003166AE">
        <w:rPr>
          <w:rFonts w:ascii="Times New Roman" w:hAnsi="Times New Roman"/>
          <w:spacing w:val="4"/>
          <w:sz w:val="27"/>
          <w:szCs w:val="27"/>
        </w:rPr>
        <w:t>.03.</w:t>
      </w:r>
      <w:r w:rsidRPr="003166AE">
        <w:rPr>
          <w:rFonts w:ascii="Times New Roman" w:hAnsi="Times New Roman"/>
          <w:spacing w:val="4"/>
          <w:sz w:val="27"/>
          <w:szCs w:val="27"/>
        </w:rPr>
        <w:t xml:space="preserve">2019 </w:t>
      </w:r>
      <w:r w:rsidR="0067278D" w:rsidRPr="003166AE">
        <w:rPr>
          <w:rFonts w:ascii="Times New Roman" w:hAnsi="Times New Roman"/>
          <w:spacing w:val="4"/>
          <w:sz w:val="27"/>
          <w:szCs w:val="27"/>
        </w:rPr>
        <w:t>у</w:t>
      </w:r>
      <w:r w:rsidRPr="003166AE">
        <w:rPr>
          <w:rFonts w:ascii="Times New Roman" w:hAnsi="Times New Roman"/>
          <w:spacing w:val="4"/>
          <w:sz w:val="27"/>
          <w:szCs w:val="27"/>
        </w:rPr>
        <w:t xml:space="preserve">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CC634A8" w14:textId="77777777" w:rsidR="00FA7DF5" w:rsidRPr="003166AE" w:rsidRDefault="00FA7DF5"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9" w:anchor="275" w:tgtFrame="_blank" w:tooltip="Кримінальний процесуальний кодекс України; нормативно-правовий акт № 4651-VI від 13.04.2012" w:history="1">
        <w:r w:rsidRPr="003166AE">
          <w:rPr>
            <w:rFonts w:ascii="Times New Roman" w:hAnsi="Times New Roman"/>
            <w:sz w:val="27"/>
            <w:szCs w:val="27"/>
          </w:rPr>
          <w:t>ст. 37 КПК України</w:t>
        </w:r>
      </w:hyperlink>
      <w:r w:rsidRPr="003166AE">
        <w:rPr>
          <w:rFonts w:ascii="Times New Roman" w:hAnsi="Times New Roman"/>
          <w:sz w:val="27"/>
          <w:szCs w:val="27"/>
        </w:rPr>
        <w:t> в порядку, встановленому </w:t>
      </w:r>
      <w:proofErr w:type="spellStart"/>
      <w:r w:rsidR="006B556C" w:rsidRPr="003166AE">
        <w:rPr>
          <w:sz w:val="27"/>
          <w:szCs w:val="27"/>
        </w:rPr>
        <w:fldChar w:fldCharType="begin"/>
      </w:r>
      <w:r w:rsidR="006B556C" w:rsidRPr="003166AE">
        <w:rPr>
          <w:sz w:val="27"/>
          <w:szCs w:val="27"/>
        </w:rPr>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6B556C" w:rsidRPr="003166AE">
        <w:rPr>
          <w:sz w:val="27"/>
          <w:szCs w:val="27"/>
        </w:rPr>
        <w:fldChar w:fldCharType="separate"/>
      </w:r>
      <w:r w:rsidRPr="003166AE">
        <w:rPr>
          <w:rFonts w:ascii="Times New Roman" w:hAnsi="Times New Roman"/>
          <w:sz w:val="27"/>
          <w:szCs w:val="27"/>
        </w:rPr>
        <w:t>ст.ст</w:t>
      </w:r>
      <w:proofErr w:type="spellEnd"/>
      <w:r w:rsidRPr="003166AE">
        <w:rPr>
          <w:rFonts w:ascii="Times New Roman" w:hAnsi="Times New Roman"/>
          <w:sz w:val="27"/>
          <w:szCs w:val="27"/>
        </w:rPr>
        <w:t>. 311–313 КПК України</w:t>
      </w:r>
      <w:r w:rsidR="006B556C" w:rsidRPr="003166AE">
        <w:rPr>
          <w:rFonts w:ascii="Times New Roman" w:hAnsi="Times New Roman"/>
          <w:sz w:val="27"/>
          <w:szCs w:val="27"/>
        </w:rPr>
        <w:fldChar w:fldCharType="end"/>
      </w:r>
      <w:r w:rsidRPr="003166AE">
        <w:rPr>
          <w:rFonts w:ascii="Times New Roman" w:hAnsi="Times New Roman"/>
          <w:sz w:val="27"/>
          <w:szCs w:val="27"/>
        </w:rPr>
        <w:t>, є вагомою обставиною при оцінці ефективності здійснення процесуального керівництва прокурором.</w:t>
      </w:r>
    </w:p>
    <w:p w14:paraId="74B46C58" w14:textId="77777777" w:rsidR="00FA7DF5" w:rsidRPr="003166AE" w:rsidRDefault="00FA7DF5" w:rsidP="00117A31">
      <w:pPr>
        <w:widowControl w:val="0"/>
        <w:pBdr>
          <w:bottom w:val="single" w:sz="12" w:space="1" w:color="FFFFFF"/>
        </w:pBdr>
        <w:spacing w:after="0" w:line="240" w:lineRule="auto"/>
        <w:ind w:firstLine="709"/>
        <w:contextualSpacing/>
        <w:jc w:val="both"/>
        <w:rPr>
          <w:rFonts w:ascii="Times New Roman" w:hAnsi="Times New Roman"/>
          <w:spacing w:val="-2"/>
          <w:sz w:val="27"/>
          <w:szCs w:val="27"/>
          <w:shd w:val="clear" w:color="auto" w:fill="FFFFFF"/>
        </w:rPr>
      </w:pPr>
      <w:r w:rsidRPr="003166AE">
        <w:rPr>
          <w:rFonts w:ascii="Times New Roman" w:hAnsi="Times New Roman"/>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10F6199" w14:textId="77777777" w:rsidR="00AD4B98" w:rsidRPr="003166AE" w:rsidRDefault="00FA7DF5" w:rsidP="00117A31">
      <w:pPr>
        <w:widowControl w:val="0"/>
        <w:pBdr>
          <w:bottom w:val="single" w:sz="12" w:space="1" w:color="FFFFFF"/>
        </w:pBdr>
        <w:spacing w:after="0" w:line="240" w:lineRule="auto"/>
        <w:ind w:firstLine="709"/>
        <w:contextualSpacing/>
        <w:jc w:val="both"/>
        <w:rPr>
          <w:rFonts w:ascii="Times New Roman" w:hAnsi="Times New Roman"/>
          <w:spacing w:val="-2"/>
          <w:sz w:val="27"/>
          <w:szCs w:val="27"/>
          <w:shd w:val="clear" w:color="auto" w:fill="FFFFFF"/>
        </w:rPr>
      </w:pPr>
      <w:r w:rsidRPr="003166AE">
        <w:rPr>
          <w:rFonts w:ascii="Times New Roman" w:hAnsi="Times New Roman"/>
          <w:bCs/>
          <w:spacing w:val="-2"/>
          <w:sz w:val="27"/>
          <w:szCs w:val="27"/>
          <w:shd w:val="clear" w:color="auto" w:fill="FFFFFF"/>
        </w:rPr>
        <w:t xml:space="preserve">Частиною 1 ст. 43 цього </w:t>
      </w:r>
      <w:r w:rsidRPr="003166AE">
        <w:rPr>
          <w:rFonts w:ascii="Times New Roman" w:hAnsi="Times New Roman"/>
          <w:spacing w:val="-2"/>
          <w:sz w:val="27"/>
          <w:szCs w:val="27"/>
          <w:shd w:val="clear" w:color="auto" w:fill="FFFFFF"/>
        </w:rPr>
        <w:t xml:space="preserve">Закону визначено підстави для притягнення прокурора до дисциплінарної відповідальності. </w:t>
      </w:r>
    </w:p>
    <w:p w14:paraId="3E34620C" w14:textId="079B0778" w:rsidR="00AD4B98" w:rsidRPr="003166AE" w:rsidRDefault="00B948A0"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Юридична к</w:t>
      </w:r>
      <w:r w:rsidR="007D165E" w:rsidRPr="003166AE">
        <w:rPr>
          <w:rFonts w:ascii="Times New Roman" w:hAnsi="Times New Roman"/>
          <w:sz w:val="27"/>
          <w:szCs w:val="27"/>
        </w:rPr>
        <w:t>онструкція ст</w:t>
      </w:r>
      <w:r w:rsidR="002B5645" w:rsidRPr="003166AE">
        <w:rPr>
          <w:rFonts w:ascii="Times New Roman" w:hAnsi="Times New Roman"/>
          <w:sz w:val="27"/>
          <w:szCs w:val="27"/>
        </w:rPr>
        <w:t xml:space="preserve">. </w:t>
      </w:r>
      <w:r w:rsidR="007D165E" w:rsidRPr="003166AE">
        <w:rPr>
          <w:rFonts w:ascii="Times New Roman" w:hAnsi="Times New Roman"/>
          <w:sz w:val="27"/>
          <w:szCs w:val="27"/>
        </w:rPr>
        <w:t>46 Закону</w:t>
      </w:r>
      <w:r w:rsidRPr="003166AE">
        <w:rPr>
          <w:rFonts w:ascii="Times New Roman" w:hAnsi="Times New Roman"/>
          <w:sz w:val="27"/>
          <w:szCs w:val="27"/>
        </w:rPr>
        <w:t xml:space="preserve"> № 1697</w:t>
      </w:r>
      <w:r w:rsidRPr="003166AE">
        <w:rPr>
          <w:rFonts w:ascii="Times New Roman" w:hAnsi="Times New Roman"/>
          <w:sz w:val="27"/>
          <w:szCs w:val="27"/>
        </w:rPr>
        <w:noBreakHyphen/>
        <w:t xml:space="preserve">VII </w:t>
      </w:r>
      <w:r w:rsidR="007D165E" w:rsidRPr="003166AE">
        <w:rPr>
          <w:rFonts w:ascii="Times New Roman" w:hAnsi="Times New Roman"/>
          <w:sz w:val="27"/>
          <w:szCs w:val="27"/>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BE119B3" w14:textId="77777777" w:rsidR="00AD4B98" w:rsidRPr="003166AE" w:rsidRDefault="007D165E"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1) дисциплінарна скарга не містить конкретних відомостей про наявність ознак дисциплінарного проступку прокурора;</w:t>
      </w:r>
    </w:p>
    <w:p w14:paraId="2C1560FC" w14:textId="77777777" w:rsidR="00AD4B98" w:rsidRPr="003166AE" w:rsidRDefault="007D165E"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2) дисциплінарна скарга є анонімною;</w:t>
      </w:r>
    </w:p>
    <w:p w14:paraId="6967CB0B" w14:textId="77777777" w:rsidR="00AD4B98" w:rsidRPr="003166AE" w:rsidRDefault="007D165E"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3) дисциплінарна скарга подана з підстав, не визначених </w:t>
      </w:r>
      <w:hyperlink r:id="rId10" w:anchor="n416" w:history="1">
        <w:r w:rsidRPr="003166AE">
          <w:rPr>
            <w:rStyle w:val="a5"/>
            <w:rFonts w:ascii="Times New Roman" w:hAnsi="Times New Roman"/>
            <w:color w:val="auto"/>
            <w:sz w:val="27"/>
            <w:szCs w:val="27"/>
            <w:u w:val="none"/>
          </w:rPr>
          <w:t>статтею 43</w:t>
        </w:r>
      </w:hyperlink>
      <w:r w:rsidRPr="003166AE">
        <w:rPr>
          <w:rFonts w:ascii="Times New Roman" w:hAnsi="Times New Roman"/>
          <w:sz w:val="27"/>
          <w:szCs w:val="27"/>
        </w:rPr>
        <w:t> цього Закону;</w:t>
      </w:r>
    </w:p>
    <w:p w14:paraId="4B103657" w14:textId="77777777" w:rsidR="00AD4B98" w:rsidRPr="003166AE" w:rsidRDefault="007D165E"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4) з прокурором, стосовно якого надійшла дисциплінарна скарга, припинено правовідносини у випадках, передбачених</w:t>
      </w:r>
      <w:hyperlink r:id="rId11" w:anchor="n505" w:history="1">
        <w:r w:rsidRPr="003166AE">
          <w:rPr>
            <w:rStyle w:val="a5"/>
            <w:rFonts w:ascii="Times New Roman" w:hAnsi="Times New Roman"/>
            <w:color w:val="auto"/>
            <w:sz w:val="27"/>
            <w:szCs w:val="27"/>
            <w:u w:val="none"/>
          </w:rPr>
          <w:t> статтею 51</w:t>
        </w:r>
      </w:hyperlink>
      <w:r w:rsidRPr="003166AE">
        <w:rPr>
          <w:rFonts w:ascii="Times New Roman" w:hAnsi="Times New Roman"/>
          <w:sz w:val="27"/>
          <w:szCs w:val="27"/>
        </w:rPr>
        <w:t> цього Закону;</w:t>
      </w:r>
    </w:p>
    <w:p w14:paraId="45581CD4" w14:textId="77777777" w:rsidR="00AD4B98" w:rsidRPr="003166AE" w:rsidRDefault="007D165E"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5) дисциплінарний проступок, про який зазначено у дисциплінарній скарзі, </w:t>
      </w:r>
      <w:r w:rsidRPr="003166AE">
        <w:rPr>
          <w:rFonts w:ascii="Times New Roman" w:hAnsi="Times New Roman"/>
          <w:sz w:val="27"/>
          <w:szCs w:val="27"/>
        </w:rPr>
        <w:lastRenderedPageBreak/>
        <w:t>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BF1D303" w14:textId="77777777" w:rsidR="00AD4B98" w:rsidRPr="003166AE" w:rsidRDefault="007D165E"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Вимогою Закону</w:t>
      </w:r>
      <w:r w:rsidR="00183B58" w:rsidRPr="003166AE">
        <w:rPr>
          <w:rFonts w:ascii="Times New Roman" w:hAnsi="Times New Roman"/>
          <w:sz w:val="27"/>
          <w:szCs w:val="27"/>
        </w:rPr>
        <w:t xml:space="preserve"> </w:t>
      </w:r>
      <w:r w:rsidR="00B948A0" w:rsidRPr="003166AE">
        <w:rPr>
          <w:rFonts w:ascii="Times New Roman" w:hAnsi="Times New Roman"/>
          <w:sz w:val="27"/>
          <w:szCs w:val="27"/>
        </w:rPr>
        <w:t>№ 1697</w:t>
      </w:r>
      <w:r w:rsidR="00B948A0" w:rsidRPr="003166AE">
        <w:rPr>
          <w:rFonts w:ascii="Times New Roman" w:hAnsi="Times New Roman"/>
          <w:sz w:val="27"/>
          <w:szCs w:val="27"/>
        </w:rPr>
        <w:noBreakHyphen/>
        <w:t xml:space="preserve">VII </w:t>
      </w:r>
      <w:r w:rsidRPr="003166AE">
        <w:rPr>
          <w:rFonts w:ascii="Times New Roman" w:hAnsi="Times New Roman"/>
          <w:sz w:val="27"/>
          <w:szCs w:val="27"/>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50042ED7" w14:textId="77777777" w:rsidR="007C0DD1" w:rsidRPr="003166AE" w:rsidRDefault="00AD4B98" w:rsidP="00117A31">
      <w:pPr>
        <w:widowControl w:val="0"/>
        <w:pBdr>
          <w:bottom w:val="single" w:sz="12" w:space="1" w:color="FFFFFF"/>
        </w:pBdr>
        <w:spacing w:after="0" w:line="240" w:lineRule="auto"/>
        <w:ind w:firstLine="709"/>
        <w:contextualSpacing/>
        <w:jc w:val="both"/>
        <w:rPr>
          <w:rFonts w:ascii="Times New Roman" w:hAnsi="Times New Roman"/>
          <w:spacing w:val="-2"/>
          <w:sz w:val="27"/>
          <w:szCs w:val="27"/>
          <w:shd w:val="clear" w:color="auto" w:fill="FFFFFF"/>
        </w:rPr>
      </w:pPr>
      <w:r w:rsidRPr="003166AE">
        <w:rPr>
          <w:rFonts w:ascii="Times New Roman" w:hAnsi="Times New Roman"/>
          <w:spacing w:val="-2"/>
          <w:sz w:val="27"/>
          <w:szCs w:val="27"/>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3166AE">
        <w:rPr>
          <w:rFonts w:ascii="Times New Roman" w:eastAsia="Times New Roman" w:hAnsi="Times New Roman"/>
          <w:spacing w:val="-2"/>
          <w:sz w:val="27"/>
          <w:szCs w:val="27"/>
          <w:lang w:eastAsia="ru-RU"/>
        </w:rPr>
        <w:t xml:space="preserve">дисциплінарна скарга повинна містити </w:t>
      </w:r>
      <w:r w:rsidRPr="003166AE">
        <w:rPr>
          <w:rFonts w:ascii="Times New Roman" w:hAnsi="Times New Roman"/>
          <w:spacing w:val="-2"/>
          <w:sz w:val="27"/>
          <w:szCs w:val="27"/>
          <w:shd w:val="clear" w:color="auto" w:fill="FFFFFF"/>
        </w:rPr>
        <w:t>відомості про факт вчинення прокурором дисциплінарного проступку, а також</w:t>
      </w:r>
      <w:r w:rsidRPr="003166AE">
        <w:rPr>
          <w:rFonts w:ascii="Times New Roman" w:eastAsia="Times New Roman" w:hAnsi="Times New Roman"/>
          <w:spacing w:val="-2"/>
          <w:sz w:val="27"/>
          <w:szCs w:val="27"/>
          <w:lang w:eastAsia="ru-RU"/>
        </w:rPr>
        <w:t xml:space="preserve"> конкретні відомості про наявність ознак цього дисциплінарного проступку</w:t>
      </w:r>
      <w:r w:rsidRPr="003166AE">
        <w:rPr>
          <w:rFonts w:ascii="Times New Roman" w:hAnsi="Times New Roman"/>
          <w:spacing w:val="-2"/>
          <w:sz w:val="27"/>
          <w:szCs w:val="27"/>
          <w:shd w:val="clear" w:color="auto" w:fill="FFFFFF"/>
        </w:rPr>
        <w:t>.</w:t>
      </w:r>
      <w:r w:rsidR="007C0DD1" w:rsidRPr="003166AE">
        <w:rPr>
          <w:rFonts w:ascii="Times New Roman" w:hAnsi="Times New Roman"/>
          <w:spacing w:val="-2"/>
          <w:sz w:val="27"/>
          <w:szCs w:val="27"/>
          <w:shd w:val="clear" w:color="auto" w:fill="FFFFFF"/>
        </w:rPr>
        <w:t xml:space="preserve"> </w:t>
      </w:r>
    </w:p>
    <w:p w14:paraId="441E684B" w14:textId="6638F555" w:rsidR="00AD4B98" w:rsidRPr="003166AE" w:rsidRDefault="007C0DD1" w:rsidP="00117A31">
      <w:pPr>
        <w:widowControl w:val="0"/>
        <w:pBdr>
          <w:bottom w:val="single" w:sz="12" w:space="1" w:color="FFFFFF"/>
        </w:pBdr>
        <w:spacing w:after="0" w:line="240" w:lineRule="auto"/>
        <w:ind w:firstLine="709"/>
        <w:contextualSpacing/>
        <w:jc w:val="both"/>
        <w:rPr>
          <w:rFonts w:ascii="Times New Roman" w:hAnsi="Times New Roman"/>
          <w:spacing w:val="-2"/>
          <w:sz w:val="27"/>
          <w:szCs w:val="27"/>
          <w:shd w:val="clear" w:color="auto" w:fill="FFFFFF"/>
        </w:rPr>
      </w:pPr>
      <w:r w:rsidRPr="003166AE">
        <w:rPr>
          <w:rFonts w:ascii="Times New Roman" w:hAnsi="Times New Roman"/>
          <w:spacing w:val="-2"/>
          <w:sz w:val="27"/>
          <w:szCs w:val="27"/>
          <w:shd w:val="clear" w:color="auto" w:fill="FFFFFF"/>
        </w:rPr>
        <w:t>Крім того, у дисциплінарній скарзі необхідно зазначити прізви</w:t>
      </w:r>
      <w:r w:rsidR="003070E8" w:rsidRPr="003166AE">
        <w:rPr>
          <w:rFonts w:ascii="Times New Roman" w:hAnsi="Times New Roman"/>
          <w:spacing w:val="-2"/>
          <w:sz w:val="27"/>
          <w:szCs w:val="27"/>
          <w:shd w:val="clear" w:color="auto" w:fill="FFFFFF"/>
        </w:rPr>
        <w:t>щ</w:t>
      </w:r>
      <w:r w:rsidRPr="003166AE">
        <w:rPr>
          <w:rFonts w:ascii="Times New Roman" w:hAnsi="Times New Roman"/>
          <w:spacing w:val="-2"/>
          <w:sz w:val="27"/>
          <w:szCs w:val="27"/>
          <w:shd w:val="clear" w:color="auto" w:fill="FFFFFF"/>
        </w:rPr>
        <w:t xml:space="preserve">е, ім’я, по батькові та посаду прокурора, стосовно якого подається дисциплінарна скарга. </w:t>
      </w:r>
    </w:p>
    <w:p w14:paraId="5D93CFE0" w14:textId="77777777" w:rsidR="00AD4B98" w:rsidRPr="003166AE" w:rsidRDefault="00AD4B98" w:rsidP="00117A31">
      <w:pPr>
        <w:widowControl w:val="0"/>
        <w:pBdr>
          <w:bottom w:val="single" w:sz="12" w:space="1" w:color="FFFFFF"/>
        </w:pBdr>
        <w:spacing w:after="0" w:line="240" w:lineRule="auto"/>
        <w:ind w:firstLine="709"/>
        <w:contextualSpacing/>
        <w:jc w:val="both"/>
        <w:rPr>
          <w:rFonts w:ascii="Times New Roman" w:hAnsi="Times New Roman"/>
          <w:bCs/>
          <w:sz w:val="27"/>
          <w:szCs w:val="27"/>
          <w:shd w:val="clear" w:color="auto" w:fill="FFFFFF"/>
        </w:rPr>
      </w:pPr>
      <w:r w:rsidRPr="003166AE">
        <w:rPr>
          <w:rFonts w:ascii="Times New Roman" w:hAnsi="Times New Roman"/>
          <w:bCs/>
          <w:sz w:val="27"/>
          <w:szCs w:val="27"/>
          <w:shd w:val="clear" w:color="auto" w:fill="FFFFFF"/>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0A9A9AEC" w14:textId="77777777" w:rsidR="00AD4B98" w:rsidRPr="003166AE" w:rsidRDefault="00AD4B98" w:rsidP="00117A31">
      <w:pPr>
        <w:widowControl w:val="0"/>
        <w:pBdr>
          <w:bottom w:val="single" w:sz="12" w:space="1" w:color="FFFFFF"/>
        </w:pBdr>
        <w:spacing w:after="0" w:line="240" w:lineRule="auto"/>
        <w:ind w:firstLine="709"/>
        <w:contextualSpacing/>
        <w:jc w:val="both"/>
        <w:rPr>
          <w:rFonts w:ascii="Times New Roman" w:hAnsi="Times New Roman"/>
          <w:spacing w:val="-2"/>
          <w:sz w:val="27"/>
          <w:szCs w:val="27"/>
          <w:shd w:val="clear" w:color="auto" w:fill="FFFFFF"/>
        </w:rPr>
      </w:pPr>
      <w:r w:rsidRPr="003166AE">
        <w:rPr>
          <w:rFonts w:ascii="Times New Roman" w:hAnsi="Times New Roman"/>
          <w:spacing w:val="-2"/>
          <w:sz w:val="27"/>
          <w:szCs w:val="27"/>
          <w:shd w:val="clear" w:color="auto" w:fill="FFFFFF"/>
        </w:rPr>
        <w:t xml:space="preserve">Відповідно до ч. 2 ст. 46 </w:t>
      </w:r>
      <w:bookmarkStart w:id="4" w:name="_Hlk154052656"/>
      <w:r w:rsidRPr="003166AE">
        <w:rPr>
          <w:rFonts w:ascii="Times New Roman" w:hAnsi="Times New Roman"/>
          <w:spacing w:val="-2"/>
          <w:sz w:val="27"/>
          <w:szCs w:val="27"/>
          <w:shd w:val="clear" w:color="auto" w:fill="FFFFFF"/>
        </w:rPr>
        <w:t xml:space="preserve">Закону № 1697-VII </w:t>
      </w:r>
      <w:bookmarkEnd w:id="4"/>
      <w:r w:rsidRPr="003166AE">
        <w:rPr>
          <w:rFonts w:ascii="Times New Roman" w:hAnsi="Times New Roman"/>
          <w:spacing w:val="-2"/>
          <w:sz w:val="27"/>
          <w:szCs w:val="27"/>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835FB57" w14:textId="77777777" w:rsidR="00AD4B98" w:rsidRPr="003166AE" w:rsidRDefault="00AD4B98" w:rsidP="00117A31">
      <w:pPr>
        <w:widowControl w:val="0"/>
        <w:pBdr>
          <w:bottom w:val="single" w:sz="12" w:space="1" w:color="FFFFFF"/>
        </w:pBdr>
        <w:spacing w:after="0" w:line="240" w:lineRule="auto"/>
        <w:ind w:firstLine="709"/>
        <w:contextualSpacing/>
        <w:jc w:val="both"/>
        <w:rPr>
          <w:rFonts w:ascii="Times New Roman" w:hAnsi="Times New Roman"/>
          <w:spacing w:val="-2"/>
          <w:sz w:val="27"/>
          <w:szCs w:val="27"/>
          <w:shd w:val="clear" w:color="auto" w:fill="FFFFFF"/>
        </w:rPr>
      </w:pPr>
      <w:r w:rsidRPr="003166AE">
        <w:rPr>
          <w:rFonts w:ascii="Times New Roman" w:hAnsi="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A5285A0" w14:textId="77777777" w:rsidR="002C0D67" w:rsidRPr="003166AE" w:rsidRDefault="00F675EC" w:rsidP="00117A31">
      <w:pPr>
        <w:widowControl w:val="0"/>
        <w:pBdr>
          <w:bottom w:val="single" w:sz="12" w:space="1" w:color="FFFFFF"/>
        </w:pBdr>
        <w:spacing w:after="0" w:line="240" w:lineRule="auto"/>
        <w:ind w:firstLine="709"/>
        <w:contextualSpacing/>
        <w:jc w:val="both"/>
        <w:rPr>
          <w:rFonts w:ascii="Times New Roman" w:hAnsi="Times New Roman"/>
          <w:b/>
          <w:sz w:val="27"/>
          <w:szCs w:val="27"/>
        </w:rPr>
      </w:pPr>
      <w:r w:rsidRPr="003166AE">
        <w:rPr>
          <w:rFonts w:ascii="Times New Roman" w:hAnsi="Times New Roman"/>
          <w:b/>
          <w:sz w:val="27"/>
          <w:szCs w:val="27"/>
        </w:rPr>
        <w:t>Оцінка встановлених обставин та м</w:t>
      </w:r>
      <w:r w:rsidR="00D72CDF" w:rsidRPr="003166AE">
        <w:rPr>
          <w:rFonts w:ascii="Times New Roman" w:hAnsi="Times New Roman"/>
          <w:b/>
          <w:sz w:val="27"/>
          <w:szCs w:val="27"/>
        </w:rPr>
        <w:t>отиви прийнятого рішення</w:t>
      </w:r>
    </w:p>
    <w:p w14:paraId="5111063B" w14:textId="0066E23C" w:rsidR="002C0D67" w:rsidRPr="003166AE" w:rsidRDefault="002C77C5"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Дисциплінарна скарга </w:t>
      </w:r>
      <w:r w:rsidR="00500AC3">
        <w:rPr>
          <w:rFonts w:ascii="Times New Roman" w:hAnsi="Times New Roman"/>
          <w:sz w:val="27"/>
          <w:szCs w:val="27"/>
        </w:rPr>
        <w:t xml:space="preserve">ОСОБА-1 </w:t>
      </w:r>
      <w:r w:rsidRPr="003166AE">
        <w:rPr>
          <w:rFonts w:ascii="Times New Roman" w:hAnsi="Times New Roman"/>
          <w:sz w:val="27"/>
          <w:szCs w:val="27"/>
        </w:rPr>
        <w:t>стосується можливих рішень, дій (бездіяльності) прокурор</w:t>
      </w:r>
      <w:r w:rsidR="00096BB0" w:rsidRPr="003166AE">
        <w:rPr>
          <w:rFonts w:ascii="Times New Roman" w:hAnsi="Times New Roman"/>
          <w:sz w:val="27"/>
          <w:szCs w:val="27"/>
        </w:rPr>
        <w:t xml:space="preserve">а </w:t>
      </w:r>
      <w:proofErr w:type="spellStart"/>
      <w:r w:rsidR="00096BB0" w:rsidRPr="003166AE">
        <w:rPr>
          <w:rFonts w:ascii="Times New Roman" w:hAnsi="Times New Roman"/>
          <w:sz w:val="27"/>
          <w:szCs w:val="27"/>
        </w:rPr>
        <w:t>Дякуна</w:t>
      </w:r>
      <w:proofErr w:type="spellEnd"/>
      <w:r w:rsidR="00096BB0" w:rsidRPr="003166AE">
        <w:rPr>
          <w:rFonts w:ascii="Times New Roman" w:hAnsi="Times New Roman"/>
          <w:sz w:val="27"/>
          <w:szCs w:val="27"/>
        </w:rPr>
        <w:t xml:space="preserve"> Г.Г. </w:t>
      </w:r>
      <w:r w:rsidRPr="003166AE">
        <w:rPr>
          <w:rFonts w:ascii="Times New Roman" w:hAnsi="Times New Roman"/>
          <w:sz w:val="27"/>
          <w:szCs w:val="27"/>
        </w:rPr>
        <w:t>вчинених (допущених) в межах кримінального процесу</w:t>
      </w:r>
      <w:r w:rsidR="007C0DD1" w:rsidRPr="003166AE">
        <w:rPr>
          <w:rFonts w:ascii="Times New Roman" w:hAnsi="Times New Roman"/>
          <w:sz w:val="27"/>
          <w:szCs w:val="27"/>
        </w:rPr>
        <w:t xml:space="preserve"> під час </w:t>
      </w:r>
      <w:r w:rsidR="00096BB0" w:rsidRPr="003166AE">
        <w:rPr>
          <w:rFonts w:ascii="Times New Roman" w:hAnsi="Times New Roman"/>
          <w:sz w:val="27"/>
          <w:szCs w:val="27"/>
        </w:rPr>
        <w:t xml:space="preserve">здійснення процесуального керівництва у кримінальних </w:t>
      </w:r>
      <w:proofErr w:type="spellStart"/>
      <w:r w:rsidR="00096BB0" w:rsidRPr="003166AE">
        <w:rPr>
          <w:rFonts w:ascii="Times New Roman" w:hAnsi="Times New Roman"/>
          <w:sz w:val="27"/>
          <w:szCs w:val="27"/>
        </w:rPr>
        <w:t>провадженях</w:t>
      </w:r>
      <w:proofErr w:type="spellEnd"/>
      <w:r w:rsidR="00096BB0" w:rsidRPr="003166AE">
        <w:rPr>
          <w:rFonts w:ascii="Times New Roman" w:hAnsi="Times New Roman"/>
          <w:sz w:val="27"/>
          <w:szCs w:val="27"/>
        </w:rPr>
        <w:t xml:space="preserve">. </w:t>
      </w:r>
      <w:r w:rsidR="007C0DD1" w:rsidRPr="003166AE">
        <w:rPr>
          <w:rFonts w:ascii="Times New Roman" w:hAnsi="Times New Roman"/>
          <w:sz w:val="27"/>
          <w:szCs w:val="27"/>
        </w:rPr>
        <w:t xml:space="preserve"> </w:t>
      </w:r>
    </w:p>
    <w:p w14:paraId="267DE5E7" w14:textId="77777777" w:rsidR="002C0D67" w:rsidRPr="003166AE" w:rsidRDefault="002C77C5"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Це означає, що умовою для відкриття дисциплінарного провадження </w:t>
      </w:r>
      <w:r w:rsidRPr="003166AE">
        <w:rPr>
          <w:rFonts w:ascii="Times New Roman" w:hAnsi="Times New Roman"/>
          <w:sz w:val="27"/>
          <w:szCs w:val="27"/>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F341FDA" w14:textId="4ED43A66" w:rsidR="008C4438" w:rsidRPr="003166AE" w:rsidRDefault="002C77C5"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Разом з тим, автором скарги не надано документального підтвердження оскарження дій прокурор</w:t>
      </w:r>
      <w:r w:rsidR="007C0DD1" w:rsidRPr="003166AE">
        <w:rPr>
          <w:rFonts w:ascii="Times New Roman" w:hAnsi="Times New Roman"/>
          <w:sz w:val="27"/>
          <w:szCs w:val="27"/>
        </w:rPr>
        <w:t>ів</w:t>
      </w:r>
      <w:r w:rsidRPr="003166AE">
        <w:rPr>
          <w:rFonts w:ascii="Times New Roman" w:hAnsi="Times New Roman"/>
          <w:sz w:val="27"/>
          <w:szCs w:val="27"/>
        </w:rPr>
        <w:t xml:space="preserve"> у встановленому КПК України порядку, а сама скарга лише відображає діяльність прокурор</w:t>
      </w:r>
      <w:r w:rsidR="007C0DD1" w:rsidRPr="003166AE">
        <w:rPr>
          <w:rFonts w:ascii="Times New Roman" w:hAnsi="Times New Roman"/>
          <w:sz w:val="27"/>
          <w:szCs w:val="27"/>
        </w:rPr>
        <w:t>ів</w:t>
      </w:r>
      <w:r w:rsidRPr="003166AE">
        <w:rPr>
          <w:rFonts w:ascii="Times New Roman" w:hAnsi="Times New Roman"/>
          <w:sz w:val="27"/>
          <w:szCs w:val="27"/>
        </w:rPr>
        <w:t xml:space="preserve"> у кримінальному провадженні</w:t>
      </w:r>
      <w:r w:rsidR="007C0DD1" w:rsidRPr="003166AE">
        <w:rPr>
          <w:rFonts w:ascii="Times New Roman" w:hAnsi="Times New Roman"/>
          <w:sz w:val="27"/>
          <w:szCs w:val="27"/>
        </w:rPr>
        <w:t xml:space="preserve"> </w:t>
      </w:r>
      <w:r w:rsidR="00D746A6" w:rsidRPr="003166AE">
        <w:rPr>
          <w:rFonts w:ascii="Times New Roman" w:hAnsi="Times New Roman"/>
          <w:sz w:val="27"/>
          <w:szCs w:val="27"/>
        </w:rPr>
        <w:t xml:space="preserve">та під час судового розгляду і </w:t>
      </w:r>
      <w:r w:rsidR="007C0DD1" w:rsidRPr="003166AE">
        <w:rPr>
          <w:rFonts w:ascii="Times New Roman" w:hAnsi="Times New Roman"/>
          <w:sz w:val="27"/>
          <w:szCs w:val="27"/>
        </w:rPr>
        <w:t>результати ро</w:t>
      </w:r>
      <w:r w:rsidR="00D746A6" w:rsidRPr="003166AE">
        <w:rPr>
          <w:rFonts w:ascii="Times New Roman" w:hAnsi="Times New Roman"/>
          <w:sz w:val="27"/>
          <w:szCs w:val="27"/>
        </w:rPr>
        <w:t>з</w:t>
      </w:r>
      <w:r w:rsidR="007C0DD1" w:rsidRPr="003166AE">
        <w:rPr>
          <w:rFonts w:ascii="Times New Roman" w:hAnsi="Times New Roman"/>
          <w:sz w:val="27"/>
          <w:szCs w:val="27"/>
        </w:rPr>
        <w:t>гляду прокурор</w:t>
      </w:r>
      <w:r w:rsidR="003070E8" w:rsidRPr="003166AE">
        <w:rPr>
          <w:rFonts w:ascii="Times New Roman" w:hAnsi="Times New Roman"/>
          <w:sz w:val="27"/>
          <w:szCs w:val="27"/>
        </w:rPr>
        <w:t>о</w:t>
      </w:r>
      <w:r w:rsidR="007C0DD1" w:rsidRPr="003166AE">
        <w:rPr>
          <w:rFonts w:ascii="Times New Roman" w:hAnsi="Times New Roman"/>
          <w:sz w:val="27"/>
          <w:szCs w:val="27"/>
        </w:rPr>
        <w:t xml:space="preserve">м </w:t>
      </w:r>
      <w:proofErr w:type="spellStart"/>
      <w:r w:rsidR="007C0DD1" w:rsidRPr="003166AE">
        <w:rPr>
          <w:rFonts w:ascii="Times New Roman" w:hAnsi="Times New Roman"/>
          <w:sz w:val="27"/>
          <w:szCs w:val="27"/>
        </w:rPr>
        <w:t>вищестоящого</w:t>
      </w:r>
      <w:proofErr w:type="spellEnd"/>
      <w:r w:rsidR="007C0DD1" w:rsidRPr="003166AE">
        <w:rPr>
          <w:rFonts w:ascii="Times New Roman" w:hAnsi="Times New Roman"/>
          <w:sz w:val="27"/>
          <w:szCs w:val="27"/>
        </w:rPr>
        <w:t xml:space="preserve"> рівня звернень скаржника з цього приводу. </w:t>
      </w:r>
    </w:p>
    <w:p w14:paraId="7D498FA2" w14:textId="36FE4A99" w:rsidR="003B20E8" w:rsidRPr="003166AE" w:rsidRDefault="003070E8"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8C7881">
        <w:rPr>
          <w:rFonts w:ascii="Times New Roman" w:hAnsi="Times New Roman"/>
          <w:sz w:val="27"/>
          <w:szCs w:val="27"/>
        </w:rPr>
        <w:t>З</w:t>
      </w:r>
      <w:r w:rsidR="003B20E8" w:rsidRPr="008C7881">
        <w:rPr>
          <w:rFonts w:ascii="Times New Roman" w:hAnsi="Times New Roman"/>
          <w:sz w:val="27"/>
          <w:szCs w:val="27"/>
        </w:rPr>
        <w:t xml:space="preserve"> тексту дисциплінарної скарги можна зрозуміти, що скаржн</w:t>
      </w:r>
      <w:r w:rsidR="00D674C2" w:rsidRPr="008C7881">
        <w:rPr>
          <w:rFonts w:ascii="Times New Roman" w:hAnsi="Times New Roman"/>
          <w:sz w:val="27"/>
          <w:szCs w:val="27"/>
        </w:rPr>
        <w:t>и</w:t>
      </w:r>
      <w:r w:rsidR="00096BB0" w:rsidRPr="008C7881">
        <w:rPr>
          <w:rFonts w:ascii="Times New Roman" w:hAnsi="Times New Roman"/>
          <w:sz w:val="27"/>
          <w:szCs w:val="27"/>
        </w:rPr>
        <w:t xml:space="preserve">цею </w:t>
      </w:r>
      <w:r w:rsidR="003B20E8" w:rsidRPr="008C7881">
        <w:rPr>
          <w:rFonts w:ascii="Times New Roman" w:hAnsi="Times New Roman"/>
          <w:sz w:val="27"/>
          <w:szCs w:val="27"/>
        </w:rPr>
        <w:t xml:space="preserve"> фактично </w:t>
      </w:r>
      <w:r w:rsidR="002C77C5" w:rsidRPr="008C7881">
        <w:rPr>
          <w:rFonts w:ascii="Times New Roman" w:hAnsi="Times New Roman"/>
          <w:sz w:val="27"/>
          <w:szCs w:val="27"/>
        </w:rPr>
        <w:t xml:space="preserve">оскаржуються </w:t>
      </w:r>
      <w:r w:rsidR="003B20E8" w:rsidRPr="008C7881">
        <w:rPr>
          <w:rFonts w:ascii="Times New Roman" w:hAnsi="Times New Roman"/>
          <w:sz w:val="27"/>
          <w:szCs w:val="27"/>
        </w:rPr>
        <w:t>дії органу досудового розсліду</w:t>
      </w:r>
      <w:r w:rsidRPr="008C7881">
        <w:rPr>
          <w:rFonts w:ascii="Times New Roman" w:hAnsi="Times New Roman"/>
          <w:sz w:val="27"/>
          <w:szCs w:val="27"/>
        </w:rPr>
        <w:t>в</w:t>
      </w:r>
      <w:r w:rsidR="003B20E8" w:rsidRPr="008C7881">
        <w:rPr>
          <w:rFonts w:ascii="Times New Roman" w:hAnsi="Times New Roman"/>
          <w:sz w:val="27"/>
          <w:szCs w:val="27"/>
        </w:rPr>
        <w:t>ання, яким</w:t>
      </w:r>
      <w:r w:rsidR="00096BB0" w:rsidRPr="008C7881">
        <w:rPr>
          <w:rFonts w:ascii="Times New Roman" w:hAnsi="Times New Roman"/>
          <w:sz w:val="27"/>
          <w:szCs w:val="27"/>
        </w:rPr>
        <w:t xml:space="preserve">и не </w:t>
      </w:r>
      <w:r w:rsidR="003B20E8" w:rsidRPr="008C7881">
        <w:rPr>
          <w:rFonts w:ascii="Times New Roman" w:hAnsi="Times New Roman"/>
          <w:sz w:val="27"/>
          <w:szCs w:val="27"/>
        </w:rPr>
        <w:t>вжива</w:t>
      </w:r>
      <w:r w:rsidR="00D746A6" w:rsidRPr="008C7881">
        <w:rPr>
          <w:rFonts w:ascii="Times New Roman" w:hAnsi="Times New Roman"/>
          <w:sz w:val="27"/>
          <w:szCs w:val="27"/>
        </w:rPr>
        <w:t>л</w:t>
      </w:r>
      <w:r w:rsidR="003B20E8" w:rsidRPr="008C7881">
        <w:rPr>
          <w:rFonts w:ascii="Times New Roman" w:hAnsi="Times New Roman"/>
          <w:sz w:val="27"/>
          <w:szCs w:val="27"/>
        </w:rPr>
        <w:t xml:space="preserve">ися </w:t>
      </w:r>
      <w:r w:rsidR="00096BB0" w:rsidRPr="008C7881">
        <w:rPr>
          <w:rFonts w:ascii="Times New Roman" w:hAnsi="Times New Roman"/>
          <w:sz w:val="27"/>
          <w:szCs w:val="27"/>
        </w:rPr>
        <w:t xml:space="preserve">належні </w:t>
      </w:r>
      <w:r w:rsidR="003B20E8" w:rsidRPr="008C7881">
        <w:rPr>
          <w:rFonts w:ascii="Times New Roman" w:hAnsi="Times New Roman"/>
          <w:sz w:val="27"/>
          <w:szCs w:val="27"/>
        </w:rPr>
        <w:t>з</w:t>
      </w:r>
      <w:r w:rsidRPr="008C7881">
        <w:rPr>
          <w:rFonts w:ascii="Times New Roman" w:hAnsi="Times New Roman"/>
          <w:sz w:val="27"/>
          <w:szCs w:val="27"/>
        </w:rPr>
        <w:t>а</w:t>
      </w:r>
      <w:r w:rsidR="003B20E8" w:rsidRPr="008C7881">
        <w:rPr>
          <w:rFonts w:ascii="Times New Roman" w:hAnsi="Times New Roman"/>
          <w:sz w:val="27"/>
          <w:szCs w:val="27"/>
        </w:rPr>
        <w:t xml:space="preserve">ходи для </w:t>
      </w:r>
      <w:r w:rsidR="00096BB0" w:rsidRPr="008C7881">
        <w:rPr>
          <w:rFonts w:ascii="Times New Roman" w:hAnsi="Times New Roman"/>
          <w:sz w:val="27"/>
          <w:szCs w:val="27"/>
        </w:rPr>
        <w:t xml:space="preserve">всебічного, повного та </w:t>
      </w:r>
      <w:proofErr w:type="spellStart"/>
      <w:r w:rsidR="00096BB0" w:rsidRPr="008C7881">
        <w:rPr>
          <w:rFonts w:ascii="Times New Roman" w:hAnsi="Times New Roman"/>
          <w:sz w:val="27"/>
          <w:szCs w:val="27"/>
        </w:rPr>
        <w:t>обє</w:t>
      </w:r>
      <w:r w:rsidR="00D674C2" w:rsidRPr="008C7881">
        <w:rPr>
          <w:rFonts w:ascii="Times New Roman" w:hAnsi="Times New Roman"/>
          <w:sz w:val="27"/>
          <w:szCs w:val="27"/>
        </w:rPr>
        <w:t>’</w:t>
      </w:r>
      <w:r w:rsidR="00096BB0" w:rsidRPr="008C7881">
        <w:rPr>
          <w:rFonts w:ascii="Times New Roman" w:hAnsi="Times New Roman"/>
          <w:sz w:val="27"/>
          <w:szCs w:val="27"/>
        </w:rPr>
        <w:t>ктивного</w:t>
      </w:r>
      <w:proofErr w:type="spellEnd"/>
      <w:r w:rsidR="00096BB0" w:rsidRPr="008C7881">
        <w:rPr>
          <w:rFonts w:ascii="Times New Roman" w:hAnsi="Times New Roman"/>
          <w:sz w:val="27"/>
          <w:szCs w:val="27"/>
        </w:rPr>
        <w:t xml:space="preserve"> дослідження об</w:t>
      </w:r>
      <w:r w:rsidR="00D674C2" w:rsidRPr="008C7881">
        <w:rPr>
          <w:rFonts w:ascii="Times New Roman" w:hAnsi="Times New Roman"/>
          <w:sz w:val="27"/>
          <w:szCs w:val="27"/>
        </w:rPr>
        <w:t>с</w:t>
      </w:r>
      <w:r w:rsidR="00096BB0" w:rsidRPr="008C7881">
        <w:rPr>
          <w:rFonts w:ascii="Times New Roman" w:hAnsi="Times New Roman"/>
          <w:sz w:val="27"/>
          <w:szCs w:val="27"/>
        </w:rPr>
        <w:t xml:space="preserve">тавин кримінального провадження з метою притягнення осіб, які </w:t>
      </w:r>
      <w:proofErr w:type="spellStart"/>
      <w:r w:rsidR="00096BB0" w:rsidRPr="008C7881">
        <w:rPr>
          <w:rFonts w:ascii="Times New Roman" w:hAnsi="Times New Roman"/>
          <w:sz w:val="27"/>
          <w:szCs w:val="27"/>
        </w:rPr>
        <w:t>вчининили</w:t>
      </w:r>
      <w:proofErr w:type="spellEnd"/>
      <w:r w:rsidR="00096BB0" w:rsidRPr="008C7881">
        <w:rPr>
          <w:rFonts w:ascii="Times New Roman" w:hAnsi="Times New Roman"/>
          <w:sz w:val="27"/>
          <w:szCs w:val="27"/>
        </w:rPr>
        <w:t xml:space="preserve"> кримінальні правопорушення до кримінальної ві</w:t>
      </w:r>
      <w:r w:rsidR="00D674C2" w:rsidRPr="008C7881">
        <w:rPr>
          <w:rFonts w:ascii="Times New Roman" w:hAnsi="Times New Roman"/>
          <w:sz w:val="27"/>
          <w:szCs w:val="27"/>
        </w:rPr>
        <w:t>д</w:t>
      </w:r>
      <w:r w:rsidR="00096BB0" w:rsidRPr="008C7881">
        <w:rPr>
          <w:rFonts w:ascii="Times New Roman" w:hAnsi="Times New Roman"/>
          <w:sz w:val="27"/>
          <w:szCs w:val="27"/>
        </w:rPr>
        <w:t>повідальності</w:t>
      </w:r>
      <w:r w:rsidR="00992E7F" w:rsidRPr="008C7881">
        <w:rPr>
          <w:rFonts w:ascii="Times New Roman" w:hAnsi="Times New Roman"/>
          <w:sz w:val="27"/>
          <w:szCs w:val="27"/>
        </w:rPr>
        <w:t xml:space="preserve">, </w:t>
      </w:r>
      <w:r w:rsidR="007C0DD1" w:rsidRPr="008C7881">
        <w:rPr>
          <w:rFonts w:ascii="Times New Roman" w:hAnsi="Times New Roman"/>
          <w:sz w:val="27"/>
          <w:szCs w:val="27"/>
        </w:rPr>
        <w:t>а тако</w:t>
      </w:r>
      <w:r w:rsidR="00D746A6" w:rsidRPr="008C7881">
        <w:rPr>
          <w:rFonts w:ascii="Times New Roman" w:hAnsi="Times New Roman"/>
          <w:sz w:val="27"/>
          <w:szCs w:val="27"/>
        </w:rPr>
        <w:t>ж</w:t>
      </w:r>
      <w:r w:rsidR="007C0DD1" w:rsidRPr="008C7881">
        <w:rPr>
          <w:rFonts w:ascii="Times New Roman" w:hAnsi="Times New Roman"/>
          <w:sz w:val="27"/>
          <w:szCs w:val="27"/>
        </w:rPr>
        <w:t>, як вважає скаржни</w:t>
      </w:r>
      <w:r w:rsidR="00992E7F" w:rsidRPr="008C7881">
        <w:rPr>
          <w:rFonts w:ascii="Times New Roman" w:hAnsi="Times New Roman"/>
          <w:sz w:val="27"/>
          <w:szCs w:val="27"/>
        </w:rPr>
        <w:t>ця</w:t>
      </w:r>
      <w:r w:rsidR="007C0DD1" w:rsidRPr="008C7881">
        <w:rPr>
          <w:rFonts w:ascii="Times New Roman" w:hAnsi="Times New Roman"/>
          <w:sz w:val="27"/>
          <w:szCs w:val="27"/>
        </w:rPr>
        <w:t>, відсутністю належного реагування з боку прокур</w:t>
      </w:r>
      <w:r w:rsidRPr="008C7881">
        <w:rPr>
          <w:rFonts w:ascii="Times New Roman" w:hAnsi="Times New Roman"/>
          <w:sz w:val="27"/>
          <w:szCs w:val="27"/>
        </w:rPr>
        <w:t>ор</w:t>
      </w:r>
      <w:r w:rsidR="007C0DD1" w:rsidRPr="008C7881">
        <w:rPr>
          <w:rFonts w:ascii="Times New Roman" w:hAnsi="Times New Roman"/>
          <w:sz w:val="27"/>
          <w:szCs w:val="27"/>
        </w:rPr>
        <w:t>ів на факти викладені у цій дисциплінарній скарзі.</w:t>
      </w:r>
      <w:r w:rsidR="007C0DD1" w:rsidRPr="003166AE">
        <w:rPr>
          <w:rFonts w:ascii="Times New Roman" w:hAnsi="Times New Roman"/>
          <w:sz w:val="27"/>
          <w:szCs w:val="27"/>
        </w:rPr>
        <w:t xml:space="preserve"> </w:t>
      </w:r>
    </w:p>
    <w:p w14:paraId="0327E983" w14:textId="3D418CCD" w:rsidR="002C77C5" w:rsidRPr="003166AE" w:rsidRDefault="002C77C5"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Таке оскарження здійснено у </w:t>
      </w:r>
      <w:proofErr w:type="spellStart"/>
      <w:r w:rsidRPr="003166AE">
        <w:rPr>
          <w:rFonts w:ascii="Times New Roman" w:hAnsi="Times New Roman"/>
          <w:sz w:val="27"/>
          <w:szCs w:val="27"/>
        </w:rPr>
        <w:t>позапроцесуальний</w:t>
      </w:r>
      <w:proofErr w:type="spellEnd"/>
      <w:r w:rsidRPr="003166AE">
        <w:rPr>
          <w:rFonts w:ascii="Times New Roman" w:hAnsi="Times New Roman"/>
          <w:sz w:val="27"/>
          <w:szCs w:val="27"/>
        </w:rPr>
        <w:t xml:space="preserve"> спосіб, встановлений законом, а тому не розглядається в якості підстави для відкриття дисциплінарного </w:t>
      </w:r>
      <w:r w:rsidRPr="003166AE">
        <w:rPr>
          <w:rFonts w:ascii="Times New Roman" w:hAnsi="Times New Roman"/>
          <w:sz w:val="27"/>
          <w:szCs w:val="27"/>
        </w:rPr>
        <w:lastRenderedPageBreak/>
        <w:t>провадження.</w:t>
      </w:r>
    </w:p>
    <w:p w14:paraId="0BD21915" w14:textId="67CD9758" w:rsidR="00AD4B98" w:rsidRPr="003166AE" w:rsidRDefault="00AD4B98" w:rsidP="00117A31">
      <w:pPr>
        <w:widowControl w:val="0"/>
        <w:pBdr>
          <w:bottom w:val="single" w:sz="12" w:space="1" w:color="FFFFFF"/>
        </w:pBdr>
        <w:spacing w:after="0" w:line="240" w:lineRule="auto"/>
        <w:ind w:firstLine="709"/>
        <w:contextualSpacing/>
        <w:jc w:val="both"/>
        <w:rPr>
          <w:rFonts w:ascii="Times New Roman" w:hAnsi="Times New Roman"/>
          <w:spacing w:val="-2"/>
          <w:sz w:val="27"/>
          <w:szCs w:val="27"/>
          <w:shd w:val="clear" w:color="auto" w:fill="FFFFFF"/>
        </w:rPr>
      </w:pPr>
      <w:r w:rsidRPr="003166AE">
        <w:rPr>
          <w:rFonts w:ascii="Times New Roman" w:hAnsi="Times New Roman"/>
          <w:sz w:val="27"/>
          <w:szCs w:val="27"/>
          <w:lang w:eastAsia="ru-RU"/>
        </w:rPr>
        <w:t>Д</w:t>
      </w:r>
      <w:r w:rsidRPr="003166AE">
        <w:rPr>
          <w:rFonts w:ascii="Times New Roman" w:hAnsi="Times New Roman"/>
          <w:spacing w:val="-2"/>
          <w:sz w:val="27"/>
          <w:szCs w:val="27"/>
          <w:shd w:val="clear" w:color="auto" w:fill="FFFFFF"/>
        </w:rPr>
        <w:t>исциплінарному проступку, як і будь</w:t>
      </w:r>
      <w:r w:rsidR="003070E8" w:rsidRPr="003166AE">
        <w:rPr>
          <w:rFonts w:ascii="Times New Roman" w:hAnsi="Times New Roman"/>
          <w:spacing w:val="-2"/>
          <w:sz w:val="27"/>
          <w:szCs w:val="27"/>
          <w:shd w:val="clear" w:color="auto" w:fill="FFFFFF"/>
        </w:rPr>
        <w:t>-</w:t>
      </w:r>
      <w:r w:rsidRPr="003166AE">
        <w:rPr>
          <w:rFonts w:ascii="Times New Roman" w:hAnsi="Times New Roman"/>
          <w:spacing w:val="-2"/>
          <w:sz w:val="27"/>
          <w:szCs w:val="27"/>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33176185" w14:textId="77777777" w:rsidR="005D6201" w:rsidRPr="003166AE" w:rsidRDefault="005D6201"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Це означає, що умовою для відкриття дисциплінарного провадження </w:t>
      </w:r>
      <w:r w:rsidRPr="003166AE">
        <w:rPr>
          <w:rFonts w:ascii="Times New Roman" w:hAnsi="Times New Roman"/>
          <w:sz w:val="27"/>
          <w:szCs w:val="27"/>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6DD1D2" w14:textId="264FE66A" w:rsidR="005D6201" w:rsidRPr="003166AE" w:rsidRDefault="005D6201" w:rsidP="00117A31">
      <w:pPr>
        <w:widowControl w:val="0"/>
        <w:pBdr>
          <w:bottom w:val="single" w:sz="12" w:space="1" w:color="FFFFFF"/>
        </w:pBdr>
        <w:spacing w:after="0" w:line="240" w:lineRule="auto"/>
        <w:ind w:firstLine="709"/>
        <w:jc w:val="both"/>
        <w:rPr>
          <w:rFonts w:ascii="Times New Roman" w:hAnsi="Times New Roman"/>
          <w:spacing w:val="-2"/>
          <w:sz w:val="27"/>
          <w:szCs w:val="27"/>
          <w:shd w:val="clear" w:color="auto" w:fill="FFFFFF"/>
        </w:rPr>
      </w:pPr>
      <w:r w:rsidRPr="003166AE">
        <w:rPr>
          <w:rFonts w:ascii="Times New Roman" w:hAnsi="Times New Roman" w:cs="Calibri"/>
          <w:bCs/>
          <w:sz w:val="27"/>
          <w:szCs w:val="27"/>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3166AE">
        <w:rPr>
          <w:rFonts w:ascii="Times New Roman" w:hAnsi="Times New Roman" w:cs="Calibri"/>
          <w:sz w:val="27"/>
          <w:szCs w:val="27"/>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3166AE">
        <w:rPr>
          <w:rFonts w:ascii="Times New Roman" w:hAnsi="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16190230" w14:textId="77777777" w:rsidR="00AD4B98" w:rsidRPr="003166AE" w:rsidRDefault="00AD4B98"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5" w:name="_Hlk134609924"/>
      <w:r w:rsidRPr="003166AE">
        <w:rPr>
          <w:rFonts w:ascii="Times New Roman" w:hAnsi="Times New Roman"/>
          <w:sz w:val="27"/>
          <w:szCs w:val="27"/>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10A47270" w14:textId="5533F18B" w:rsidR="00972D93" w:rsidRPr="003166AE" w:rsidRDefault="00972D93" w:rsidP="00117A31">
      <w:pPr>
        <w:widowControl w:val="0"/>
        <w:pBdr>
          <w:bottom w:val="single" w:sz="12" w:space="1" w:color="FFFFFF"/>
        </w:pBdr>
        <w:spacing w:after="0" w:line="240" w:lineRule="auto"/>
        <w:ind w:firstLine="709"/>
        <w:contextualSpacing/>
        <w:jc w:val="both"/>
        <w:rPr>
          <w:rFonts w:ascii="Times New Roman" w:hAnsi="Times New Roman"/>
          <w:sz w:val="27"/>
          <w:szCs w:val="27"/>
          <w:lang w:eastAsia="uk-UA"/>
        </w:rPr>
      </w:pPr>
      <w:r w:rsidRPr="003166AE">
        <w:rPr>
          <w:rFonts w:ascii="Times New Roman" w:hAnsi="Times New Roman"/>
          <w:sz w:val="27"/>
          <w:szCs w:val="27"/>
          <w:lang w:eastAsia="uk-UA"/>
        </w:rPr>
        <w:t>Для встановлення наявності чи відсутності факту невиконання</w:t>
      </w:r>
      <w:r w:rsidR="003070E8" w:rsidRPr="003166AE">
        <w:rPr>
          <w:rFonts w:ascii="Times New Roman" w:hAnsi="Times New Roman"/>
          <w:sz w:val="27"/>
          <w:szCs w:val="27"/>
          <w:lang w:eastAsia="uk-UA"/>
        </w:rPr>
        <w:t>,</w:t>
      </w:r>
      <w:r w:rsidRPr="003166AE">
        <w:rPr>
          <w:rFonts w:ascii="Times New Roman" w:hAnsi="Times New Roman"/>
          <w:sz w:val="27"/>
          <w:szCs w:val="27"/>
          <w:lang w:eastAsia="uk-UA"/>
        </w:rPr>
        <w:t xml:space="preserve">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254F8901" w14:textId="77777777" w:rsidR="00D746A6" w:rsidRPr="003166AE" w:rsidRDefault="00972D93" w:rsidP="00117A31">
      <w:pPr>
        <w:widowControl w:val="0"/>
        <w:pBdr>
          <w:bottom w:val="single" w:sz="12" w:space="1" w:color="FFFFFF"/>
        </w:pBdr>
        <w:spacing w:after="0" w:line="240" w:lineRule="auto"/>
        <w:ind w:firstLine="709"/>
        <w:contextualSpacing/>
        <w:jc w:val="both"/>
        <w:rPr>
          <w:rFonts w:ascii="Times New Roman" w:hAnsi="Times New Roman"/>
          <w:sz w:val="27"/>
          <w:szCs w:val="27"/>
          <w:lang w:eastAsia="uk-UA"/>
        </w:rPr>
      </w:pPr>
      <w:r w:rsidRPr="003166AE">
        <w:rPr>
          <w:rFonts w:ascii="Times New Roman" w:hAnsi="Times New Roman"/>
          <w:sz w:val="27"/>
          <w:szCs w:val="27"/>
          <w:lang w:eastAsia="uk-UA"/>
        </w:rPr>
        <w:t xml:space="preserve">Водночас такі відомості скаржником не зазначені та відповідні процесуальні документи до скарги не долучені. </w:t>
      </w:r>
    </w:p>
    <w:p w14:paraId="389908D1" w14:textId="12D06255" w:rsidR="00D746A6" w:rsidRPr="003166AE" w:rsidRDefault="00D746A6"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w:t>
      </w:r>
      <w:r w:rsidRPr="003166AE">
        <w:rPr>
          <w:rFonts w:ascii="Times New Roman" w:hAnsi="Times New Roman"/>
          <w:sz w:val="27"/>
          <w:szCs w:val="27"/>
        </w:rPr>
        <w:lastRenderedPageBreak/>
        <w:t>числі й членів Комісії, заборонено.</w:t>
      </w:r>
    </w:p>
    <w:p w14:paraId="5875B0D2" w14:textId="19965DCC" w:rsidR="00AD4B98" w:rsidRPr="003166AE" w:rsidRDefault="00AD4B98" w:rsidP="00117A31">
      <w:pPr>
        <w:widowControl w:val="0"/>
        <w:pBdr>
          <w:bottom w:val="single" w:sz="12" w:space="1" w:color="FFFFFF"/>
        </w:pBdr>
        <w:spacing w:after="0" w:line="240" w:lineRule="auto"/>
        <w:ind w:firstLine="709"/>
        <w:contextualSpacing/>
        <w:jc w:val="both"/>
        <w:rPr>
          <w:rFonts w:ascii="Times New Roman" w:hAnsi="Times New Roman" w:cs="Calibri"/>
          <w:sz w:val="27"/>
          <w:szCs w:val="27"/>
        </w:rPr>
      </w:pPr>
      <w:r w:rsidRPr="003166AE">
        <w:rPr>
          <w:rFonts w:ascii="Times New Roman" w:hAnsi="Times New Roman" w:cs="Calibri"/>
          <w:sz w:val="27"/>
          <w:szCs w:val="27"/>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378BB5A2" w14:textId="77777777" w:rsidR="00316CA3" w:rsidRPr="003166AE" w:rsidRDefault="00316CA3"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Питання оцінювання ефективності досудового розслідування, а також повноті його проведення і належного збору і фіксації доказів не відноситься до безпосередньої компетенції Комісії .</w:t>
      </w:r>
    </w:p>
    <w:p w14:paraId="639E59B0" w14:textId="1BF5B5C5" w:rsidR="00316CA3" w:rsidRPr="003166AE" w:rsidRDefault="00316CA3"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Фактично оскаржуються процесуальні дії прокурор</w:t>
      </w:r>
      <w:r w:rsidR="00992E7F" w:rsidRPr="003166AE">
        <w:rPr>
          <w:rFonts w:ascii="Times New Roman" w:hAnsi="Times New Roman"/>
          <w:sz w:val="27"/>
          <w:szCs w:val="27"/>
        </w:rPr>
        <w:t>а</w:t>
      </w:r>
      <w:r w:rsidRPr="003166AE">
        <w:rPr>
          <w:rFonts w:ascii="Times New Roman" w:hAnsi="Times New Roman"/>
          <w:sz w:val="27"/>
          <w:szCs w:val="27"/>
        </w:rPr>
        <w:t xml:space="preserve">, що пов’язані з досудовим розслідуванням у </w:t>
      </w:r>
      <w:r w:rsidR="00992E7F" w:rsidRPr="003166AE">
        <w:rPr>
          <w:rFonts w:ascii="Times New Roman" w:hAnsi="Times New Roman"/>
          <w:sz w:val="27"/>
          <w:szCs w:val="27"/>
        </w:rPr>
        <w:t xml:space="preserve">низці </w:t>
      </w:r>
      <w:r w:rsidRPr="003166AE">
        <w:rPr>
          <w:rFonts w:ascii="Times New Roman" w:hAnsi="Times New Roman"/>
          <w:sz w:val="27"/>
          <w:szCs w:val="27"/>
        </w:rPr>
        <w:t>кримінальн</w:t>
      </w:r>
      <w:r w:rsidR="00992E7F" w:rsidRPr="003166AE">
        <w:rPr>
          <w:rFonts w:ascii="Times New Roman" w:hAnsi="Times New Roman"/>
          <w:sz w:val="27"/>
          <w:szCs w:val="27"/>
        </w:rPr>
        <w:t xml:space="preserve">их </w:t>
      </w:r>
      <w:r w:rsidRPr="003166AE">
        <w:rPr>
          <w:rFonts w:ascii="Times New Roman" w:hAnsi="Times New Roman"/>
          <w:sz w:val="27"/>
          <w:szCs w:val="27"/>
        </w:rPr>
        <w:t>проваджен</w:t>
      </w:r>
      <w:r w:rsidR="00992E7F" w:rsidRPr="003166AE">
        <w:rPr>
          <w:rFonts w:ascii="Times New Roman" w:hAnsi="Times New Roman"/>
          <w:sz w:val="27"/>
          <w:szCs w:val="27"/>
        </w:rPr>
        <w:t>ь</w:t>
      </w:r>
      <w:r w:rsidRPr="003166AE">
        <w:rPr>
          <w:rFonts w:ascii="Times New Roman" w:hAnsi="Times New Roman"/>
          <w:sz w:val="27"/>
          <w:szCs w:val="27"/>
        </w:rPr>
        <w:t xml:space="preserve">. Таке оскарження здійснено у </w:t>
      </w:r>
      <w:proofErr w:type="spellStart"/>
      <w:r w:rsidRPr="003166AE">
        <w:rPr>
          <w:rFonts w:ascii="Times New Roman" w:hAnsi="Times New Roman"/>
          <w:sz w:val="27"/>
          <w:szCs w:val="27"/>
        </w:rPr>
        <w:t>позапроцесуальний</w:t>
      </w:r>
      <w:proofErr w:type="spellEnd"/>
      <w:r w:rsidRPr="003166AE">
        <w:rPr>
          <w:rFonts w:ascii="Times New Roman" w:hAnsi="Times New Roman"/>
          <w:sz w:val="27"/>
          <w:szCs w:val="27"/>
        </w:rPr>
        <w:t xml:space="preserve"> спосіб, встановлений законом, а тому не розглядається в якості підстави для відкриття дисциплінарного провадження.</w:t>
      </w:r>
    </w:p>
    <w:p w14:paraId="555E669F" w14:textId="2B67A8EA" w:rsidR="00316CA3" w:rsidRPr="003166AE" w:rsidRDefault="00316CA3"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Як можна встановити з</w:t>
      </w:r>
      <w:r w:rsidR="009A4B61" w:rsidRPr="003166AE">
        <w:rPr>
          <w:rFonts w:ascii="Times New Roman" w:hAnsi="Times New Roman"/>
          <w:sz w:val="27"/>
          <w:szCs w:val="27"/>
        </w:rPr>
        <w:t>і</w:t>
      </w:r>
      <w:r w:rsidRPr="003166AE">
        <w:rPr>
          <w:rFonts w:ascii="Times New Roman" w:hAnsi="Times New Roman"/>
          <w:sz w:val="27"/>
          <w:szCs w:val="27"/>
        </w:rPr>
        <w:t xml:space="preserve"> змісту дисциплінарної скарги скаржни</w:t>
      </w:r>
      <w:r w:rsidR="00992E7F" w:rsidRPr="003166AE">
        <w:rPr>
          <w:rFonts w:ascii="Times New Roman" w:hAnsi="Times New Roman"/>
          <w:sz w:val="27"/>
          <w:szCs w:val="27"/>
        </w:rPr>
        <w:t>цею</w:t>
      </w:r>
      <w:r w:rsidRPr="003166AE">
        <w:rPr>
          <w:rFonts w:ascii="Times New Roman" w:hAnsi="Times New Roman"/>
          <w:sz w:val="27"/>
          <w:szCs w:val="27"/>
        </w:rPr>
        <w:t xml:space="preserve"> дії прокурор</w:t>
      </w:r>
      <w:r w:rsidR="00992E7F" w:rsidRPr="003166AE">
        <w:rPr>
          <w:rFonts w:ascii="Times New Roman" w:hAnsi="Times New Roman"/>
          <w:sz w:val="27"/>
          <w:szCs w:val="27"/>
        </w:rPr>
        <w:t xml:space="preserve">а </w:t>
      </w:r>
      <w:proofErr w:type="spellStart"/>
      <w:r w:rsidR="00992E7F" w:rsidRPr="003166AE">
        <w:rPr>
          <w:rFonts w:ascii="Times New Roman" w:hAnsi="Times New Roman"/>
          <w:sz w:val="27"/>
          <w:szCs w:val="27"/>
        </w:rPr>
        <w:t>Дякуна</w:t>
      </w:r>
      <w:proofErr w:type="spellEnd"/>
      <w:r w:rsidR="00992E7F" w:rsidRPr="003166AE">
        <w:rPr>
          <w:rFonts w:ascii="Times New Roman" w:hAnsi="Times New Roman"/>
          <w:sz w:val="27"/>
          <w:szCs w:val="27"/>
        </w:rPr>
        <w:t xml:space="preserve"> Г.Г. </w:t>
      </w:r>
      <w:r w:rsidRPr="003166AE">
        <w:rPr>
          <w:rFonts w:ascii="Times New Roman" w:hAnsi="Times New Roman"/>
          <w:sz w:val="27"/>
          <w:szCs w:val="27"/>
        </w:rPr>
        <w:t xml:space="preserve">до прокурора вищого рівня не оскаржувалися. Окрім цього, до дисциплінарної скарги судових рішень про визнання неправомірними дій </w:t>
      </w:r>
      <w:r w:rsidR="00992E7F" w:rsidRPr="003166AE">
        <w:rPr>
          <w:rFonts w:ascii="Times New Roman" w:hAnsi="Times New Roman"/>
          <w:sz w:val="27"/>
          <w:szCs w:val="27"/>
        </w:rPr>
        <w:t xml:space="preserve">цього </w:t>
      </w:r>
      <w:r w:rsidRPr="003166AE">
        <w:rPr>
          <w:rFonts w:ascii="Times New Roman" w:hAnsi="Times New Roman"/>
          <w:sz w:val="27"/>
          <w:szCs w:val="27"/>
        </w:rPr>
        <w:t>прокурора не додано.</w:t>
      </w:r>
    </w:p>
    <w:p w14:paraId="2193C8B7" w14:textId="77777777" w:rsidR="00316CA3" w:rsidRPr="003166AE" w:rsidRDefault="00316CA3"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Відсутнє й відповідне звернення суду до органу, що здійснює дисциплінарне провадження, в передбаченому КПК України порядку.</w:t>
      </w:r>
    </w:p>
    <w:p w14:paraId="448E5B99" w14:textId="77777777" w:rsidR="00316CA3" w:rsidRPr="003166AE" w:rsidRDefault="00316CA3"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2E105B61" w14:textId="61CC626F" w:rsidR="00316CA3" w:rsidRPr="003166AE" w:rsidRDefault="00316CA3"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360D49C6" w14:textId="0903F293" w:rsidR="00AD4B98" w:rsidRPr="003166AE" w:rsidRDefault="00AD4B98"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Разом з тим, скаржни</w:t>
      </w:r>
      <w:r w:rsidR="00992E7F" w:rsidRPr="003166AE">
        <w:rPr>
          <w:rFonts w:ascii="Times New Roman" w:hAnsi="Times New Roman"/>
          <w:sz w:val="27"/>
          <w:szCs w:val="27"/>
        </w:rPr>
        <w:t xml:space="preserve">цею </w:t>
      </w:r>
      <w:r w:rsidRPr="003166AE">
        <w:rPr>
          <w:rFonts w:ascii="Times New Roman" w:hAnsi="Times New Roman"/>
          <w:sz w:val="27"/>
          <w:szCs w:val="27"/>
        </w:rPr>
        <w:t xml:space="preserve">не надано документального підтвердження оскарження у встановленому законом порядку дій (бездіяльності) </w:t>
      </w:r>
      <w:r w:rsidR="00992E7F" w:rsidRPr="003166AE">
        <w:rPr>
          <w:rFonts w:ascii="Times New Roman" w:hAnsi="Times New Roman"/>
          <w:sz w:val="27"/>
          <w:szCs w:val="27"/>
        </w:rPr>
        <w:t xml:space="preserve">прокурора </w:t>
      </w:r>
      <w:proofErr w:type="spellStart"/>
      <w:r w:rsidR="00992E7F" w:rsidRPr="003166AE">
        <w:rPr>
          <w:rFonts w:ascii="Times New Roman" w:hAnsi="Times New Roman"/>
          <w:sz w:val="27"/>
          <w:szCs w:val="27"/>
        </w:rPr>
        <w:t>Дякуна</w:t>
      </w:r>
      <w:proofErr w:type="spellEnd"/>
      <w:r w:rsidR="00992E7F" w:rsidRPr="003166AE">
        <w:rPr>
          <w:rFonts w:ascii="Times New Roman" w:hAnsi="Times New Roman"/>
          <w:sz w:val="27"/>
          <w:szCs w:val="27"/>
        </w:rPr>
        <w:t xml:space="preserve"> Г.Г. </w:t>
      </w:r>
      <w:r w:rsidR="005D6201" w:rsidRPr="003166AE">
        <w:rPr>
          <w:rFonts w:ascii="Times New Roman" w:hAnsi="Times New Roman"/>
          <w:sz w:val="27"/>
          <w:szCs w:val="27"/>
        </w:rPr>
        <w:t xml:space="preserve"> </w:t>
      </w:r>
      <w:bookmarkEnd w:id="5"/>
    </w:p>
    <w:p w14:paraId="5C12155D" w14:textId="5BE790E2" w:rsidR="00AB6552" w:rsidRPr="003166AE" w:rsidRDefault="00AB6552"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Таким чином, судами при ухваленні відповідних процесуальних рішень дій/бездіяльності прокурор</w:t>
      </w:r>
      <w:r w:rsidR="00044BAF" w:rsidRPr="003166AE">
        <w:rPr>
          <w:rFonts w:ascii="Times New Roman" w:hAnsi="Times New Roman"/>
          <w:sz w:val="27"/>
          <w:szCs w:val="27"/>
        </w:rPr>
        <w:t>ів</w:t>
      </w:r>
      <w:r w:rsidRPr="003166AE">
        <w:rPr>
          <w:rFonts w:ascii="Times New Roman" w:hAnsi="Times New Roman"/>
          <w:sz w:val="27"/>
          <w:szCs w:val="27"/>
        </w:rPr>
        <w:t xml:space="preserve"> неправомірними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w:t>
      </w:r>
      <w:proofErr w:type="spellStart"/>
      <w:r w:rsidRPr="003166AE">
        <w:rPr>
          <w:rFonts w:ascii="Times New Roman" w:hAnsi="Times New Roman"/>
          <w:sz w:val="27"/>
          <w:szCs w:val="27"/>
        </w:rPr>
        <w:t>вищестоящим</w:t>
      </w:r>
      <w:proofErr w:type="spellEnd"/>
      <w:r w:rsidRPr="003166AE">
        <w:rPr>
          <w:rFonts w:ascii="Times New Roman" w:hAnsi="Times New Roman"/>
          <w:sz w:val="27"/>
          <w:szCs w:val="27"/>
        </w:rPr>
        <w:t xml:space="preserve"> прокурором. Автором скарги не долучено до </w:t>
      </w:r>
      <w:r w:rsidRPr="003166AE">
        <w:rPr>
          <w:rFonts w:ascii="Times New Roman" w:hAnsi="Times New Roman"/>
          <w:sz w:val="27"/>
          <w:szCs w:val="27"/>
        </w:rPr>
        <w:lastRenderedPageBreak/>
        <w:t>неї й будь-яких процесуальних документів щодо результатів оскарження рішень прокурора із вказаного питання до суду.</w:t>
      </w:r>
    </w:p>
    <w:p w14:paraId="1E299665" w14:textId="77777777" w:rsidR="00316CA3" w:rsidRPr="003166AE" w:rsidRDefault="00316CA3"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C7B5AFC" w14:textId="28F8B760" w:rsidR="00316CA3" w:rsidRPr="003166AE" w:rsidRDefault="00316CA3" w:rsidP="00117A31">
      <w:pPr>
        <w:widowControl w:val="0"/>
        <w:pBdr>
          <w:bottom w:val="single" w:sz="12" w:space="1" w:color="FFFFFF"/>
        </w:pBdr>
        <w:spacing w:after="0" w:line="240" w:lineRule="auto"/>
        <w:ind w:firstLine="709"/>
        <w:contextualSpacing/>
        <w:jc w:val="both"/>
        <w:rPr>
          <w:rFonts w:ascii="Times New Roman" w:hAnsi="Times New Roman"/>
          <w:sz w:val="27"/>
          <w:szCs w:val="27"/>
          <w:shd w:val="clear" w:color="auto" w:fill="FFFFFF"/>
          <w:lang w:eastAsia="ru-RU"/>
        </w:rPr>
      </w:pPr>
      <w:r w:rsidRPr="003166AE">
        <w:rPr>
          <w:rFonts w:ascii="Times New Roman" w:hAnsi="Times New Roman"/>
          <w:sz w:val="27"/>
          <w:szCs w:val="27"/>
          <w:shd w:val="clear" w:color="auto" w:fill="FFFFFF"/>
          <w:lang w:eastAsia="ru-RU"/>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55E2491" w14:textId="3CCA4FC5" w:rsidR="00AB6552" w:rsidRPr="003166AE" w:rsidRDefault="00AB6552" w:rsidP="00117A31">
      <w:pPr>
        <w:widowControl w:val="0"/>
        <w:pBdr>
          <w:bottom w:val="single" w:sz="12" w:space="1" w:color="FFFFFF"/>
        </w:pBdr>
        <w:spacing w:after="0" w:line="240" w:lineRule="auto"/>
        <w:ind w:firstLine="709"/>
        <w:contextualSpacing/>
        <w:jc w:val="both"/>
        <w:rPr>
          <w:rFonts w:ascii="Times New Roman" w:hAnsi="Times New Roman"/>
          <w:sz w:val="27"/>
          <w:szCs w:val="27"/>
          <w:lang w:eastAsia="uk-UA"/>
        </w:rPr>
      </w:pPr>
      <w:r w:rsidRPr="003166AE">
        <w:rPr>
          <w:rFonts w:ascii="Times New Roman" w:hAnsi="Times New Roman"/>
          <w:sz w:val="27"/>
          <w:szCs w:val="27"/>
          <w:lang w:eastAsia="uk-UA"/>
        </w:rPr>
        <w:t xml:space="preserve">Водночас </w:t>
      </w:r>
      <w:r w:rsidR="005D6201" w:rsidRPr="003166AE">
        <w:rPr>
          <w:rFonts w:ascii="Times New Roman" w:hAnsi="Times New Roman"/>
          <w:sz w:val="27"/>
          <w:szCs w:val="27"/>
          <w:lang w:eastAsia="uk-UA"/>
        </w:rPr>
        <w:t xml:space="preserve">жодних документів, які б вказували на наявність ознак ухилення прокурора від вчинення конкретних дій у рамках виконання власних службових повноважень чи могли свідчити про вчинення прокурорами дисциплінарного проступку до дисциплінарної скарги не долучено. </w:t>
      </w:r>
    </w:p>
    <w:p w14:paraId="3AFFC8CE" w14:textId="255F320D" w:rsidR="00972D93" w:rsidRPr="003166AE" w:rsidRDefault="00972D93"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cs="Calibri"/>
          <w:sz w:val="27"/>
          <w:szCs w:val="27"/>
        </w:rPr>
        <w:t>Отже, і</w:t>
      </w:r>
      <w:r w:rsidRPr="003166AE">
        <w:rPr>
          <w:rFonts w:ascii="Times New Roman" w:hAnsi="Times New Roman"/>
          <w:sz w:val="27"/>
          <w:szCs w:val="27"/>
          <w:shd w:val="clear" w:color="auto" w:fill="FFFFFF"/>
        </w:rPr>
        <w:t xml:space="preserve">з наведених скаржником доводів, </w:t>
      </w:r>
      <w:r w:rsidRPr="003166AE">
        <w:rPr>
          <w:rFonts w:ascii="Times New Roman" w:hAnsi="Times New Roman"/>
          <w:sz w:val="27"/>
          <w:szCs w:val="27"/>
        </w:rPr>
        <w:t>не вбачається, що саме зазначеним скаржни</w:t>
      </w:r>
      <w:r w:rsidR="00992E7F" w:rsidRPr="003166AE">
        <w:rPr>
          <w:rFonts w:ascii="Times New Roman" w:hAnsi="Times New Roman"/>
          <w:sz w:val="27"/>
          <w:szCs w:val="27"/>
        </w:rPr>
        <w:t xml:space="preserve">цею </w:t>
      </w:r>
      <w:r w:rsidRPr="003166AE">
        <w:rPr>
          <w:rFonts w:ascii="Times New Roman" w:hAnsi="Times New Roman"/>
          <w:sz w:val="27"/>
          <w:szCs w:val="27"/>
        </w:rPr>
        <w:t>прокурор</w:t>
      </w:r>
      <w:r w:rsidR="00992E7F" w:rsidRPr="003166AE">
        <w:rPr>
          <w:rFonts w:ascii="Times New Roman" w:hAnsi="Times New Roman"/>
          <w:sz w:val="27"/>
          <w:szCs w:val="27"/>
        </w:rPr>
        <w:t xml:space="preserve">ом </w:t>
      </w:r>
      <w:r w:rsidRPr="003166AE">
        <w:rPr>
          <w:rFonts w:ascii="Times New Roman" w:hAnsi="Times New Roman"/>
          <w:sz w:val="27"/>
          <w:szCs w:val="27"/>
        </w:rPr>
        <w:t xml:space="preserve">при здійсненні процесуального керівництва досудовим розслідуванням та його організації у вказаних кримінальних провадженнях умисно чи внаслідок недбалості допущено істотне порушення норм кримінального процесуального закону або прав осіб. </w:t>
      </w:r>
    </w:p>
    <w:p w14:paraId="500FDBBD" w14:textId="3D93CCBE" w:rsidR="00992E7F" w:rsidRPr="008C7881" w:rsidRDefault="00992E7F"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8C7881">
        <w:rPr>
          <w:rFonts w:ascii="Times New Roman" w:hAnsi="Times New Roman"/>
          <w:sz w:val="27"/>
          <w:szCs w:val="27"/>
        </w:rPr>
        <w:t xml:space="preserve">Крім того, відсутні будь-які відомості та документи </w:t>
      </w:r>
      <w:r w:rsidR="006D550B" w:rsidRPr="008C7881">
        <w:rPr>
          <w:rFonts w:ascii="Times New Roman" w:hAnsi="Times New Roman"/>
          <w:sz w:val="27"/>
          <w:szCs w:val="27"/>
        </w:rPr>
        <w:t>я</w:t>
      </w:r>
      <w:r w:rsidRPr="008C7881">
        <w:rPr>
          <w:rFonts w:ascii="Times New Roman" w:hAnsi="Times New Roman"/>
          <w:sz w:val="27"/>
          <w:szCs w:val="27"/>
        </w:rPr>
        <w:t xml:space="preserve">кі б могли засвідчити, що саме </w:t>
      </w:r>
      <w:proofErr w:type="spellStart"/>
      <w:r w:rsidRPr="008C7881">
        <w:rPr>
          <w:rFonts w:ascii="Times New Roman" w:hAnsi="Times New Roman"/>
          <w:sz w:val="27"/>
          <w:szCs w:val="27"/>
        </w:rPr>
        <w:t>прокурорм</w:t>
      </w:r>
      <w:proofErr w:type="spellEnd"/>
      <w:r w:rsidRPr="008C7881">
        <w:rPr>
          <w:rFonts w:ascii="Times New Roman" w:hAnsi="Times New Roman"/>
          <w:sz w:val="27"/>
          <w:szCs w:val="27"/>
        </w:rPr>
        <w:t xml:space="preserve"> </w:t>
      </w:r>
      <w:proofErr w:type="spellStart"/>
      <w:r w:rsidRPr="008C7881">
        <w:rPr>
          <w:rFonts w:ascii="Times New Roman" w:hAnsi="Times New Roman"/>
          <w:sz w:val="27"/>
          <w:szCs w:val="27"/>
        </w:rPr>
        <w:t>Дякуном</w:t>
      </w:r>
      <w:proofErr w:type="spellEnd"/>
      <w:r w:rsidRPr="008C7881">
        <w:rPr>
          <w:rFonts w:ascii="Times New Roman" w:hAnsi="Times New Roman"/>
          <w:sz w:val="27"/>
          <w:szCs w:val="27"/>
        </w:rPr>
        <w:t xml:space="preserve"> Г.Г. здійснюється процесуальне керівництво в усіх за</w:t>
      </w:r>
      <w:r w:rsidR="00D674C2" w:rsidRPr="008C7881">
        <w:rPr>
          <w:rFonts w:ascii="Times New Roman" w:hAnsi="Times New Roman"/>
          <w:sz w:val="27"/>
          <w:szCs w:val="27"/>
        </w:rPr>
        <w:t>з</w:t>
      </w:r>
      <w:r w:rsidRPr="008C7881">
        <w:rPr>
          <w:rFonts w:ascii="Times New Roman" w:hAnsi="Times New Roman"/>
          <w:sz w:val="27"/>
          <w:szCs w:val="27"/>
        </w:rPr>
        <w:t>начених ск</w:t>
      </w:r>
      <w:r w:rsidR="00D674C2" w:rsidRPr="008C7881">
        <w:rPr>
          <w:rFonts w:ascii="Times New Roman" w:hAnsi="Times New Roman"/>
          <w:sz w:val="27"/>
          <w:szCs w:val="27"/>
        </w:rPr>
        <w:t>а</w:t>
      </w:r>
      <w:r w:rsidRPr="008C7881">
        <w:rPr>
          <w:rFonts w:ascii="Times New Roman" w:hAnsi="Times New Roman"/>
          <w:sz w:val="27"/>
          <w:szCs w:val="27"/>
        </w:rPr>
        <w:t xml:space="preserve">ржницею </w:t>
      </w:r>
      <w:r w:rsidR="006D550B" w:rsidRPr="008C7881">
        <w:rPr>
          <w:rFonts w:ascii="Times New Roman" w:hAnsi="Times New Roman"/>
          <w:sz w:val="27"/>
          <w:szCs w:val="27"/>
        </w:rPr>
        <w:t xml:space="preserve">14 </w:t>
      </w:r>
      <w:r w:rsidRPr="008C7881">
        <w:rPr>
          <w:rFonts w:ascii="Times New Roman" w:hAnsi="Times New Roman"/>
          <w:sz w:val="27"/>
          <w:szCs w:val="27"/>
        </w:rPr>
        <w:t xml:space="preserve">кримінальних провадженнях. </w:t>
      </w:r>
    </w:p>
    <w:p w14:paraId="01C75571" w14:textId="20B70DA9" w:rsidR="00972D93" w:rsidRPr="003166AE" w:rsidRDefault="00972D93" w:rsidP="00117A31">
      <w:pPr>
        <w:widowControl w:val="0"/>
        <w:pBdr>
          <w:bottom w:val="single" w:sz="12" w:space="1" w:color="FFFFFF"/>
        </w:pBdr>
        <w:spacing w:after="0" w:line="240" w:lineRule="auto"/>
        <w:ind w:firstLine="709"/>
        <w:jc w:val="both"/>
        <w:rPr>
          <w:rFonts w:ascii="Times New Roman" w:eastAsia="Times New Roman" w:hAnsi="Times New Roman" w:cs="Calibri"/>
          <w:sz w:val="27"/>
          <w:szCs w:val="27"/>
          <w:lang w:eastAsia="uk-UA"/>
        </w:rPr>
      </w:pPr>
      <w:bookmarkStart w:id="6" w:name="_Hlk175317589"/>
      <w:r w:rsidRPr="008C7881">
        <w:rPr>
          <w:rFonts w:ascii="Times New Roman" w:eastAsia="Times New Roman" w:hAnsi="Times New Roman" w:cs="Calibri"/>
          <w:sz w:val="27"/>
          <w:szCs w:val="27"/>
          <w:lang w:eastAsia="uk-UA"/>
        </w:rPr>
        <w:t>Щодо доводів скаржни</w:t>
      </w:r>
      <w:r w:rsidR="00117A31" w:rsidRPr="008C7881">
        <w:rPr>
          <w:rFonts w:ascii="Times New Roman" w:eastAsia="Times New Roman" w:hAnsi="Times New Roman" w:cs="Calibri"/>
          <w:sz w:val="27"/>
          <w:szCs w:val="27"/>
          <w:lang w:eastAsia="uk-UA"/>
        </w:rPr>
        <w:t xml:space="preserve">ці </w:t>
      </w:r>
      <w:r w:rsidRPr="008C7881">
        <w:rPr>
          <w:rFonts w:ascii="Times New Roman" w:eastAsia="Times New Roman" w:hAnsi="Times New Roman" w:cs="Calibri"/>
          <w:sz w:val="27"/>
          <w:szCs w:val="27"/>
          <w:lang w:eastAsia="uk-UA"/>
        </w:rPr>
        <w:t xml:space="preserve">про вчинення </w:t>
      </w:r>
      <w:r w:rsidRPr="008C7881">
        <w:rPr>
          <w:rFonts w:ascii="Times New Roman" w:hAnsi="Times New Roman"/>
          <w:spacing w:val="-2"/>
          <w:sz w:val="27"/>
          <w:szCs w:val="27"/>
        </w:rPr>
        <w:t>прокурор</w:t>
      </w:r>
      <w:r w:rsidR="00117A31" w:rsidRPr="008C7881">
        <w:rPr>
          <w:rFonts w:ascii="Times New Roman" w:hAnsi="Times New Roman"/>
          <w:spacing w:val="-2"/>
          <w:sz w:val="27"/>
          <w:szCs w:val="27"/>
        </w:rPr>
        <w:t xml:space="preserve">ом </w:t>
      </w:r>
      <w:proofErr w:type="spellStart"/>
      <w:r w:rsidR="00117A31" w:rsidRPr="008C7881">
        <w:rPr>
          <w:rFonts w:ascii="Times New Roman" w:hAnsi="Times New Roman"/>
          <w:spacing w:val="-2"/>
          <w:sz w:val="27"/>
          <w:szCs w:val="27"/>
        </w:rPr>
        <w:t>Дякуном</w:t>
      </w:r>
      <w:proofErr w:type="spellEnd"/>
      <w:r w:rsidR="00117A31" w:rsidRPr="008C7881">
        <w:rPr>
          <w:rFonts w:ascii="Times New Roman" w:hAnsi="Times New Roman"/>
          <w:spacing w:val="-2"/>
          <w:sz w:val="27"/>
          <w:szCs w:val="27"/>
        </w:rPr>
        <w:t xml:space="preserve"> Г.Г. </w:t>
      </w:r>
      <w:r w:rsidRPr="008C7881">
        <w:rPr>
          <w:rFonts w:ascii="Times New Roman" w:eastAsia="Times New Roman" w:hAnsi="Times New Roman" w:cs="Calibri"/>
          <w:sz w:val="27"/>
          <w:szCs w:val="27"/>
          <w:lang w:eastAsia="uk-UA"/>
        </w:rPr>
        <w:t>дій, що порочать звання прокурора</w:t>
      </w:r>
      <w:r w:rsidRPr="003166AE">
        <w:rPr>
          <w:rFonts w:ascii="Times New Roman" w:eastAsia="Times New Roman" w:hAnsi="Times New Roman" w:cs="Calibri"/>
          <w:sz w:val="27"/>
          <w:szCs w:val="27"/>
          <w:lang w:eastAsia="uk-UA"/>
        </w:rPr>
        <w:t xml:space="preserve">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72571EB" w14:textId="77777777" w:rsidR="00972D93" w:rsidRPr="003166AE" w:rsidRDefault="00972D93" w:rsidP="00117A31">
      <w:pPr>
        <w:widowControl w:val="0"/>
        <w:pBdr>
          <w:bottom w:val="single" w:sz="12" w:space="1" w:color="FFFFFF"/>
        </w:pBdr>
        <w:spacing w:after="0" w:line="240" w:lineRule="auto"/>
        <w:ind w:firstLine="709"/>
        <w:jc w:val="both"/>
        <w:rPr>
          <w:rFonts w:ascii="Times New Roman" w:eastAsia="Times New Roman" w:hAnsi="Times New Roman" w:cs="Calibri"/>
          <w:sz w:val="27"/>
          <w:szCs w:val="27"/>
          <w:lang w:eastAsia="uk-UA"/>
        </w:rPr>
      </w:pPr>
      <w:r w:rsidRPr="003166AE">
        <w:rPr>
          <w:rFonts w:ascii="Times New Roman" w:eastAsia="Times New Roman" w:hAnsi="Times New Roman" w:cs="Calibri"/>
          <w:sz w:val="27"/>
          <w:szCs w:val="27"/>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290221C" w14:textId="481BCBD8" w:rsidR="00972D93" w:rsidRPr="003166AE" w:rsidRDefault="00972D93" w:rsidP="00117A31">
      <w:pPr>
        <w:widowControl w:val="0"/>
        <w:pBdr>
          <w:bottom w:val="single" w:sz="12" w:space="1" w:color="FFFFFF"/>
        </w:pBdr>
        <w:spacing w:after="0" w:line="240" w:lineRule="auto"/>
        <w:ind w:firstLine="709"/>
        <w:jc w:val="both"/>
        <w:rPr>
          <w:rFonts w:ascii="Times New Roman" w:eastAsia="Times New Roman" w:hAnsi="Times New Roman" w:cs="Calibri"/>
          <w:sz w:val="27"/>
          <w:szCs w:val="27"/>
          <w:lang w:eastAsia="uk-UA"/>
        </w:rPr>
      </w:pPr>
      <w:r w:rsidRPr="003166AE">
        <w:rPr>
          <w:rFonts w:ascii="Times New Roman" w:eastAsia="Times New Roman" w:hAnsi="Times New Roman" w:cs="Calibri"/>
          <w:sz w:val="27"/>
          <w:szCs w:val="27"/>
          <w:lang w:eastAsia="uk-UA"/>
        </w:rPr>
        <w:t xml:space="preserve">У дисциплінарній скарзі не наведено жодних доводів щодо вчинення </w:t>
      </w:r>
      <w:proofErr w:type="spellStart"/>
      <w:r w:rsidR="00117A31" w:rsidRPr="003166AE">
        <w:rPr>
          <w:rFonts w:ascii="Times New Roman" w:eastAsia="Times New Roman" w:hAnsi="Times New Roman" w:cs="Calibri"/>
          <w:sz w:val="27"/>
          <w:szCs w:val="27"/>
          <w:lang w:eastAsia="uk-UA"/>
        </w:rPr>
        <w:t>Дякуном</w:t>
      </w:r>
      <w:proofErr w:type="spellEnd"/>
      <w:r w:rsidR="00117A31" w:rsidRPr="003166AE">
        <w:rPr>
          <w:rFonts w:ascii="Times New Roman" w:eastAsia="Times New Roman" w:hAnsi="Times New Roman" w:cs="Calibri"/>
          <w:sz w:val="27"/>
          <w:szCs w:val="27"/>
          <w:lang w:eastAsia="uk-UA"/>
        </w:rPr>
        <w:t xml:space="preserve"> Г.Г. </w:t>
      </w:r>
      <w:r w:rsidRPr="003166AE">
        <w:rPr>
          <w:rFonts w:ascii="Times New Roman" w:eastAsia="Times New Roman" w:hAnsi="Times New Roman" w:cs="Calibri"/>
          <w:sz w:val="27"/>
          <w:szCs w:val="27"/>
          <w:lang w:eastAsia="uk-UA"/>
        </w:rPr>
        <w:t>будь-якої із вищезазначених дій.</w:t>
      </w:r>
    </w:p>
    <w:p w14:paraId="0FF1C9D9" w14:textId="7DF25C57" w:rsidR="006953F7" w:rsidRPr="003166AE" w:rsidRDefault="006953F7" w:rsidP="00117A31">
      <w:pPr>
        <w:widowControl w:val="0"/>
        <w:pBdr>
          <w:bottom w:val="single" w:sz="12" w:space="1" w:color="FFFFFF"/>
        </w:pBdr>
        <w:spacing w:after="0" w:line="240" w:lineRule="auto"/>
        <w:ind w:firstLine="709"/>
        <w:jc w:val="both"/>
        <w:rPr>
          <w:rFonts w:ascii="Times New Roman" w:hAnsi="Times New Roman"/>
          <w:sz w:val="27"/>
          <w:szCs w:val="27"/>
        </w:rPr>
      </w:pPr>
      <w:r w:rsidRPr="003166AE">
        <w:rPr>
          <w:rFonts w:ascii="Times New Roman" w:eastAsia="Times New Roman" w:hAnsi="Times New Roman" w:cs="Calibri"/>
          <w:sz w:val="27"/>
          <w:szCs w:val="27"/>
          <w:lang w:eastAsia="uk-UA"/>
        </w:rPr>
        <w:t>Жодних відомостей та доказів про вчинення вказаними прокурорами будь-</w:t>
      </w:r>
      <w:r w:rsidRPr="003166AE">
        <w:rPr>
          <w:rFonts w:ascii="Times New Roman" w:eastAsia="Times New Roman" w:hAnsi="Times New Roman" w:cs="Calibri"/>
          <w:sz w:val="27"/>
          <w:szCs w:val="27"/>
          <w:lang w:eastAsia="uk-UA"/>
        </w:rPr>
        <w:lastRenderedPageBreak/>
        <w:t xml:space="preserve">яких інших </w:t>
      </w:r>
      <w:r w:rsidR="009A4B61" w:rsidRPr="003166AE">
        <w:rPr>
          <w:rFonts w:ascii="Times New Roman" w:eastAsia="Times New Roman" w:hAnsi="Times New Roman" w:cs="Calibri"/>
          <w:sz w:val="27"/>
          <w:szCs w:val="27"/>
          <w:lang w:eastAsia="uk-UA"/>
        </w:rPr>
        <w:t>д</w:t>
      </w:r>
      <w:r w:rsidRPr="003166AE">
        <w:rPr>
          <w:rFonts w:ascii="Times New Roman" w:eastAsia="Times New Roman" w:hAnsi="Times New Roman" w:cs="Calibri"/>
          <w:sz w:val="27"/>
          <w:szCs w:val="27"/>
          <w:lang w:eastAsia="uk-UA"/>
        </w:rPr>
        <w:t>исциплінарних проступків, які зазначено скаржни</w:t>
      </w:r>
      <w:r w:rsidR="006D550B" w:rsidRPr="003166AE">
        <w:rPr>
          <w:rFonts w:ascii="Times New Roman" w:eastAsia="Times New Roman" w:hAnsi="Times New Roman" w:cs="Calibri"/>
          <w:sz w:val="27"/>
          <w:szCs w:val="27"/>
          <w:lang w:eastAsia="uk-UA"/>
        </w:rPr>
        <w:t>цею</w:t>
      </w:r>
      <w:r w:rsidRPr="003166AE">
        <w:rPr>
          <w:rFonts w:ascii="Times New Roman" w:eastAsia="Times New Roman" w:hAnsi="Times New Roman" w:cs="Calibri"/>
          <w:sz w:val="27"/>
          <w:szCs w:val="27"/>
          <w:lang w:eastAsia="uk-UA"/>
        </w:rPr>
        <w:t xml:space="preserve"> у дисциплінарній скарзі, не встановлено.  </w:t>
      </w:r>
    </w:p>
    <w:bookmarkEnd w:id="6"/>
    <w:p w14:paraId="3427753E" w14:textId="272B7EAE" w:rsidR="00162AA3" w:rsidRPr="003166AE" w:rsidRDefault="00AB6552"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4F6191F3" w14:textId="2186B97B" w:rsidR="00AB6552" w:rsidRPr="003166AE" w:rsidRDefault="00AB6552"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lang w:eastAsia="ru-RU"/>
        </w:rPr>
        <w:t>Враховуючи викладене вище, вивчивши доводи, наведені скаржни</w:t>
      </w:r>
      <w:r w:rsidR="00117A31" w:rsidRPr="003166AE">
        <w:rPr>
          <w:rFonts w:ascii="Times New Roman" w:hAnsi="Times New Roman"/>
          <w:sz w:val="27"/>
          <w:szCs w:val="27"/>
          <w:lang w:eastAsia="ru-RU"/>
        </w:rPr>
        <w:t xml:space="preserve">цею </w:t>
      </w:r>
      <w:r w:rsidRPr="003166AE">
        <w:rPr>
          <w:rFonts w:ascii="Times New Roman" w:hAnsi="Times New Roman"/>
          <w:sz w:val="27"/>
          <w:szCs w:val="27"/>
          <w:lang w:eastAsia="ru-RU"/>
        </w:rPr>
        <w:t xml:space="preserve"> мною встановлено, що </w:t>
      </w:r>
      <w:r w:rsidRPr="003166AE">
        <w:rPr>
          <w:rFonts w:ascii="Times New Roman" w:hAnsi="Times New Roman"/>
          <w:spacing w:val="-2"/>
          <w:sz w:val="27"/>
          <w:szCs w:val="27"/>
        </w:rPr>
        <w:t>доказів, які б свідчили, що прокурор</w:t>
      </w:r>
      <w:r w:rsidR="00117A31" w:rsidRPr="003166AE">
        <w:rPr>
          <w:rFonts w:ascii="Times New Roman" w:hAnsi="Times New Roman"/>
          <w:spacing w:val="-2"/>
          <w:sz w:val="27"/>
          <w:szCs w:val="27"/>
        </w:rPr>
        <w:t xml:space="preserve">ом </w:t>
      </w:r>
      <w:proofErr w:type="spellStart"/>
      <w:r w:rsidR="00117A31" w:rsidRPr="003166AE">
        <w:rPr>
          <w:rFonts w:ascii="Times New Roman" w:hAnsi="Times New Roman"/>
          <w:spacing w:val="-2"/>
          <w:sz w:val="27"/>
          <w:szCs w:val="27"/>
        </w:rPr>
        <w:t>Дякуном</w:t>
      </w:r>
      <w:proofErr w:type="spellEnd"/>
      <w:r w:rsidR="00117A31" w:rsidRPr="003166AE">
        <w:rPr>
          <w:rFonts w:ascii="Times New Roman" w:hAnsi="Times New Roman"/>
          <w:spacing w:val="-2"/>
          <w:sz w:val="27"/>
          <w:szCs w:val="27"/>
        </w:rPr>
        <w:t xml:space="preserve"> Г.Г. </w:t>
      </w:r>
      <w:r w:rsidRPr="003166AE">
        <w:rPr>
          <w:rFonts w:ascii="Times New Roman" w:hAnsi="Times New Roman"/>
          <w:spacing w:val="-2"/>
          <w:sz w:val="27"/>
          <w:szCs w:val="27"/>
        </w:rPr>
        <w:t xml:space="preserve">вчинено дисциплінарний проступок, Комісії не надано. </w:t>
      </w:r>
      <w:r w:rsidRPr="003166AE">
        <w:rPr>
          <w:rFonts w:ascii="Times New Roman" w:hAnsi="Times New Roman"/>
          <w:sz w:val="27"/>
          <w:szCs w:val="27"/>
        </w:rPr>
        <w:t>Процесуальних документів чи інших належних матеріалів, що містять відомості про ознаки вчинення цим</w:t>
      </w:r>
      <w:r w:rsidR="006953F7" w:rsidRPr="003166AE">
        <w:rPr>
          <w:rFonts w:ascii="Times New Roman" w:hAnsi="Times New Roman"/>
          <w:sz w:val="27"/>
          <w:szCs w:val="27"/>
        </w:rPr>
        <w:t>и</w:t>
      </w:r>
      <w:r w:rsidRPr="003166AE">
        <w:rPr>
          <w:rFonts w:ascii="Times New Roman" w:hAnsi="Times New Roman"/>
          <w:sz w:val="27"/>
          <w:szCs w:val="27"/>
        </w:rPr>
        <w:t xml:space="preserve"> прокурор</w:t>
      </w:r>
      <w:r w:rsidR="006953F7" w:rsidRPr="003166AE">
        <w:rPr>
          <w:rFonts w:ascii="Times New Roman" w:hAnsi="Times New Roman"/>
          <w:sz w:val="27"/>
          <w:szCs w:val="27"/>
        </w:rPr>
        <w:t>ами</w:t>
      </w:r>
      <w:r w:rsidRPr="003166AE">
        <w:rPr>
          <w:rFonts w:ascii="Times New Roman" w:hAnsi="Times New Roman"/>
          <w:sz w:val="27"/>
          <w:szCs w:val="27"/>
        </w:rPr>
        <w:t xml:space="preserve"> дисциплінарного проступку, до скарги також не долучено.</w:t>
      </w:r>
    </w:p>
    <w:p w14:paraId="39F0B29D" w14:textId="3E93FD33" w:rsidR="006953F7" w:rsidRPr="003166AE" w:rsidRDefault="006953F7" w:rsidP="00117A31">
      <w:pPr>
        <w:widowControl w:val="0"/>
        <w:pBdr>
          <w:bottom w:val="single" w:sz="12" w:space="1" w:color="FFFFFF"/>
        </w:pBdr>
        <w:spacing w:after="0" w:line="240" w:lineRule="auto"/>
        <w:ind w:firstLine="709"/>
        <w:contextualSpacing/>
        <w:jc w:val="both"/>
        <w:rPr>
          <w:rFonts w:ascii="Times New Roman" w:hAnsi="Times New Roman" w:cs="Calibri"/>
          <w:sz w:val="27"/>
          <w:szCs w:val="27"/>
        </w:rPr>
      </w:pPr>
      <w:r w:rsidRPr="008C7881">
        <w:rPr>
          <w:rFonts w:ascii="Times New Roman" w:hAnsi="Times New Roman" w:cs="Calibri"/>
          <w:sz w:val="27"/>
          <w:szCs w:val="27"/>
        </w:rPr>
        <w:t>Таким чином доходжу до висновку, що твердження скаржни</w:t>
      </w:r>
      <w:r w:rsidR="00117A31" w:rsidRPr="008C7881">
        <w:rPr>
          <w:rFonts w:ascii="Times New Roman" w:hAnsi="Times New Roman" w:cs="Calibri"/>
          <w:sz w:val="27"/>
          <w:szCs w:val="27"/>
        </w:rPr>
        <w:t>ці</w:t>
      </w:r>
      <w:r w:rsidRPr="008C7881">
        <w:rPr>
          <w:rFonts w:ascii="Times New Roman" w:hAnsi="Times New Roman" w:cs="Calibri"/>
          <w:sz w:val="27"/>
          <w:szCs w:val="27"/>
        </w:rPr>
        <w:t xml:space="preserve"> про вчинення прокурор</w:t>
      </w:r>
      <w:r w:rsidR="00117A31" w:rsidRPr="008C7881">
        <w:rPr>
          <w:rFonts w:ascii="Times New Roman" w:hAnsi="Times New Roman" w:cs="Calibri"/>
          <w:sz w:val="27"/>
          <w:szCs w:val="27"/>
        </w:rPr>
        <w:t xml:space="preserve">ом </w:t>
      </w:r>
      <w:proofErr w:type="spellStart"/>
      <w:r w:rsidR="00117A31" w:rsidRPr="008C7881">
        <w:rPr>
          <w:rFonts w:ascii="Times New Roman" w:hAnsi="Times New Roman" w:cs="Calibri"/>
          <w:sz w:val="27"/>
          <w:szCs w:val="27"/>
        </w:rPr>
        <w:t>Дякуном</w:t>
      </w:r>
      <w:proofErr w:type="spellEnd"/>
      <w:r w:rsidR="00117A31" w:rsidRPr="008C7881">
        <w:rPr>
          <w:rFonts w:ascii="Times New Roman" w:hAnsi="Times New Roman" w:cs="Calibri"/>
          <w:sz w:val="27"/>
          <w:szCs w:val="27"/>
        </w:rPr>
        <w:t xml:space="preserve"> Г.Г. </w:t>
      </w:r>
      <w:r w:rsidRPr="008C7881">
        <w:rPr>
          <w:rFonts w:ascii="Times New Roman" w:hAnsi="Times New Roman" w:cs="Calibri"/>
          <w:sz w:val="27"/>
          <w:szCs w:val="27"/>
        </w:rPr>
        <w:t>дисциплінарн</w:t>
      </w:r>
      <w:r w:rsidR="00117A31" w:rsidRPr="008C7881">
        <w:rPr>
          <w:rFonts w:ascii="Times New Roman" w:hAnsi="Times New Roman" w:cs="Calibri"/>
          <w:sz w:val="27"/>
          <w:szCs w:val="27"/>
        </w:rPr>
        <w:t xml:space="preserve">ого </w:t>
      </w:r>
      <w:r w:rsidRPr="008C7881">
        <w:rPr>
          <w:rFonts w:ascii="Times New Roman" w:hAnsi="Times New Roman" w:cs="Calibri"/>
          <w:sz w:val="27"/>
          <w:szCs w:val="27"/>
        </w:rPr>
        <w:t>проступк</w:t>
      </w:r>
      <w:r w:rsidR="00117A31" w:rsidRPr="008C7881">
        <w:rPr>
          <w:rFonts w:ascii="Times New Roman" w:hAnsi="Times New Roman" w:cs="Calibri"/>
          <w:sz w:val="27"/>
          <w:szCs w:val="27"/>
        </w:rPr>
        <w:t>у</w:t>
      </w:r>
      <w:r w:rsidRPr="008C7881">
        <w:rPr>
          <w:rFonts w:ascii="Times New Roman" w:hAnsi="Times New Roman" w:cs="Calibri"/>
          <w:sz w:val="27"/>
          <w:szCs w:val="27"/>
        </w:rPr>
        <w:t>, дисцип</w:t>
      </w:r>
      <w:r w:rsidR="00D674C2" w:rsidRPr="008C7881">
        <w:rPr>
          <w:rFonts w:ascii="Times New Roman" w:hAnsi="Times New Roman" w:cs="Calibri"/>
          <w:sz w:val="27"/>
          <w:szCs w:val="27"/>
        </w:rPr>
        <w:t>л</w:t>
      </w:r>
      <w:r w:rsidRPr="008C7881">
        <w:rPr>
          <w:rFonts w:ascii="Times New Roman" w:hAnsi="Times New Roman" w:cs="Calibri"/>
          <w:sz w:val="27"/>
          <w:szCs w:val="27"/>
        </w:rPr>
        <w:t>інарна відповідальність за як</w:t>
      </w:r>
      <w:r w:rsidR="006D550B" w:rsidRPr="008C7881">
        <w:rPr>
          <w:rFonts w:ascii="Times New Roman" w:hAnsi="Times New Roman" w:cs="Calibri"/>
          <w:sz w:val="27"/>
          <w:szCs w:val="27"/>
        </w:rPr>
        <w:t>ий</w:t>
      </w:r>
      <w:r w:rsidRPr="008C7881">
        <w:rPr>
          <w:rFonts w:ascii="Times New Roman" w:hAnsi="Times New Roman" w:cs="Calibri"/>
          <w:sz w:val="27"/>
          <w:szCs w:val="27"/>
        </w:rPr>
        <w:t xml:space="preserve"> передбачена </w:t>
      </w:r>
      <w:proofErr w:type="spellStart"/>
      <w:r w:rsidRPr="008C7881">
        <w:rPr>
          <w:rFonts w:ascii="Times New Roman" w:hAnsi="Times New Roman" w:cs="Calibri"/>
          <w:sz w:val="27"/>
          <w:szCs w:val="27"/>
        </w:rPr>
        <w:t>п.п</w:t>
      </w:r>
      <w:proofErr w:type="spellEnd"/>
      <w:r w:rsidRPr="008C7881">
        <w:rPr>
          <w:rFonts w:ascii="Times New Roman" w:hAnsi="Times New Roman" w:cs="Calibri"/>
          <w:sz w:val="27"/>
          <w:szCs w:val="27"/>
        </w:rPr>
        <w:t>. 1,</w:t>
      </w:r>
      <w:r w:rsidR="00704505" w:rsidRPr="008C7881">
        <w:rPr>
          <w:rFonts w:ascii="Times New Roman" w:hAnsi="Times New Roman" w:cs="Calibri"/>
          <w:sz w:val="27"/>
          <w:szCs w:val="27"/>
        </w:rPr>
        <w:t xml:space="preserve"> </w:t>
      </w:r>
      <w:r w:rsidRPr="008C7881">
        <w:rPr>
          <w:rFonts w:ascii="Times New Roman" w:hAnsi="Times New Roman" w:cs="Calibri"/>
          <w:sz w:val="27"/>
          <w:szCs w:val="27"/>
        </w:rPr>
        <w:t xml:space="preserve">5 ч. 1 ст. 43 </w:t>
      </w:r>
      <w:r w:rsidRPr="008C7881">
        <w:rPr>
          <w:rFonts w:ascii="Times New Roman" w:hAnsi="Times New Roman"/>
          <w:sz w:val="27"/>
          <w:szCs w:val="27"/>
        </w:rPr>
        <w:t>Закону № 1697</w:t>
      </w:r>
      <w:r w:rsidRPr="008C7881">
        <w:rPr>
          <w:rFonts w:ascii="Times New Roman" w:hAnsi="Times New Roman"/>
          <w:sz w:val="27"/>
          <w:szCs w:val="27"/>
        </w:rPr>
        <w:noBreakHyphen/>
        <w:t>VII,</w:t>
      </w:r>
      <w:r w:rsidRPr="008C7881">
        <w:rPr>
          <w:rFonts w:ascii="Times New Roman" w:hAnsi="Times New Roman" w:cs="Calibri"/>
          <w:sz w:val="27"/>
          <w:szCs w:val="27"/>
        </w:rPr>
        <w:t xml:space="preserve"> є суб’єктивним</w:t>
      </w:r>
      <w:r w:rsidR="002B5645" w:rsidRPr="008C7881">
        <w:rPr>
          <w:rFonts w:ascii="Times New Roman" w:hAnsi="Times New Roman" w:cs="Calibri"/>
          <w:sz w:val="27"/>
          <w:szCs w:val="27"/>
        </w:rPr>
        <w:t>,</w:t>
      </w:r>
      <w:r w:rsidRPr="008C7881">
        <w:rPr>
          <w:rFonts w:ascii="Times New Roman" w:hAnsi="Times New Roman" w:cs="Calibri"/>
          <w:sz w:val="27"/>
          <w:szCs w:val="27"/>
        </w:rPr>
        <w:t xml:space="preserve"> та не знайшли свого об’єктивного підтвердження.</w:t>
      </w:r>
    </w:p>
    <w:p w14:paraId="4BAE951D" w14:textId="25F59711" w:rsidR="00DE7176" w:rsidRPr="003166AE" w:rsidRDefault="00AB6552"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Дисциплінарна скарга не містить конкретних відомостей про наявність ознак дисциплінарного проступку, про вчинення </w:t>
      </w:r>
      <w:r w:rsidR="006953F7" w:rsidRPr="003166AE">
        <w:rPr>
          <w:rFonts w:ascii="Times New Roman" w:hAnsi="Times New Roman"/>
          <w:sz w:val="27"/>
          <w:szCs w:val="27"/>
        </w:rPr>
        <w:t>зазначеним прокур</w:t>
      </w:r>
      <w:r w:rsidR="00254CC2" w:rsidRPr="003166AE">
        <w:rPr>
          <w:rFonts w:ascii="Times New Roman" w:hAnsi="Times New Roman"/>
          <w:sz w:val="27"/>
          <w:szCs w:val="27"/>
        </w:rPr>
        <w:t>ор</w:t>
      </w:r>
      <w:r w:rsidR="006D550B" w:rsidRPr="003166AE">
        <w:rPr>
          <w:rFonts w:ascii="Times New Roman" w:hAnsi="Times New Roman"/>
          <w:sz w:val="27"/>
          <w:szCs w:val="27"/>
        </w:rPr>
        <w:t xml:space="preserve">ом </w:t>
      </w:r>
      <w:r w:rsidRPr="003166AE">
        <w:rPr>
          <w:rFonts w:ascii="Times New Roman" w:hAnsi="Times New Roman"/>
          <w:sz w:val="27"/>
          <w:szCs w:val="27"/>
        </w:rPr>
        <w:t>дій (бездіяльності), які можуть бути підставою для дисциплінарної відповідальності.</w:t>
      </w:r>
      <w:r w:rsidR="00DE7176" w:rsidRPr="003166AE">
        <w:rPr>
          <w:rFonts w:ascii="Times New Roman" w:hAnsi="Times New Roman"/>
          <w:sz w:val="27"/>
          <w:szCs w:val="27"/>
        </w:rPr>
        <w:t xml:space="preserve"> Наразі мною не встановлено підстав для відкриття дисциплінарного провадження.</w:t>
      </w:r>
    </w:p>
    <w:p w14:paraId="18413069" w14:textId="50CC4910" w:rsidR="00704505" w:rsidRPr="003166AE" w:rsidRDefault="00704505" w:rsidP="00117A31">
      <w:pPr>
        <w:widowControl w:val="0"/>
        <w:pBdr>
          <w:bottom w:val="single" w:sz="12" w:space="1" w:color="FFFFFF"/>
        </w:pBdr>
        <w:spacing w:after="0" w:line="240" w:lineRule="auto"/>
        <w:ind w:firstLine="709"/>
        <w:contextualSpacing/>
        <w:jc w:val="both"/>
        <w:rPr>
          <w:rFonts w:ascii="Times New Roman" w:hAnsi="Times New Roman" w:cs="Calibri"/>
          <w:sz w:val="27"/>
          <w:szCs w:val="27"/>
        </w:rPr>
      </w:pPr>
      <w:r w:rsidRPr="003166AE">
        <w:rPr>
          <w:rFonts w:ascii="Times New Roman" w:hAnsi="Times New Roman" w:cs="Calibri"/>
          <w:sz w:val="27"/>
          <w:szCs w:val="27"/>
        </w:rPr>
        <w:t>З огляду на наведені обставини доходжу висновку про необхідність відмови у відкритті дисциплінарного провадження стосовно прокурор</w:t>
      </w:r>
      <w:r w:rsidR="00117A31" w:rsidRPr="003166AE">
        <w:rPr>
          <w:rFonts w:ascii="Times New Roman" w:hAnsi="Times New Roman" w:cs="Calibri"/>
          <w:sz w:val="27"/>
          <w:szCs w:val="27"/>
        </w:rPr>
        <w:t xml:space="preserve">а         </w:t>
      </w:r>
      <w:proofErr w:type="spellStart"/>
      <w:r w:rsidR="00117A31" w:rsidRPr="003166AE">
        <w:rPr>
          <w:rFonts w:ascii="Times New Roman" w:hAnsi="Times New Roman" w:cs="Calibri"/>
          <w:sz w:val="27"/>
          <w:szCs w:val="27"/>
        </w:rPr>
        <w:t>Дякуна</w:t>
      </w:r>
      <w:proofErr w:type="spellEnd"/>
      <w:r w:rsidR="00117A31" w:rsidRPr="003166AE">
        <w:rPr>
          <w:rFonts w:ascii="Times New Roman" w:hAnsi="Times New Roman" w:cs="Calibri"/>
          <w:sz w:val="27"/>
          <w:szCs w:val="27"/>
        </w:rPr>
        <w:t xml:space="preserve"> Г.Г. </w:t>
      </w:r>
      <w:r w:rsidRPr="003166AE">
        <w:rPr>
          <w:rFonts w:ascii="Times New Roman" w:hAnsi="Times New Roman"/>
          <w:sz w:val="27"/>
          <w:szCs w:val="27"/>
        </w:rPr>
        <w:t xml:space="preserve">  </w:t>
      </w:r>
    </w:p>
    <w:p w14:paraId="01000FA4" w14:textId="59B1383F" w:rsidR="00AB6552" w:rsidRPr="003166AE" w:rsidRDefault="00AB6552"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r w:rsidRPr="003166AE">
        <w:rPr>
          <w:rFonts w:ascii="Times New Roman" w:hAnsi="Times New Roman"/>
          <w:sz w:val="27"/>
          <w:szCs w:val="27"/>
        </w:rPr>
        <w:t xml:space="preserve">Керуючись статтями 44–46 Закону </w:t>
      </w:r>
      <w:r w:rsidRPr="003166AE">
        <w:rPr>
          <w:rFonts w:ascii="Times New Roman" w:hAnsi="Times New Roman"/>
          <w:spacing w:val="-2"/>
          <w:sz w:val="27"/>
          <w:szCs w:val="27"/>
          <w:shd w:val="clear" w:color="auto" w:fill="FFFFFF"/>
        </w:rPr>
        <w:t>№ 1697-VII</w:t>
      </w:r>
      <w:r w:rsidRPr="003166AE">
        <w:rPr>
          <w:rFonts w:ascii="Times New Roman" w:hAnsi="Times New Roman"/>
          <w:sz w:val="27"/>
          <w:szCs w:val="27"/>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7EC7B741" w14:textId="77777777" w:rsidR="006D550B" w:rsidRPr="003166AE" w:rsidRDefault="006D550B" w:rsidP="00117A31">
      <w:pPr>
        <w:widowControl w:val="0"/>
        <w:pBdr>
          <w:bottom w:val="single" w:sz="12" w:space="1" w:color="FFFFFF"/>
        </w:pBdr>
        <w:spacing w:after="0" w:line="240" w:lineRule="auto"/>
        <w:ind w:firstLine="709"/>
        <w:contextualSpacing/>
        <w:jc w:val="both"/>
        <w:rPr>
          <w:rFonts w:ascii="Times New Roman" w:hAnsi="Times New Roman"/>
          <w:sz w:val="27"/>
          <w:szCs w:val="27"/>
        </w:rPr>
      </w:pPr>
    </w:p>
    <w:p w14:paraId="7A64C07F" w14:textId="29918496" w:rsidR="00AB6552" w:rsidRPr="00C1376C" w:rsidRDefault="00AB6552" w:rsidP="00117A31">
      <w:pPr>
        <w:widowControl w:val="0"/>
        <w:pBdr>
          <w:bottom w:val="single" w:sz="12" w:space="1" w:color="FFFFFF"/>
        </w:pBdr>
        <w:spacing w:after="0" w:line="240" w:lineRule="auto"/>
        <w:ind w:firstLine="709"/>
        <w:contextualSpacing/>
        <w:jc w:val="center"/>
        <w:rPr>
          <w:rFonts w:ascii="Times New Roman" w:hAnsi="Times New Roman"/>
          <w:b/>
          <w:spacing w:val="-2"/>
          <w:sz w:val="28"/>
          <w:szCs w:val="28"/>
          <w:shd w:val="clear" w:color="auto" w:fill="FFFFFF"/>
          <w:lang w:eastAsia="ru-RU"/>
        </w:rPr>
      </w:pPr>
      <w:r w:rsidRPr="00C1376C">
        <w:rPr>
          <w:rFonts w:ascii="Times New Roman" w:hAnsi="Times New Roman"/>
          <w:b/>
          <w:spacing w:val="-2"/>
          <w:sz w:val="28"/>
          <w:szCs w:val="28"/>
          <w:shd w:val="clear" w:color="auto" w:fill="FFFFFF"/>
          <w:lang w:eastAsia="ru-RU"/>
        </w:rPr>
        <w:t>В И Р І Ш И В:</w:t>
      </w:r>
    </w:p>
    <w:p w14:paraId="4E982ACF" w14:textId="77777777" w:rsidR="0037458B" w:rsidRPr="00C1376C" w:rsidRDefault="0037458B" w:rsidP="00117A31">
      <w:pPr>
        <w:widowControl w:val="0"/>
        <w:pBdr>
          <w:bottom w:val="single" w:sz="12" w:space="1" w:color="FFFFFF"/>
        </w:pBdr>
        <w:spacing w:after="0" w:line="240" w:lineRule="auto"/>
        <w:ind w:firstLine="709"/>
        <w:contextualSpacing/>
        <w:jc w:val="center"/>
        <w:rPr>
          <w:rFonts w:ascii="Times New Roman" w:hAnsi="Times New Roman"/>
          <w:b/>
          <w:spacing w:val="-2"/>
          <w:sz w:val="20"/>
          <w:szCs w:val="20"/>
          <w:shd w:val="clear" w:color="auto" w:fill="FFFFFF"/>
          <w:lang w:eastAsia="ru-RU"/>
        </w:rPr>
      </w:pPr>
    </w:p>
    <w:p w14:paraId="0E0EC8E5" w14:textId="0D14056E" w:rsidR="00704505" w:rsidRPr="003166AE" w:rsidRDefault="00AB3AB4" w:rsidP="006D550B">
      <w:pPr>
        <w:spacing w:after="0" w:line="240" w:lineRule="auto"/>
        <w:ind w:firstLine="709"/>
        <w:jc w:val="both"/>
        <w:rPr>
          <w:rFonts w:ascii="Times New Roman" w:hAnsi="Times New Roman"/>
          <w:sz w:val="27"/>
          <w:szCs w:val="27"/>
        </w:rPr>
      </w:pPr>
      <w:r w:rsidRPr="003166AE">
        <w:rPr>
          <w:rFonts w:ascii="Times New Roman" w:hAnsi="Times New Roman"/>
          <w:sz w:val="27"/>
          <w:szCs w:val="27"/>
        </w:rPr>
        <w:t>Відмовити у відкритті дисциплінарного провадження стосовно</w:t>
      </w:r>
      <w:r w:rsidR="006D550B" w:rsidRPr="003166AE">
        <w:rPr>
          <w:rFonts w:ascii="Times New Roman" w:hAnsi="Times New Roman"/>
          <w:sz w:val="27"/>
          <w:szCs w:val="27"/>
        </w:rPr>
        <w:t xml:space="preserve"> прокурора  Правобережної окружної прокуратури м. Дніпра Дніпропетровської області </w:t>
      </w:r>
      <w:proofErr w:type="spellStart"/>
      <w:r w:rsidR="006D550B" w:rsidRPr="003166AE">
        <w:rPr>
          <w:rFonts w:ascii="Times New Roman" w:hAnsi="Times New Roman"/>
          <w:sz w:val="27"/>
          <w:szCs w:val="27"/>
        </w:rPr>
        <w:t>Дякуна</w:t>
      </w:r>
      <w:proofErr w:type="spellEnd"/>
      <w:r w:rsidR="006D550B" w:rsidRPr="003166AE">
        <w:rPr>
          <w:rFonts w:ascii="Times New Roman" w:hAnsi="Times New Roman"/>
          <w:sz w:val="27"/>
          <w:szCs w:val="27"/>
        </w:rPr>
        <w:t xml:space="preserve"> Григорія </w:t>
      </w:r>
      <w:proofErr w:type="spellStart"/>
      <w:r w:rsidR="006D550B" w:rsidRPr="003166AE">
        <w:rPr>
          <w:rFonts w:ascii="Times New Roman" w:hAnsi="Times New Roman"/>
          <w:sz w:val="27"/>
          <w:szCs w:val="27"/>
        </w:rPr>
        <w:t>Горигововича</w:t>
      </w:r>
      <w:proofErr w:type="spellEnd"/>
      <w:r w:rsidR="006D550B" w:rsidRPr="003166AE">
        <w:rPr>
          <w:rFonts w:ascii="Times New Roman" w:hAnsi="Times New Roman"/>
          <w:sz w:val="27"/>
          <w:szCs w:val="27"/>
        </w:rPr>
        <w:t xml:space="preserve">. </w:t>
      </w:r>
    </w:p>
    <w:p w14:paraId="448F853F" w14:textId="10B6B06F" w:rsidR="00C1376C" w:rsidRPr="00C1376C" w:rsidRDefault="00AB3AB4" w:rsidP="00C1376C">
      <w:pPr>
        <w:spacing w:after="0" w:line="240" w:lineRule="auto"/>
        <w:ind w:firstLine="709"/>
        <w:jc w:val="both"/>
        <w:rPr>
          <w:rFonts w:ascii="Times New Roman" w:hAnsi="Times New Roman" w:cs="Calibri"/>
          <w:sz w:val="28"/>
        </w:rPr>
      </w:pPr>
      <w:r w:rsidRPr="003166AE">
        <w:rPr>
          <w:rFonts w:ascii="Times New Roman" w:hAnsi="Times New Roman"/>
          <w:sz w:val="27"/>
          <w:szCs w:val="27"/>
        </w:rPr>
        <w:t xml:space="preserve">Копію рішення направити автору скарги </w:t>
      </w:r>
      <w:r w:rsidR="00C1376C" w:rsidRPr="00C1376C">
        <w:rPr>
          <w:rFonts w:ascii="Times New Roman" w:hAnsi="Times New Roman" w:cs="Calibri"/>
          <w:sz w:val="28"/>
        </w:rPr>
        <w:t>та прокурору, стосовно якого його прийнято.</w:t>
      </w:r>
    </w:p>
    <w:p w14:paraId="50F7961B" w14:textId="77777777" w:rsidR="00C1376C" w:rsidRPr="00C1376C" w:rsidRDefault="00C1376C" w:rsidP="00C1376C">
      <w:pPr>
        <w:spacing w:after="0" w:line="240" w:lineRule="auto"/>
        <w:jc w:val="both"/>
        <w:rPr>
          <w:rFonts w:ascii="Times New Roman" w:hAnsi="Times New Roman" w:cs="Calibri"/>
          <w:b/>
          <w:sz w:val="28"/>
        </w:rPr>
      </w:pPr>
    </w:p>
    <w:p w14:paraId="454669F1" w14:textId="77777777" w:rsidR="00C1376C" w:rsidRPr="00C1376C" w:rsidRDefault="00C1376C" w:rsidP="00C1376C">
      <w:pPr>
        <w:spacing w:after="0" w:line="240" w:lineRule="auto"/>
        <w:jc w:val="both"/>
        <w:rPr>
          <w:rFonts w:ascii="Times New Roman" w:hAnsi="Times New Roman" w:cs="Calibri"/>
          <w:b/>
          <w:sz w:val="28"/>
        </w:rPr>
      </w:pPr>
    </w:p>
    <w:p w14:paraId="55424BDC" w14:textId="395B1E1D" w:rsidR="0081213D" w:rsidRDefault="00EB2C68" w:rsidP="00C1376C">
      <w:pPr>
        <w:spacing w:after="0" w:line="240" w:lineRule="auto"/>
        <w:jc w:val="both"/>
        <w:rPr>
          <w:rFonts w:ascii="Times New Roman" w:hAnsi="Times New Roman"/>
          <w:b/>
          <w:sz w:val="28"/>
          <w:szCs w:val="28"/>
        </w:rPr>
      </w:pPr>
      <w:r w:rsidRPr="005365D3">
        <w:rPr>
          <w:rFonts w:ascii="Times New Roman" w:hAnsi="Times New Roman"/>
          <w:b/>
          <w:sz w:val="28"/>
          <w:szCs w:val="28"/>
        </w:rPr>
        <w:t>Член К</w:t>
      </w:r>
      <w:r w:rsidR="00254CC2">
        <w:rPr>
          <w:rFonts w:ascii="Times New Roman" w:hAnsi="Times New Roman"/>
          <w:b/>
          <w:sz w:val="28"/>
          <w:szCs w:val="28"/>
        </w:rPr>
        <w:t>ва</w:t>
      </w:r>
      <w:r w:rsidR="0081213D">
        <w:rPr>
          <w:rFonts w:ascii="Times New Roman" w:hAnsi="Times New Roman"/>
          <w:b/>
          <w:sz w:val="28"/>
          <w:szCs w:val="28"/>
        </w:rPr>
        <w:t>ліфікаційно-дисциплінарної</w:t>
      </w:r>
    </w:p>
    <w:p w14:paraId="6418EC21" w14:textId="1F382959" w:rsidR="004177F4" w:rsidRPr="005365D3" w:rsidRDefault="0081213D" w:rsidP="006D550B">
      <w:pPr>
        <w:spacing w:after="0" w:line="240" w:lineRule="auto"/>
        <w:jc w:val="both"/>
        <w:rPr>
          <w:rFonts w:ascii="Times New Roman" w:hAnsi="Times New Roman"/>
          <w:b/>
          <w:sz w:val="28"/>
          <w:szCs w:val="28"/>
        </w:rPr>
      </w:pPr>
      <w:r>
        <w:rPr>
          <w:rFonts w:ascii="Times New Roman" w:hAnsi="Times New Roman"/>
          <w:b/>
          <w:sz w:val="28"/>
          <w:szCs w:val="28"/>
        </w:rPr>
        <w:t>к</w:t>
      </w:r>
      <w:r w:rsidR="00EB2C68" w:rsidRPr="005365D3">
        <w:rPr>
          <w:rFonts w:ascii="Times New Roman" w:hAnsi="Times New Roman"/>
          <w:b/>
          <w:sz w:val="28"/>
          <w:szCs w:val="28"/>
        </w:rPr>
        <w:t>омісії</w:t>
      </w:r>
      <w:r>
        <w:rPr>
          <w:rFonts w:ascii="Times New Roman" w:hAnsi="Times New Roman"/>
          <w:b/>
          <w:sz w:val="28"/>
          <w:szCs w:val="28"/>
        </w:rPr>
        <w:t xml:space="preserve"> прокурорів</w:t>
      </w:r>
      <w:r w:rsidR="00EB2C68" w:rsidRPr="005365D3">
        <w:rPr>
          <w:rFonts w:ascii="Times New Roman" w:hAnsi="Times New Roman"/>
          <w:b/>
          <w:sz w:val="28"/>
          <w:szCs w:val="28"/>
        </w:rPr>
        <w:t xml:space="preserve">                         </w:t>
      </w:r>
      <w:r w:rsidR="00EF2244" w:rsidRPr="005365D3">
        <w:rPr>
          <w:rFonts w:ascii="Times New Roman" w:hAnsi="Times New Roman"/>
          <w:b/>
          <w:sz w:val="28"/>
          <w:szCs w:val="28"/>
        </w:rPr>
        <w:tab/>
      </w:r>
      <w:r w:rsidR="00994FBF" w:rsidRPr="005365D3">
        <w:rPr>
          <w:rFonts w:ascii="Times New Roman" w:hAnsi="Times New Roman"/>
          <w:b/>
          <w:sz w:val="28"/>
          <w:szCs w:val="28"/>
        </w:rPr>
        <w:t xml:space="preserve">  </w:t>
      </w:r>
      <w:r w:rsidR="00EF2244" w:rsidRPr="005365D3">
        <w:rPr>
          <w:rFonts w:ascii="Times New Roman" w:hAnsi="Times New Roman"/>
          <w:b/>
          <w:sz w:val="28"/>
          <w:szCs w:val="28"/>
        </w:rPr>
        <w:tab/>
      </w:r>
      <w:r w:rsidR="00037CFC" w:rsidRPr="005365D3">
        <w:rPr>
          <w:rFonts w:ascii="Times New Roman" w:hAnsi="Times New Roman"/>
          <w:b/>
          <w:sz w:val="28"/>
          <w:szCs w:val="28"/>
        </w:rPr>
        <w:t xml:space="preserve"> </w:t>
      </w:r>
      <w:r w:rsidR="00A85013" w:rsidRPr="005365D3">
        <w:rPr>
          <w:rFonts w:ascii="Times New Roman" w:hAnsi="Times New Roman"/>
          <w:b/>
          <w:sz w:val="28"/>
          <w:szCs w:val="28"/>
        </w:rPr>
        <w:t xml:space="preserve">         </w:t>
      </w:r>
      <w:r w:rsidR="00EF2244" w:rsidRPr="005365D3">
        <w:rPr>
          <w:rFonts w:ascii="Times New Roman" w:hAnsi="Times New Roman"/>
          <w:b/>
          <w:sz w:val="28"/>
          <w:szCs w:val="28"/>
        </w:rPr>
        <w:tab/>
      </w:r>
      <w:r w:rsidR="00431EA2" w:rsidRPr="005365D3">
        <w:rPr>
          <w:rFonts w:ascii="Times New Roman" w:hAnsi="Times New Roman"/>
          <w:b/>
          <w:sz w:val="28"/>
          <w:szCs w:val="28"/>
        </w:rPr>
        <w:t xml:space="preserve">          </w:t>
      </w:r>
      <w:r w:rsidR="00EF2244" w:rsidRPr="005365D3">
        <w:rPr>
          <w:rFonts w:ascii="Times New Roman" w:hAnsi="Times New Roman"/>
          <w:b/>
          <w:sz w:val="28"/>
          <w:szCs w:val="28"/>
        </w:rPr>
        <w:tab/>
      </w:r>
      <w:r w:rsidR="005365D3" w:rsidRPr="005365D3">
        <w:rPr>
          <w:rFonts w:ascii="Times New Roman" w:hAnsi="Times New Roman"/>
          <w:b/>
          <w:sz w:val="28"/>
          <w:szCs w:val="28"/>
        </w:rPr>
        <w:t xml:space="preserve">     Дмитро КУРИЛЕНКО</w:t>
      </w:r>
    </w:p>
    <w:sectPr w:rsidR="004177F4" w:rsidRPr="005365D3" w:rsidSect="006D550B">
      <w:headerReference w:type="even" r:id="rId12"/>
      <w:headerReference w:type="default" r:id="rId13"/>
      <w:footerReference w:type="even" r:id="rId14"/>
      <w:footerReference w:type="default" r:id="rId15"/>
      <w:headerReference w:type="first" r:id="rId16"/>
      <w:footerReference w:type="first" r:id="rId17"/>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FC97" w14:textId="77777777" w:rsidR="00A75C4A" w:rsidRDefault="00A75C4A" w:rsidP="00E32F4B">
      <w:pPr>
        <w:spacing w:after="0" w:line="240" w:lineRule="auto"/>
      </w:pPr>
      <w:r>
        <w:separator/>
      </w:r>
    </w:p>
  </w:endnote>
  <w:endnote w:type="continuationSeparator" w:id="0">
    <w:p w14:paraId="5BC9FAF7" w14:textId="77777777" w:rsidR="00A75C4A" w:rsidRDefault="00A75C4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7B14D" w14:textId="77777777" w:rsidR="00A75C4A" w:rsidRDefault="00A75C4A" w:rsidP="00E32F4B">
      <w:pPr>
        <w:spacing w:after="0" w:line="240" w:lineRule="auto"/>
      </w:pPr>
      <w:r>
        <w:separator/>
      </w:r>
    </w:p>
  </w:footnote>
  <w:footnote w:type="continuationSeparator" w:id="0">
    <w:p w14:paraId="007FA39D" w14:textId="77777777" w:rsidR="00A75C4A" w:rsidRDefault="00A75C4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rPr>
        <w:sz w:val="24"/>
        <w:szCs w:val="24"/>
      </w:rPr>
    </w:sdtEndPr>
    <w:sdtContent>
      <w:p w14:paraId="56AF59FB" w14:textId="0042D364" w:rsidR="00E32F4B" w:rsidRPr="003166AE" w:rsidRDefault="00E32F4B">
        <w:pPr>
          <w:pStyle w:val="a8"/>
          <w:jc w:val="center"/>
          <w:rPr>
            <w:sz w:val="24"/>
            <w:szCs w:val="24"/>
          </w:rPr>
        </w:pPr>
        <w:r w:rsidRPr="003166AE">
          <w:rPr>
            <w:sz w:val="24"/>
            <w:szCs w:val="24"/>
          </w:rPr>
          <w:fldChar w:fldCharType="begin"/>
        </w:r>
        <w:r w:rsidRPr="003166AE">
          <w:rPr>
            <w:sz w:val="24"/>
            <w:szCs w:val="24"/>
          </w:rPr>
          <w:instrText>PAGE   \* MERGEFORMAT</w:instrText>
        </w:r>
        <w:r w:rsidRPr="003166AE">
          <w:rPr>
            <w:sz w:val="24"/>
            <w:szCs w:val="24"/>
          </w:rPr>
          <w:fldChar w:fldCharType="separate"/>
        </w:r>
        <w:r w:rsidR="00BC363D" w:rsidRPr="003166AE">
          <w:rPr>
            <w:noProof/>
            <w:sz w:val="24"/>
            <w:szCs w:val="24"/>
            <w:lang w:val="ru-RU"/>
          </w:rPr>
          <w:t>6</w:t>
        </w:r>
        <w:r w:rsidRPr="003166AE">
          <w:rPr>
            <w:sz w:val="24"/>
            <w:szCs w:val="24"/>
          </w:rP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312E1"/>
    <w:rsid w:val="00032898"/>
    <w:rsid w:val="0003477D"/>
    <w:rsid w:val="00037CFC"/>
    <w:rsid w:val="0004098F"/>
    <w:rsid w:val="00040CE9"/>
    <w:rsid w:val="00043611"/>
    <w:rsid w:val="00044BAF"/>
    <w:rsid w:val="00045D66"/>
    <w:rsid w:val="000514ED"/>
    <w:rsid w:val="000518FD"/>
    <w:rsid w:val="00054AEE"/>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0B54"/>
    <w:rsid w:val="000855DC"/>
    <w:rsid w:val="00087365"/>
    <w:rsid w:val="00092270"/>
    <w:rsid w:val="00096BB0"/>
    <w:rsid w:val="000A0401"/>
    <w:rsid w:val="000A0FCE"/>
    <w:rsid w:val="000A4EF6"/>
    <w:rsid w:val="000A6F67"/>
    <w:rsid w:val="000B1C8F"/>
    <w:rsid w:val="000B1C9A"/>
    <w:rsid w:val="000B276E"/>
    <w:rsid w:val="000B3663"/>
    <w:rsid w:val="000B6932"/>
    <w:rsid w:val="000C26AF"/>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17A31"/>
    <w:rsid w:val="0012038C"/>
    <w:rsid w:val="001210A5"/>
    <w:rsid w:val="001220DF"/>
    <w:rsid w:val="00124190"/>
    <w:rsid w:val="001320DF"/>
    <w:rsid w:val="0013266A"/>
    <w:rsid w:val="001328EA"/>
    <w:rsid w:val="00136099"/>
    <w:rsid w:val="00137EBD"/>
    <w:rsid w:val="00143328"/>
    <w:rsid w:val="00144B97"/>
    <w:rsid w:val="0014543C"/>
    <w:rsid w:val="00146EBB"/>
    <w:rsid w:val="00147DE5"/>
    <w:rsid w:val="00152B89"/>
    <w:rsid w:val="00154793"/>
    <w:rsid w:val="00154F42"/>
    <w:rsid w:val="00160844"/>
    <w:rsid w:val="00161C2B"/>
    <w:rsid w:val="00162283"/>
    <w:rsid w:val="001625B4"/>
    <w:rsid w:val="001629E0"/>
    <w:rsid w:val="00162AA3"/>
    <w:rsid w:val="00164FDD"/>
    <w:rsid w:val="001675C2"/>
    <w:rsid w:val="0017014F"/>
    <w:rsid w:val="001706F8"/>
    <w:rsid w:val="00172F58"/>
    <w:rsid w:val="001768DB"/>
    <w:rsid w:val="0018273C"/>
    <w:rsid w:val="00183376"/>
    <w:rsid w:val="001837BD"/>
    <w:rsid w:val="00183B58"/>
    <w:rsid w:val="00191492"/>
    <w:rsid w:val="00192396"/>
    <w:rsid w:val="00193CC7"/>
    <w:rsid w:val="00195365"/>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04A6A"/>
    <w:rsid w:val="002152AB"/>
    <w:rsid w:val="00222AE4"/>
    <w:rsid w:val="00223F5B"/>
    <w:rsid w:val="002263B7"/>
    <w:rsid w:val="002263C7"/>
    <w:rsid w:val="0022705D"/>
    <w:rsid w:val="00227BCD"/>
    <w:rsid w:val="00230DFB"/>
    <w:rsid w:val="0024273A"/>
    <w:rsid w:val="00243DCD"/>
    <w:rsid w:val="002448F4"/>
    <w:rsid w:val="00244F27"/>
    <w:rsid w:val="00247307"/>
    <w:rsid w:val="00247551"/>
    <w:rsid w:val="00247F58"/>
    <w:rsid w:val="00251E60"/>
    <w:rsid w:val="00254CC2"/>
    <w:rsid w:val="002669D5"/>
    <w:rsid w:val="0027060C"/>
    <w:rsid w:val="00276DF1"/>
    <w:rsid w:val="00277CF3"/>
    <w:rsid w:val="00283287"/>
    <w:rsid w:val="00283C2B"/>
    <w:rsid w:val="00284F6F"/>
    <w:rsid w:val="00284FB4"/>
    <w:rsid w:val="0028534E"/>
    <w:rsid w:val="00287C24"/>
    <w:rsid w:val="002923C2"/>
    <w:rsid w:val="00293B44"/>
    <w:rsid w:val="002960C4"/>
    <w:rsid w:val="002A2FB8"/>
    <w:rsid w:val="002A3E0C"/>
    <w:rsid w:val="002A57AE"/>
    <w:rsid w:val="002A5B54"/>
    <w:rsid w:val="002A7D7C"/>
    <w:rsid w:val="002B1093"/>
    <w:rsid w:val="002B1589"/>
    <w:rsid w:val="002B2BE1"/>
    <w:rsid w:val="002B5645"/>
    <w:rsid w:val="002B6879"/>
    <w:rsid w:val="002B6BB8"/>
    <w:rsid w:val="002C0D67"/>
    <w:rsid w:val="002C598B"/>
    <w:rsid w:val="002C77C5"/>
    <w:rsid w:val="002D7F79"/>
    <w:rsid w:val="002E4048"/>
    <w:rsid w:val="002E6305"/>
    <w:rsid w:val="002F0578"/>
    <w:rsid w:val="002F1921"/>
    <w:rsid w:val="002F3551"/>
    <w:rsid w:val="002F41E3"/>
    <w:rsid w:val="002F4314"/>
    <w:rsid w:val="002F43BB"/>
    <w:rsid w:val="002F78D6"/>
    <w:rsid w:val="00305D49"/>
    <w:rsid w:val="003070E8"/>
    <w:rsid w:val="003166AE"/>
    <w:rsid w:val="00316CA3"/>
    <w:rsid w:val="00320B06"/>
    <w:rsid w:val="00323FC2"/>
    <w:rsid w:val="0032608B"/>
    <w:rsid w:val="003309EE"/>
    <w:rsid w:val="003343E6"/>
    <w:rsid w:val="003377A6"/>
    <w:rsid w:val="003408A2"/>
    <w:rsid w:val="00341B9C"/>
    <w:rsid w:val="00341FE8"/>
    <w:rsid w:val="0034202F"/>
    <w:rsid w:val="00344804"/>
    <w:rsid w:val="00344956"/>
    <w:rsid w:val="00345890"/>
    <w:rsid w:val="00345AF9"/>
    <w:rsid w:val="003521B4"/>
    <w:rsid w:val="003531B0"/>
    <w:rsid w:val="003559D4"/>
    <w:rsid w:val="00355D58"/>
    <w:rsid w:val="00355E2E"/>
    <w:rsid w:val="0036254D"/>
    <w:rsid w:val="0037458B"/>
    <w:rsid w:val="00375341"/>
    <w:rsid w:val="0037674A"/>
    <w:rsid w:val="00377796"/>
    <w:rsid w:val="003824A7"/>
    <w:rsid w:val="00382E3B"/>
    <w:rsid w:val="00387422"/>
    <w:rsid w:val="00392E91"/>
    <w:rsid w:val="00396316"/>
    <w:rsid w:val="003A227C"/>
    <w:rsid w:val="003A29F8"/>
    <w:rsid w:val="003A3814"/>
    <w:rsid w:val="003A4060"/>
    <w:rsid w:val="003A6479"/>
    <w:rsid w:val="003A6ED7"/>
    <w:rsid w:val="003A7932"/>
    <w:rsid w:val="003B20E8"/>
    <w:rsid w:val="003B6D87"/>
    <w:rsid w:val="003C28C1"/>
    <w:rsid w:val="003C4D52"/>
    <w:rsid w:val="003D036A"/>
    <w:rsid w:val="003D43B7"/>
    <w:rsid w:val="003D48BD"/>
    <w:rsid w:val="003D70E9"/>
    <w:rsid w:val="003E2ECA"/>
    <w:rsid w:val="003E3642"/>
    <w:rsid w:val="003E573E"/>
    <w:rsid w:val="003F0337"/>
    <w:rsid w:val="003F3682"/>
    <w:rsid w:val="003F45F2"/>
    <w:rsid w:val="003F6830"/>
    <w:rsid w:val="0040775D"/>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57B7"/>
    <w:rsid w:val="00446608"/>
    <w:rsid w:val="004476AC"/>
    <w:rsid w:val="00451988"/>
    <w:rsid w:val="00451C39"/>
    <w:rsid w:val="00456D29"/>
    <w:rsid w:val="00460F82"/>
    <w:rsid w:val="0046192D"/>
    <w:rsid w:val="00462D76"/>
    <w:rsid w:val="004630DF"/>
    <w:rsid w:val="00467676"/>
    <w:rsid w:val="00467B39"/>
    <w:rsid w:val="004700EA"/>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0AC3"/>
    <w:rsid w:val="00502B6D"/>
    <w:rsid w:val="00505A61"/>
    <w:rsid w:val="005070F9"/>
    <w:rsid w:val="00510050"/>
    <w:rsid w:val="00514DC8"/>
    <w:rsid w:val="00515715"/>
    <w:rsid w:val="00516062"/>
    <w:rsid w:val="0051636D"/>
    <w:rsid w:val="00521C0A"/>
    <w:rsid w:val="0052228F"/>
    <w:rsid w:val="0052350F"/>
    <w:rsid w:val="005236C0"/>
    <w:rsid w:val="00523D6E"/>
    <w:rsid w:val="00526129"/>
    <w:rsid w:val="0052667E"/>
    <w:rsid w:val="00531FB3"/>
    <w:rsid w:val="00533389"/>
    <w:rsid w:val="00534064"/>
    <w:rsid w:val="00534A77"/>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56161"/>
    <w:rsid w:val="00556893"/>
    <w:rsid w:val="00562FE9"/>
    <w:rsid w:val="00563451"/>
    <w:rsid w:val="00564332"/>
    <w:rsid w:val="00564491"/>
    <w:rsid w:val="00565926"/>
    <w:rsid w:val="00566335"/>
    <w:rsid w:val="00566E2D"/>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D6201"/>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24A9C"/>
    <w:rsid w:val="00633F66"/>
    <w:rsid w:val="0064126B"/>
    <w:rsid w:val="006432C5"/>
    <w:rsid w:val="00644C5D"/>
    <w:rsid w:val="00645AF8"/>
    <w:rsid w:val="00647AAC"/>
    <w:rsid w:val="006507D0"/>
    <w:rsid w:val="00650FBC"/>
    <w:rsid w:val="0065143B"/>
    <w:rsid w:val="006524C9"/>
    <w:rsid w:val="0065303E"/>
    <w:rsid w:val="006538EE"/>
    <w:rsid w:val="0065694A"/>
    <w:rsid w:val="00656D81"/>
    <w:rsid w:val="00656FDC"/>
    <w:rsid w:val="006638D7"/>
    <w:rsid w:val="00664201"/>
    <w:rsid w:val="0067278D"/>
    <w:rsid w:val="00673338"/>
    <w:rsid w:val="006829C2"/>
    <w:rsid w:val="00686A92"/>
    <w:rsid w:val="006919E9"/>
    <w:rsid w:val="00694836"/>
    <w:rsid w:val="006953F7"/>
    <w:rsid w:val="006958F2"/>
    <w:rsid w:val="00696F59"/>
    <w:rsid w:val="00697542"/>
    <w:rsid w:val="006A1904"/>
    <w:rsid w:val="006A2CB7"/>
    <w:rsid w:val="006B2630"/>
    <w:rsid w:val="006B2A0B"/>
    <w:rsid w:val="006B3782"/>
    <w:rsid w:val="006B556C"/>
    <w:rsid w:val="006C0601"/>
    <w:rsid w:val="006C226C"/>
    <w:rsid w:val="006C23CE"/>
    <w:rsid w:val="006C31C5"/>
    <w:rsid w:val="006C5D13"/>
    <w:rsid w:val="006C6694"/>
    <w:rsid w:val="006D2563"/>
    <w:rsid w:val="006D49D3"/>
    <w:rsid w:val="006D515C"/>
    <w:rsid w:val="006D550B"/>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4505"/>
    <w:rsid w:val="00706948"/>
    <w:rsid w:val="007079E9"/>
    <w:rsid w:val="00707BA4"/>
    <w:rsid w:val="007104FD"/>
    <w:rsid w:val="00723980"/>
    <w:rsid w:val="00723BBE"/>
    <w:rsid w:val="0072598B"/>
    <w:rsid w:val="00726376"/>
    <w:rsid w:val="0073072C"/>
    <w:rsid w:val="00730846"/>
    <w:rsid w:val="007311EE"/>
    <w:rsid w:val="007318B6"/>
    <w:rsid w:val="00740962"/>
    <w:rsid w:val="007424AB"/>
    <w:rsid w:val="00746AD3"/>
    <w:rsid w:val="007511AA"/>
    <w:rsid w:val="00752C4D"/>
    <w:rsid w:val="00753A0D"/>
    <w:rsid w:val="007547B2"/>
    <w:rsid w:val="00754AF0"/>
    <w:rsid w:val="00760C3A"/>
    <w:rsid w:val="00762E2D"/>
    <w:rsid w:val="00762F4E"/>
    <w:rsid w:val="00763039"/>
    <w:rsid w:val="00765FB3"/>
    <w:rsid w:val="007739DD"/>
    <w:rsid w:val="00773BB6"/>
    <w:rsid w:val="0077650C"/>
    <w:rsid w:val="00776DA3"/>
    <w:rsid w:val="00782791"/>
    <w:rsid w:val="00783610"/>
    <w:rsid w:val="00784EE1"/>
    <w:rsid w:val="00787A6D"/>
    <w:rsid w:val="00790C90"/>
    <w:rsid w:val="007941A2"/>
    <w:rsid w:val="0079489D"/>
    <w:rsid w:val="007A04D7"/>
    <w:rsid w:val="007A4BDB"/>
    <w:rsid w:val="007B076B"/>
    <w:rsid w:val="007B0D56"/>
    <w:rsid w:val="007B223C"/>
    <w:rsid w:val="007C0DD1"/>
    <w:rsid w:val="007C2784"/>
    <w:rsid w:val="007D165E"/>
    <w:rsid w:val="007D3E81"/>
    <w:rsid w:val="007D4C51"/>
    <w:rsid w:val="007D7B75"/>
    <w:rsid w:val="007E307A"/>
    <w:rsid w:val="007E3D94"/>
    <w:rsid w:val="007E4637"/>
    <w:rsid w:val="007E478A"/>
    <w:rsid w:val="007E79BC"/>
    <w:rsid w:val="007F12A5"/>
    <w:rsid w:val="007F4CD9"/>
    <w:rsid w:val="0080286F"/>
    <w:rsid w:val="00803EBB"/>
    <w:rsid w:val="008058DD"/>
    <w:rsid w:val="00805DC3"/>
    <w:rsid w:val="00806085"/>
    <w:rsid w:val="0081213D"/>
    <w:rsid w:val="00812F1A"/>
    <w:rsid w:val="00814A84"/>
    <w:rsid w:val="00814CC2"/>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5E08"/>
    <w:rsid w:val="00886BAA"/>
    <w:rsid w:val="00886FBE"/>
    <w:rsid w:val="0089757A"/>
    <w:rsid w:val="008978D7"/>
    <w:rsid w:val="008A05DF"/>
    <w:rsid w:val="008A08F8"/>
    <w:rsid w:val="008A2D4E"/>
    <w:rsid w:val="008A3056"/>
    <w:rsid w:val="008A4FAE"/>
    <w:rsid w:val="008A5A4E"/>
    <w:rsid w:val="008A6A96"/>
    <w:rsid w:val="008B4050"/>
    <w:rsid w:val="008C1133"/>
    <w:rsid w:val="008C2313"/>
    <w:rsid w:val="008C4438"/>
    <w:rsid w:val="008C6535"/>
    <w:rsid w:val="008C7881"/>
    <w:rsid w:val="008D0CA9"/>
    <w:rsid w:val="008D59A3"/>
    <w:rsid w:val="008D668D"/>
    <w:rsid w:val="008E12DB"/>
    <w:rsid w:val="008E254A"/>
    <w:rsid w:val="008E3163"/>
    <w:rsid w:val="008E6304"/>
    <w:rsid w:val="008E6371"/>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AC4"/>
    <w:rsid w:val="00943C5B"/>
    <w:rsid w:val="0094652A"/>
    <w:rsid w:val="009470D2"/>
    <w:rsid w:val="00953052"/>
    <w:rsid w:val="009552DE"/>
    <w:rsid w:val="00962B9C"/>
    <w:rsid w:val="00962E8F"/>
    <w:rsid w:val="00967305"/>
    <w:rsid w:val="00972D93"/>
    <w:rsid w:val="00975351"/>
    <w:rsid w:val="00980801"/>
    <w:rsid w:val="00984126"/>
    <w:rsid w:val="0098657B"/>
    <w:rsid w:val="00986C94"/>
    <w:rsid w:val="009929EF"/>
    <w:rsid w:val="00992E7F"/>
    <w:rsid w:val="00994FBF"/>
    <w:rsid w:val="009A0F78"/>
    <w:rsid w:val="009A21E6"/>
    <w:rsid w:val="009A3135"/>
    <w:rsid w:val="009A478A"/>
    <w:rsid w:val="009A4A11"/>
    <w:rsid w:val="009A4B61"/>
    <w:rsid w:val="009B0C8D"/>
    <w:rsid w:val="009B14B2"/>
    <w:rsid w:val="009B3B16"/>
    <w:rsid w:val="009B40BF"/>
    <w:rsid w:val="009B48D2"/>
    <w:rsid w:val="009C1DCD"/>
    <w:rsid w:val="009C690A"/>
    <w:rsid w:val="009D6952"/>
    <w:rsid w:val="009D6AD4"/>
    <w:rsid w:val="009D6FEF"/>
    <w:rsid w:val="009D7092"/>
    <w:rsid w:val="009D779B"/>
    <w:rsid w:val="009E1BE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001F"/>
    <w:rsid w:val="00A73164"/>
    <w:rsid w:val="00A750A1"/>
    <w:rsid w:val="00A75C4A"/>
    <w:rsid w:val="00A802C0"/>
    <w:rsid w:val="00A82250"/>
    <w:rsid w:val="00A82284"/>
    <w:rsid w:val="00A82A3A"/>
    <w:rsid w:val="00A85013"/>
    <w:rsid w:val="00A86F5B"/>
    <w:rsid w:val="00A90B8E"/>
    <w:rsid w:val="00A9188C"/>
    <w:rsid w:val="00A91DF2"/>
    <w:rsid w:val="00A92C14"/>
    <w:rsid w:val="00A93146"/>
    <w:rsid w:val="00A94D79"/>
    <w:rsid w:val="00A95EDB"/>
    <w:rsid w:val="00A96511"/>
    <w:rsid w:val="00AB2E35"/>
    <w:rsid w:val="00AB3326"/>
    <w:rsid w:val="00AB3AB4"/>
    <w:rsid w:val="00AB6552"/>
    <w:rsid w:val="00AC3B8C"/>
    <w:rsid w:val="00AC51F2"/>
    <w:rsid w:val="00AD2238"/>
    <w:rsid w:val="00AD289D"/>
    <w:rsid w:val="00AD4B98"/>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43B7F"/>
    <w:rsid w:val="00B45EC2"/>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B21C2"/>
    <w:rsid w:val="00BB40B5"/>
    <w:rsid w:val="00BB4935"/>
    <w:rsid w:val="00BC02A5"/>
    <w:rsid w:val="00BC2198"/>
    <w:rsid w:val="00BC363D"/>
    <w:rsid w:val="00BC38FA"/>
    <w:rsid w:val="00BC4266"/>
    <w:rsid w:val="00BC5CA5"/>
    <w:rsid w:val="00BC7B28"/>
    <w:rsid w:val="00BD24CB"/>
    <w:rsid w:val="00BD3697"/>
    <w:rsid w:val="00BD5AB5"/>
    <w:rsid w:val="00BE20B1"/>
    <w:rsid w:val="00BE589B"/>
    <w:rsid w:val="00BF0751"/>
    <w:rsid w:val="00BF08E9"/>
    <w:rsid w:val="00BF4EA0"/>
    <w:rsid w:val="00C02F8D"/>
    <w:rsid w:val="00C03F1E"/>
    <w:rsid w:val="00C1376C"/>
    <w:rsid w:val="00C16B7B"/>
    <w:rsid w:val="00C1783E"/>
    <w:rsid w:val="00C17904"/>
    <w:rsid w:val="00C2031F"/>
    <w:rsid w:val="00C214A5"/>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91738"/>
    <w:rsid w:val="00C944D8"/>
    <w:rsid w:val="00C95D79"/>
    <w:rsid w:val="00C95F3B"/>
    <w:rsid w:val="00CA5FC6"/>
    <w:rsid w:val="00CA6DD7"/>
    <w:rsid w:val="00CB118A"/>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40B3"/>
    <w:rsid w:val="00D16031"/>
    <w:rsid w:val="00D200DA"/>
    <w:rsid w:val="00D25890"/>
    <w:rsid w:val="00D30E1B"/>
    <w:rsid w:val="00D3185B"/>
    <w:rsid w:val="00D32B67"/>
    <w:rsid w:val="00D334B1"/>
    <w:rsid w:val="00D34466"/>
    <w:rsid w:val="00D4587E"/>
    <w:rsid w:val="00D45D93"/>
    <w:rsid w:val="00D53DAF"/>
    <w:rsid w:val="00D61BDA"/>
    <w:rsid w:val="00D61D68"/>
    <w:rsid w:val="00D61EB0"/>
    <w:rsid w:val="00D667E8"/>
    <w:rsid w:val="00D674C2"/>
    <w:rsid w:val="00D70E4F"/>
    <w:rsid w:val="00D72C09"/>
    <w:rsid w:val="00D72CDF"/>
    <w:rsid w:val="00D72FF9"/>
    <w:rsid w:val="00D746A6"/>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5DA"/>
    <w:rsid w:val="00DE49BE"/>
    <w:rsid w:val="00DE7176"/>
    <w:rsid w:val="00DF160F"/>
    <w:rsid w:val="00DF1946"/>
    <w:rsid w:val="00DF21C1"/>
    <w:rsid w:val="00DF25C0"/>
    <w:rsid w:val="00DF2CAE"/>
    <w:rsid w:val="00DF7AA0"/>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5795"/>
    <w:rsid w:val="00E414BD"/>
    <w:rsid w:val="00E47523"/>
    <w:rsid w:val="00E47DA3"/>
    <w:rsid w:val="00E50AC5"/>
    <w:rsid w:val="00E50EBE"/>
    <w:rsid w:val="00E521F3"/>
    <w:rsid w:val="00E5394E"/>
    <w:rsid w:val="00E623AB"/>
    <w:rsid w:val="00E6380C"/>
    <w:rsid w:val="00E63F31"/>
    <w:rsid w:val="00E65F40"/>
    <w:rsid w:val="00E65FBD"/>
    <w:rsid w:val="00E66293"/>
    <w:rsid w:val="00E674DF"/>
    <w:rsid w:val="00E67A2A"/>
    <w:rsid w:val="00E72A19"/>
    <w:rsid w:val="00E73FD1"/>
    <w:rsid w:val="00E75D8E"/>
    <w:rsid w:val="00E775A1"/>
    <w:rsid w:val="00E8335E"/>
    <w:rsid w:val="00E84944"/>
    <w:rsid w:val="00E85061"/>
    <w:rsid w:val="00E86567"/>
    <w:rsid w:val="00E872ED"/>
    <w:rsid w:val="00E874C7"/>
    <w:rsid w:val="00E87BDD"/>
    <w:rsid w:val="00E915D9"/>
    <w:rsid w:val="00E9404F"/>
    <w:rsid w:val="00E976F7"/>
    <w:rsid w:val="00EA01A0"/>
    <w:rsid w:val="00EA41A6"/>
    <w:rsid w:val="00EB0669"/>
    <w:rsid w:val="00EB0B3D"/>
    <w:rsid w:val="00EB12B2"/>
    <w:rsid w:val="00EB15A0"/>
    <w:rsid w:val="00EB2436"/>
    <w:rsid w:val="00EB2C68"/>
    <w:rsid w:val="00EB417C"/>
    <w:rsid w:val="00EB6C30"/>
    <w:rsid w:val="00EB7B99"/>
    <w:rsid w:val="00EC0972"/>
    <w:rsid w:val="00EC3153"/>
    <w:rsid w:val="00EC701F"/>
    <w:rsid w:val="00EC7DC7"/>
    <w:rsid w:val="00ED0923"/>
    <w:rsid w:val="00ED096C"/>
    <w:rsid w:val="00ED26D4"/>
    <w:rsid w:val="00ED7AD5"/>
    <w:rsid w:val="00EE4408"/>
    <w:rsid w:val="00EE7D07"/>
    <w:rsid w:val="00EF2244"/>
    <w:rsid w:val="00EF5D1D"/>
    <w:rsid w:val="00F02666"/>
    <w:rsid w:val="00F037F7"/>
    <w:rsid w:val="00F04475"/>
    <w:rsid w:val="00F12990"/>
    <w:rsid w:val="00F140F1"/>
    <w:rsid w:val="00F1446D"/>
    <w:rsid w:val="00F1486A"/>
    <w:rsid w:val="00F166F2"/>
    <w:rsid w:val="00F1766E"/>
    <w:rsid w:val="00F17DC4"/>
    <w:rsid w:val="00F21090"/>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7DF5"/>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99726">
      <w:bodyDiv w:val="1"/>
      <w:marLeft w:val="0"/>
      <w:marRight w:val="0"/>
      <w:marTop w:val="0"/>
      <w:marBottom w:val="0"/>
      <w:divBdr>
        <w:top w:val="none" w:sz="0" w:space="0" w:color="auto"/>
        <w:left w:val="none" w:sz="0" w:space="0" w:color="auto"/>
        <w:bottom w:val="none" w:sz="0" w:space="0" w:color="auto"/>
        <w:right w:val="none" w:sz="0" w:space="0" w:color="auto"/>
      </w:divBdr>
    </w:div>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D2D8-84FA-451F-8B0B-FC77AA55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14861</Words>
  <Characters>8471</Characters>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2026-04-22T06:17:00Z</cp:lastPrinted>
  <dcterms:created xsi:type="dcterms:W3CDTF">2026-04-21T12:30:00Z</dcterms:created>
  <dcterms:modified xsi:type="dcterms:W3CDTF">2026-04-22T11:52:00Z</dcterms:modified>
</cp:coreProperties>
</file>