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C502B8" w:rsidRDefault="005935C1" w:rsidP="00DF1239">
      <w:pPr>
        <w:pStyle w:val="a9"/>
        <w:jc w:val="center"/>
        <w:rPr>
          <w:sz w:val="26"/>
        </w:rPr>
      </w:pPr>
      <w:r w:rsidRPr="00C502B8">
        <w:rPr>
          <w:noProof/>
          <w:sz w:val="19"/>
          <w:lang w:val="en-US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C502B8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C502B8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C502B8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C502B8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263028DE" w:rsidR="00DF1239" w:rsidRPr="00C502B8" w:rsidRDefault="00391020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27</w:t>
      </w:r>
      <w:r w:rsidR="00DF1239" w:rsidRPr="0039102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24640" w:rsidRPr="0039102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квітня </w:t>
      </w:r>
      <w:r w:rsidR="00884733" w:rsidRPr="00391020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F24640" w:rsidRPr="00391020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39102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F24640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34</w:t>
      </w:r>
      <w:r w:rsidR="001702A5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884733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F24640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C502B8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C502B8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348EFC8E" w:rsidR="00A215B9" w:rsidRPr="00C502B8" w:rsidRDefault="0032608B" w:rsidP="00743995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Член </w:t>
      </w:r>
      <w:r w:rsidR="00DF1239" w:rsidRPr="00C502B8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C502B8">
        <w:rPr>
          <w:rFonts w:ascii="Times New Roman" w:hAnsi="Times New Roman"/>
          <w:sz w:val="28"/>
          <w:szCs w:val="28"/>
        </w:rPr>
        <w:t xml:space="preserve"> </w:t>
      </w:r>
      <w:r w:rsidR="001702A5" w:rsidRPr="00C502B8">
        <w:rPr>
          <w:rFonts w:ascii="Times New Roman" w:hAnsi="Times New Roman"/>
          <w:sz w:val="28"/>
          <w:szCs w:val="28"/>
        </w:rPr>
        <w:t xml:space="preserve">Степанова </w:t>
      </w:r>
      <w:r w:rsidR="008F4B1F" w:rsidRPr="00C502B8">
        <w:rPr>
          <w:rFonts w:ascii="Times New Roman" w:hAnsi="Times New Roman"/>
          <w:sz w:val="28"/>
          <w:szCs w:val="28"/>
        </w:rPr>
        <w:t>Т.В.</w:t>
      </w:r>
      <w:r w:rsidR="00A215B9" w:rsidRPr="00C502B8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E70A66">
        <w:rPr>
          <w:rFonts w:ascii="Times New Roman" w:hAnsi="Times New Roman"/>
          <w:sz w:val="28"/>
          <w:szCs w:val="28"/>
        </w:rPr>
        <w:t xml:space="preserve">ОСОБА_1 </w:t>
      </w:r>
      <w:r w:rsidR="00A215B9" w:rsidRPr="00C502B8">
        <w:rPr>
          <w:rFonts w:ascii="Times New Roman" w:hAnsi="Times New Roman"/>
          <w:sz w:val="28"/>
          <w:szCs w:val="28"/>
        </w:rPr>
        <w:t xml:space="preserve">про вчинення </w:t>
      </w:r>
      <w:r w:rsidR="00B30BE5" w:rsidRPr="00C502B8">
        <w:rPr>
          <w:rFonts w:ascii="Times New Roman" w:hAnsi="Times New Roman"/>
          <w:sz w:val="28"/>
          <w:szCs w:val="28"/>
        </w:rPr>
        <w:t xml:space="preserve">прокурором Подільської окружної прокуратури міста Києва Касян </w:t>
      </w:r>
      <w:r w:rsidR="00391020">
        <w:rPr>
          <w:rFonts w:ascii="Times New Roman" w:hAnsi="Times New Roman"/>
          <w:sz w:val="28"/>
          <w:szCs w:val="28"/>
        </w:rPr>
        <w:t>Т.В.</w:t>
      </w:r>
      <w:r w:rsidR="00B30BE5" w:rsidRPr="00C502B8">
        <w:rPr>
          <w:rFonts w:ascii="Times New Roman" w:hAnsi="Times New Roman"/>
          <w:sz w:val="28"/>
          <w:szCs w:val="28"/>
        </w:rPr>
        <w:t xml:space="preserve"> </w:t>
      </w:r>
      <w:r w:rsidR="00A215B9" w:rsidRPr="00C502B8">
        <w:rPr>
          <w:rFonts w:ascii="Times New Roman" w:hAnsi="Times New Roman"/>
          <w:sz w:val="28"/>
          <w:szCs w:val="28"/>
        </w:rPr>
        <w:t xml:space="preserve">(далі – </w:t>
      </w:r>
      <w:r w:rsidR="00391020">
        <w:rPr>
          <w:rFonts w:ascii="Times New Roman" w:hAnsi="Times New Roman"/>
          <w:sz w:val="28"/>
          <w:szCs w:val="28"/>
        </w:rPr>
        <w:t xml:space="preserve">прокурор </w:t>
      </w:r>
      <w:r w:rsidR="00B30BE5" w:rsidRPr="00C502B8">
        <w:rPr>
          <w:rFonts w:ascii="Times New Roman" w:hAnsi="Times New Roman"/>
          <w:sz w:val="28"/>
          <w:szCs w:val="28"/>
        </w:rPr>
        <w:t>Касян Т.В</w:t>
      </w:r>
      <w:r w:rsidR="00294970" w:rsidRPr="00C502B8">
        <w:rPr>
          <w:rFonts w:ascii="Times New Roman" w:hAnsi="Times New Roman"/>
          <w:sz w:val="28"/>
          <w:szCs w:val="28"/>
        </w:rPr>
        <w:t>.</w:t>
      </w:r>
      <w:r w:rsidR="00391020">
        <w:rPr>
          <w:rFonts w:ascii="Times New Roman" w:hAnsi="Times New Roman"/>
          <w:sz w:val="28"/>
          <w:szCs w:val="28"/>
        </w:rPr>
        <w:t>, Касян Т.В.</w:t>
      </w:r>
      <w:r w:rsidR="00A215B9" w:rsidRPr="00C502B8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629C7B52" w14:textId="4FA48924" w:rsidR="00A91118" w:rsidRPr="00C502B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30BE5" w:rsidRPr="00C502B8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9756CB" w14:textId="7DC2378B" w:rsidR="00391020" w:rsidRDefault="00422BCA" w:rsidP="00391020">
      <w:pPr>
        <w:pStyle w:val="a3"/>
        <w:tabs>
          <w:tab w:val="left" w:pos="567"/>
        </w:tabs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</w:t>
      </w:r>
      <w:r w:rsidR="00391020">
        <w:rPr>
          <w:rFonts w:ascii="Times New Roman" w:hAnsi="Times New Roman"/>
          <w:sz w:val="28"/>
          <w:szCs w:val="28"/>
          <w:lang w:eastAsia="ru-RU"/>
        </w:rPr>
        <w:t xml:space="preserve">15.04.2026 </w:t>
      </w:r>
      <w:r w:rsidRPr="00C502B8">
        <w:rPr>
          <w:rFonts w:ascii="Times New Roman" w:hAnsi="Times New Roman"/>
          <w:sz w:val="28"/>
          <w:szCs w:val="28"/>
          <w:lang w:eastAsia="ru-RU"/>
        </w:rPr>
        <w:t xml:space="preserve">надійшла дисциплінарна скарга </w:t>
      </w:r>
      <w:r w:rsidR="00E70A66">
        <w:rPr>
          <w:rFonts w:ascii="Times New Roman" w:hAnsi="Times New Roman"/>
          <w:sz w:val="28"/>
          <w:szCs w:val="28"/>
        </w:rPr>
        <w:t>ОСОБА_1</w:t>
      </w:r>
      <w:r w:rsidR="00324F51" w:rsidRPr="00C502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(далі – скаржни</w:t>
      </w:r>
      <w:r w:rsidR="00240FE9" w:rsidRPr="00C502B8">
        <w:rPr>
          <w:rFonts w:ascii="Times New Roman" w:hAnsi="Times New Roman"/>
          <w:sz w:val="28"/>
          <w:szCs w:val="28"/>
        </w:rPr>
        <w:t>ця</w:t>
      </w:r>
      <w:r w:rsidRPr="00C502B8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B55CCB" w:rsidRPr="00C502B8">
        <w:rPr>
          <w:rFonts w:ascii="Times New Roman" w:hAnsi="Times New Roman"/>
          <w:sz w:val="28"/>
          <w:szCs w:val="28"/>
        </w:rPr>
        <w:t>ом</w:t>
      </w:r>
      <w:r w:rsidR="00294970" w:rsidRPr="00C502B8">
        <w:rPr>
          <w:rFonts w:ascii="Times New Roman" w:hAnsi="Times New Roman"/>
          <w:sz w:val="28"/>
          <w:szCs w:val="28"/>
        </w:rPr>
        <w:t xml:space="preserve"> </w:t>
      </w:r>
      <w:r w:rsidR="00B30BE5" w:rsidRPr="00C502B8">
        <w:rPr>
          <w:rFonts w:ascii="Times New Roman" w:hAnsi="Times New Roman"/>
          <w:sz w:val="28"/>
          <w:szCs w:val="28"/>
        </w:rPr>
        <w:t>Касян Т.В.</w:t>
      </w:r>
      <w:r w:rsidR="00391020">
        <w:rPr>
          <w:rFonts w:ascii="Times New Roman" w:hAnsi="Times New Roman"/>
          <w:sz w:val="28"/>
          <w:szCs w:val="28"/>
        </w:rPr>
        <w:t>,</w:t>
      </w:r>
      <w:r w:rsidR="00391020" w:rsidRPr="00391020">
        <w:rPr>
          <w:rFonts w:ascii="Times New Roman" w:hAnsi="Times New Roman"/>
          <w:sz w:val="28"/>
          <w:szCs w:val="28"/>
        </w:rPr>
        <w:t xml:space="preserve"> </w:t>
      </w:r>
      <w:r w:rsidR="00391020">
        <w:rPr>
          <w:rFonts w:ascii="Times New Roman" w:hAnsi="Times New Roman"/>
          <w:sz w:val="28"/>
          <w:szCs w:val="28"/>
        </w:rPr>
        <w:t>яку автоматизованою системою 15.</w:t>
      </w:r>
      <w:r w:rsidR="00391020" w:rsidRPr="004D2DCA">
        <w:rPr>
          <w:rFonts w:ascii="Times New Roman" w:hAnsi="Times New Roman"/>
          <w:sz w:val="28"/>
          <w:szCs w:val="28"/>
        </w:rPr>
        <w:t>0</w:t>
      </w:r>
      <w:r w:rsidR="00391020">
        <w:rPr>
          <w:rFonts w:ascii="Times New Roman" w:hAnsi="Times New Roman"/>
          <w:sz w:val="28"/>
          <w:szCs w:val="28"/>
        </w:rPr>
        <w:t>4.</w:t>
      </w:r>
      <w:r w:rsidR="00391020" w:rsidRPr="000A4EF6">
        <w:rPr>
          <w:rFonts w:ascii="Times New Roman" w:hAnsi="Times New Roman"/>
          <w:sz w:val="28"/>
          <w:szCs w:val="28"/>
        </w:rPr>
        <w:t>202</w:t>
      </w:r>
      <w:r w:rsidR="00391020" w:rsidRPr="004D2DCA">
        <w:rPr>
          <w:rFonts w:ascii="Times New Roman" w:hAnsi="Times New Roman"/>
          <w:sz w:val="28"/>
          <w:szCs w:val="28"/>
        </w:rPr>
        <w:t>6</w:t>
      </w:r>
      <w:r w:rsidR="003910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020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="00391020" w:rsidRPr="000A4EF6">
        <w:rPr>
          <w:rFonts w:ascii="Times New Roman" w:hAnsi="Times New Roman"/>
          <w:sz w:val="28"/>
          <w:szCs w:val="28"/>
        </w:rPr>
        <w:t xml:space="preserve"> мені.</w:t>
      </w:r>
    </w:p>
    <w:p w14:paraId="1C0D23EC" w14:textId="5AEA20D1" w:rsidR="00391020" w:rsidRDefault="00391020" w:rsidP="00391020">
      <w:pPr>
        <w:pStyle w:val="a3"/>
        <w:tabs>
          <w:tab w:val="left" w:pos="567"/>
        </w:tabs>
        <w:ind w:right="-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Надалі 15.04.2026 та 22.04.2026 (з Офісу Генерального прокурора) надійшли дублікати </w:t>
      </w:r>
      <w:r w:rsidR="00B944D0">
        <w:rPr>
          <w:rFonts w:ascii="Times New Roman" w:hAnsi="Times New Roman"/>
          <w:sz w:val="28"/>
          <w:szCs w:val="28"/>
        </w:rPr>
        <w:t xml:space="preserve">зазначеної дисциплінарної скарги. </w:t>
      </w:r>
    </w:p>
    <w:p w14:paraId="79C877FC" w14:textId="77777777" w:rsidR="00422BCA" w:rsidRPr="00C502B8" w:rsidRDefault="00422BCA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AA21688" w14:textId="77777777" w:rsidR="00A91118" w:rsidRPr="00B944D0" w:rsidRDefault="00C02F8D" w:rsidP="00B944D0">
      <w:pPr>
        <w:pStyle w:val="a3"/>
        <w:tabs>
          <w:tab w:val="left" w:pos="567"/>
        </w:tabs>
        <w:spacing w:before="120" w:after="120"/>
        <w:ind w:firstLine="709"/>
        <w:rPr>
          <w:rFonts w:ascii="Times New Roman" w:hAnsi="Times New Roman"/>
          <w:sz w:val="28"/>
          <w:szCs w:val="28"/>
        </w:rPr>
      </w:pPr>
      <w:r w:rsidRPr="00B944D0">
        <w:rPr>
          <w:rFonts w:ascii="Times New Roman" w:hAnsi="Times New Roman"/>
          <w:b/>
          <w:sz w:val="28"/>
          <w:szCs w:val="28"/>
        </w:rPr>
        <w:t>Зміст</w:t>
      </w:r>
      <w:r w:rsidR="00B405B2" w:rsidRPr="00B944D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B944D0">
        <w:rPr>
          <w:rFonts w:ascii="Times New Roman" w:hAnsi="Times New Roman"/>
          <w:b/>
          <w:sz w:val="28"/>
          <w:szCs w:val="28"/>
        </w:rPr>
        <w:t>и</w:t>
      </w:r>
    </w:p>
    <w:p w14:paraId="569B6414" w14:textId="4F8A0BFD" w:rsidR="007507C5" w:rsidRPr="00C502B8" w:rsidRDefault="00B30BE5" w:rsidP="0019138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Скаржниця зазначила, що у діях прокурора Касян Т.В. вбачаються ознаки систематичного невиконання</w:t>
      </w:r>
      <w:r w:rsidR="00E52D2A" w:rsidRPr="00391020">
        <w:rPr>
          <w:rFonts w:ascii="Times New Roman" w:hAnsi="Times New Roman"/>
          <w:sz w:val="28"/>
          <w:szCs w:val="28"/>
        </w:rPr>
        <w:t xml:space="preserve"> </w:t>
      </w:r>
      <w:r w:rsidR="00E52D2A" w:rsidRPr="00C502B8">
        <w:rPr>
          <w:rFonts w:ascii="Times New Roman" w:hAnsi="Times New Roman"/>
          <w:sz w:val="28"/>
          <w:szCs w:val="28"/>
        </w:rPr>
        <w:t>службових</w:t>
      </w:r>
      <w:r w:rsidRPr="00C502B8">
        <w:rPr>
          <w:rFonts w:ascii="Times New Roman" w:hAnsi="Times New Roman"/>
          <w:sz w:val="28"/>
          <w:szCs w:val="28"/>
        </w:rPr>
        <w:t xml:space="preserve"> обов’язків </w:t>
      </w:r>
      <w:r w:rsidR="00E52D2A" w:rsidRPr="00C502B8">
        <w:rPr>
          <w:rFonts w:ascii="Times New Roman" w:hAnsi="Times New Roman"/>
          <w:sz w:val="28"/>
          <w:szCs w:val="28"/>
        </w:rPr>
        <w:t>в частині</w:t>
      </w:r>
      <w:r w:rsidRPr="00C502B8">
        <w:rPr>
          <w:rFonts w:ascii="Times New Roman" w:hAnsi="Times New Roman"/>
          <w:sz w:val="28"/>
          <w:szCs w:val="28"/>
        </w:rPr>
        <w:t xml:space="preserve"> здійснення нагляду </w:t>
      </w:r>
      <w:r w:rsidR="00B944D0">
        <w:rPr>
          <w:rFonts w:ascii="Times New Roman" w:hAnsi="Times New Roman"/>
          <w:sz w:val="28"/>
          <w:szCs w:val="28"/>
        </w:rPr>
        <w:t xml:space="preserve">у формі процесуального керівництва </w:t>
      </w:r>
      <w:r w:rsidRPr="00C502B8">
        <w:rPr>
          <w:rFonts w:ascii="Times New Roman" w:hAnsi="Times New Roman"/>
          <w:sz w:val="28"/>
          <w:szCs w:val="28"/>
        </w:rPr>
        <w:t xml:space="preserve">за додержанням законів під час </w:t>
      </w:r>
      <w:r w:rsidR="00E52D2A" w:rsidRPr="00C502B8">
        <w:rPr>
          <w:rFonts w:ascii="Times New Roman" w:hAnsi="Times New Roman"/>
          <w:sz w:val="28"/>
          <w:szCs w:val="28"/>
        </w:rPr>
        <w:t>досудовим розслідуванням у кримінальному провадженні № </w:t>
      </w:r>
      <w:r w:rsidR="00E70A66">
        <w:rPr>
          <w:rFonts w:ascii="Times New Roman" w:hAnsi="Times New Roman"/>
          <w:sz w:val="28"/>
          <w:szCs w:val="28"/>
        </w:rPr>
        <w:t>(конфіденційна інформація)</w:t>
      </w:r>
      <w:r w:rsidRPr="00C502B8">
        <w:rPr>
          <w:rFonts w:ascii="Times New Roman" w:hAnsi="Times New Roman"/>
          <w:sz w:val="28"/>
          <w:szCs w:val="28"/>
        </w:rPr>
        <w:t>, а саме – погодження процесуальних документів, що містять завідомо неправдиві відомості</w:t>
      </w:r>
      <w:r w:rsidR="00A63D3A" w:rsidRPr="00C502B8">
        <w:rPr>
          <w:rFonts w:ascii="Times New Roman" w:hAnsi="Times New Roman"/>
          <w:sz w:val="28"/>
          <w:szCs w:val="28"/>
        </w:rPr>
        <w:t xml:space="preserve">; сприяння умисному приховуванню </w:t>
      </w:r>
      <w:r w:rsidR="00B944D0">
        <w:rPr>
          <w:rFonts w:ascii="Times New Roman" w:hAnsi="Times New Roman"/>
          <w:sz w:val="28"/>
          <w:szCs w:val="28"/>
        </w:rPr>
        <w:t xml:space="preserve">виправдувальних </w:t>
      </w:r>
      <w:r w:rsidR="00A63D3A" w:rsidRPr="00C502B8">
        <w:rPr>
          <w:rFonts w:ascii="Times New Roman" w:hAnsi="Times New Roman"/>
          <w:sz w:val="28"/>
          <w:szCs w:val="28"/>
        </w:rPr>
        <w:t>доказів; здійснення процесуального керівництва в умовах реального конфлікту інтересів; порушення права на захист тощо.</w:t>
      </w:r>
      <w:r w:rsidR="00E52D2A" w:rsidRPr="00C502B8">
        <w:rPr>
          <w:rFonts w:ascii="Times New Roman" w:hAnsi="Times New Roman"/>
          <w:sz w:val="28"/>
          <w:szCs w:val="28"/>
        </w:rPr>
        <w:t xml:space="preserve"> Також у скарзі зазначено про безпідставну неявку Касян</w:t>
      </w:r>
      <w:r w:rsidR="005C4DE8" w:rsidRPr="00C502B8">
        <w:rPr>
          <w:rFonts w:ascii="Times New Roman" w:hAnsi="Times New Roman"/>
          <w:sz w:val="28"/>
          <w:szCs w:val="28"/>
        </w:rPr>
        <w:t> </w:t>
      </w:r>
      <w:r w:rsidR="00E52D2A" w:rsidRPr="00C502B8">
        <w:rPr>
          <w:rFonts w:ascii="Times New Roman" w:hAnsi="Times New Roman"/>
          <w:sz w:val="28"/>
          <w:szCs w:val="28"/>
        </w:rPr>
        <w:t>Т.В. у судове засідання</w:t>
      </w:r>
      <w:r w:rsidR="00B944D0">
        <w:rPr>
          <w:rFonts w:ascii="Times New Roman" w:hAnsi="Times New Roman"/>
          <w:sz w:val="28"/>
          <w:szCs w:val="28"/>
        </w:rPr>
        <w:t xml:space="preserve"> при розгляді клопотання слідчого</w:t>
      </w:r>
      <w:r w:rsidR="00E52D2A" w:rsidRPr="00C502B8">
        <w:rPr>
          <w:rFonts w:ascii="Times New Roman" w:hAnsi="Times New Roman"/>
          <w:sz w:val="28"/>
          <w:szCs w:val="28"/>
        </w:rPr>
        <w:t>.</w:t>
      </w:r>
    </w:p>
    <w:p w14:paraId="798DB3E6" w14:textId="6FDC9536" w:rsidR="00A63D3A" w:rsidRPr="00C502B8" w:rsidRDefault="00A63D3A" w:rsidP="00A63D3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За таких обставин, скаржниця вважала, що прокурор Касян Т.В. допустила порушення вимог КПК України, а її дії </w:t>
      </w:r>
      <w:r w:rsidRPr="00C502B8">
        <w:rPr>
          <w:rFonts w:ascii="Times New Roman" w:eastAsia="Times New Roman" w:hAnsi="Times New Roman"/>
          <w:sz w:val="28"/>
          <w:szCs w:val="28"/>
          <w:lang w:eastAsia="uk-UA"/>
        </w:rPr>
        <w:t xml:space="preserve">мають ознаки дисциплінарних правопорушень, а </w:t>
      </w:r>
      <w:r w:rsidRPr="00C502B8">
        <w:rPr>
          <w:rFonts w:ascii="Times New Roman" w:hAnsi="Times New Roman"/>
          <w:sz w:val="28"/>
          <w:szCs w:val="28"/>
        </w:rPr>
        <w:t xml:space="preserve">саме – неналежне виконання службових обов’язків; розголошення таємниці, що охороняється законом, яка стала відомою прокуророві під час виконання повноважень;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та підлягає притягненню до дисциплінарної відповідальності на підставі пунктів 1, 3, 5, ч. 1 </w:t>
      </w:r>
      <w:r w:rsidRPr="00C502B8">
        <w:rPr>
          <w:rFonts w:ascii="Times New Roman" w:hAnsi="Times New Roman"/>
          <w:sz w:val="28"/>
          <w:szCs w:val="28"/>
        </w:rPr>
        <w:lastRenderedPageBreak/>
        <w:t>ст. 43 Закону України «Про прокуратуру» від 14 жовтня 2014 року № 1697</w:t>
      </w:r>
      <w:r w:rsidRPr="00C502B8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C502B8">
        <w:rPr>
          <w:rFonts w:ascii="Times New Roman" w:hAnsi="Times New Roman"/>
          <w:sz w:val="28"/>
          <w:szCs w:val="28"/>
        </w:rPr>
        <w:noBreakHyphen/>
        <w:t>VII).</w:t>
      </w:r>
    </w:p>
    <w:p w14:paraId="155F433F" w14:textId="4C3B765D" w:rsidR="00A63D3A" w:rsidRPr="00C502B8" w:rsidRDefault="00A63D3A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Pr="00C502B8" w:rsidRDefault="00B405B2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C502B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5EF4DFF2" w:rsidR="00ED2A77" w:rsidRPr="00C502B8" w:rsidRDefault="005935C1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A63D3A" w:rsidRPr="00C502B8">
        <w:rPr>
          <w:rFonts w:ascii="Times New Roman" w:hAnsi="Times New Roman"/>
          <w:sz w:val="28"/>
          <w:szCs w:val="28"/>
        </w:rPr>
        <w:t xml:space="preserve"> копії: клопотання про застосування запобіжного заходу у вигляді домашнього арешту від 08.04.2026; ухвали Подільського районного суду міста Києва від 14.04.2026; листа Департаменту містобудування та архітектури</w:t>
      </w:r>
      <w:r w:rsidR="002F0A4F" w:rsidRPr="00C502B8">
        <w:rPr>
          <w:rFonts w:ascii="Times New Roman" w:hAnsi="Times New Roman"/>
          <w:sz w:val="28"/>
          <w:szCs w:val="28"/>
        </w:rPr>
        <w:t xml:space="preserve"> від 25.02.2026; заяви від 09.04.2026; клопотання про арешт майна від 08.04.2026</w:t>
      </w:r>
      <w:r w:rsidR="00B944D0">
        <w:rPr>
          <w:rFonts w:ascii="Times New Roman" w:hAnsi="Times New Roman"/>
          <w:sz w:val="28"/>
          <w:szCs w:val="28"/>
        </w:rPr>
        <w:t xml:space="preserve"> та інші процесуальні документи в межах досудового розслідування</w:t>
      </w:r>
      <w:r w:rsidRPr="00C502B8">
        <w:rPr>
          <w:rFonts w:ascii="Times New Roman" w:hAnsi="Times New Roman"/>
          <w:sz w:val="28"/>
          <w:szCs w:val="28"/>
        </w:rPr>
        <w:t>.</w:t>
      </w:r>
    </w:p>
    <w:p w14:paraId="5958552D" w14:textId="77777777" w:rsidR="00F874C5" w:rsidRPr="00C502B8" w:rsidRDefault="00F874C5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C502B8" w:rsidRDefault="00B405B2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C502B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C502B8" w:rsidRDefault="007507C5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04EF05FB" w14:textId="0F0753B3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Однією із засад діяльності прокуратури, як це визначено у ст. 3 Закону</w:t>
      </w:r>
      <w:r w:rsidR="0019331C" w:rsidRPr="00C502B8">
        <w:rPr>
          <w:rFonts w:ascii="Times New Roman" w:hAnsi="Times New Roman"/>
          <w:sz w:val="28"/>
          <w:szCs w:val="28"/>
        </w:rPr>
        <w:t xml:space="preserve">         </w:t>
      </w:r>
      <w:r w:rsidRPr="00C502B8">
        <w:rPr>
          <w:rFonts w:ascii="Times New Roman" w:hAnsi="Times New Roman"/>
          <w:sz w:val="28"/>
          <w:szCs w:val="28"/>
        </w:rPr>
        <w:t xml:space="preserve"> №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  <w:lang w:val="ru-RU"/>
        </w:rPr>
        <w:t>1697-</w:t>
      </w:r>
      <w:r w:rsidRPr="00C502B8">
        <w:rPr>
          <w:rFonts w:ascii="Times New Roman" w:hAnsi="Times New Roman"/>
          <w:sz w:val="28"/>
          <w:szCs w:val="28"/>
          <w:lang w:val="en-US"/>
        </w:rPr>
        <w:t>VII</w:t>
      </w:r>
      <w:r w:rsidRPr="00C502B8">
        <w:rPr>
          <w:rFonts w:ascii="Times New Roman" w:hAnsi="Times New Roman"/>
          <w:sz w:val="28"/>
          <w:szCs w:val="28"/>
        </w:rPr>
        <w:t xml:space="preserve">, є незалежність прокурорів. </w:t>
      </w:r>
    </w:p>
    <w:p w14:paraId="046FFE2F" w14:textId="77777777" w:rsidR="00C80B95" w:rsidRDefault="007507C5" w:rsidP="00C80B95">
      <w:pPr>
        <w:pStyle w:val="a3"/>
        <w:tabs>
          <w:tab w:val="left" w:pos="567"/>
        </w:tabs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Зі змісту частини другої ст</w:t>
      </w:r>
      <w:r w:rsidR="0019331C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16 Закону № 1697</w:t>
      </w:r>
      <w:r w:rsidRPr="00C502B8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 w:rsidR="00C80B95">
        <w:rPr>
          <w:rFonts w:ascii="Times New Roman" w:hAnsi="Times New Roman"/>
          <w:sz w:val="28"/>
          <w:szCs w:val="28"/>
        </w:rPr>
        <w:t xml:space="preserve"> </w:t>
      </w:r>
      <w:r w:rsidR="00C80B95" w:rsidRPr="00F83E74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</w:t>
      </w:r>
      <w:r w:rsidR="00C80B95">
        <w:rPr>
          <w:rFonts w:ascii="Times New Roman" w:hAnsi="Times New Roman"/>
          <w:sz w:val="28"/>
          <w:szCs w:val="28"/>
        </w:rPr>
        <w:t> </w:t>
      </w:r>
      <w:r w:rsidR="00C80B95" w:rsidRPr="00F83E74">
        <w:rPr>
          <w:rFonts w:ascii="Times New Roman" w:hAnsi="Times New Roman"/>
          <w:sz w:val="28"/>
          <w:szCs w:val="28"/>
        </w:rPr>
        <w:t>303 – 30</w:t>
      </w:r>
      <w:r w:rsidR="00C80B95">
        <w:rPr>
          <w:rFonts w:ascii="Times New Roman" w:hAnsi="Times New Roman"/>
          <w:sz w:val="28"/>
          <w:szCs w:val="28"/>
        </w:rPr>
        <w:t>8</w:t>
      </w:r>
      <w:r w:rsidR="00C80B95" w:rsidRPr="00F83E74">
        <w:rPr>
          <w:rFonts w:ascii="Times New Roman" w:hAnsi="Times New Roman"/>
          <w:sz w:val="28"/>
          <w:szCs w:val="28"/>
        </w:rPr>
        <w:t xml:space="preserve"> КПК України).</w:t>
      </w:r>
    </w:p>
    <w:p w14:paraId="5776FAF5" w14:textId="77777777" w:rsidR="00C80B95" w:rsidRPr="009B31F4" w:rsidRDefault="00C80B95" w:rsidP="00C80B95">
      <w:pPr>
        <w:pStyle w:val="a3"/>
        <w:tabs>
          <w:tab w:val="left" w:pos="567"/>
        </w:tabs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31F4">
        <w:rPr>
          <w:rFonts w:ascii="Times New Roman" w:hAnsi="Times New Roman"/>
          <w:sz w:val="28"/>
          <w:szCs w:val="28"/>
        </w:rPr>
        <w:t xml:space="preserve">Зокрема, частиною першою статті 303 КПК України чітко визначено перелік </w:t>
      </w:r>
      <w:r w:rsidRPr="009B31F4">
        <w:rPr>
          <w:rFonts w:ascii="Times New Roman" w:hAnsi="Times New Roman"/>
          <w:sz w:val="28"/>
          <w:szCs w:val="28"/>
          <w:shd w:val="clear" w:color="auto" w:fill="FFFFFF"/>
        </w:rPr>
        <w:t xml:space="preserve">рішень, дій чи бездіяльності слідчого, </w:t>
      </w:r>
      <w:proofErr w:type="spellStart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>дізнавача</w:t>
      </w:r>
      <w:proofErr w:type="spellEnd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 xml:space="preserve"> або прокурора, які можуть бути оскаржені під час досудового розслідування. При цьому частиною 2 цією норми передбачено, що скарги на інші рішення, дії чи бездіяльність слідчого, </w:t>
      </w:r>
      <w:proofErr w:type="spellStart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>дізнавача</w:t>
      </w:r>
      <w:proofErr w:type="spellEnd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 xml:space="preserve">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 </w:t>
      </w:r>
      <w:hyperlink r:id="rId9" w:anchor="n2769" w:history="1">
        <w:r w:rsidRPr="009B31F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статей 314-316</w:t>
        </w:r>
      </w:hyperlink>
      <w:r w:rsidRPr="009B31F4">
        <w:rPr>
          <w:rFonts w:ascii="Times New Roman" w:hAnsi="Times New Roman"/>
          <w:sz w:val="28"/>
          <w:szCs w:val="28"/>
          <w:shd w:val="clear" w:color="auto" w:fill="FFFFFF"/>
        </w:rPr>
        <w:t> цього Кодексу.</w:t>
      </w:r>
    </w:p>
    <w:p w14:paraId="03BD982F" w14:textId="60AC2D9E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Pr="00C502B8">
        <w:rPr>
          <w:rFonts w:ascii="Times New Roman" w:hAnsi="Times New Roman"/>
          <w:sz w:val="28"/>
          <w:szCs w:val="28"/>
        </w:rPr>
        <w:t xml:space="preserve">КПК України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1B840444" w14:textId="13ED07C7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Зокрема, </w:t>
      </w:r>
      <w:r w:rsidR="0019331C" w:rsidRPr="00C502B8">
        <w:rPr>
          <w:rStyle w:val="rvts9"/>
          <w:rFonts w:ascii="Times New Roman" w:hAnsi="Times New Roman"/>
          <w:bCs/>
          <w:sz w:val="28"/>
          <w:szCs w:val="28"/>
        </w:rPr>
        <w:t xml:space="preserve">у 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ст. 24 КПК України </w:t>
      </w:r>
      <w:r w:rsidRPr="00C502B8">
        <w:rPr>
          <w:rFonts w:ascii="Times New Roman" w:hAnsi="Times New Roman"/>
          <w:sz w:val="28"/>
          <w:szCs w:val="28"/>
        </w:rPr>
        <w:t>зазначено, що кожному гарантується право на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оскарження процесуальних рішень,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дій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</w:p>
    <w:p w14:paraId="32A4593B" w14:textId="63E2631C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5FFEC92" w14:textId="0A74583A" w:rsidR="007507C5" w:rsidRPr="00C502B8" w:rsidRDefault="0074399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При цьому, згідно вимог ч. 1 ст. 45 Закону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10" w:tgtFrame="_blank" w:history="1">
        <w:r w:rsidRPr="00C502B8">
          <w:rPr>
            <w:rStyle w:val="a6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провадження.</w:t>
      </w:r>
    </w:p>
    <w:p w14:paraId="26238976" w14:textId="6B5ACF9B" w:rsidR="007507C5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Ст</w:t>
      </w:r>
      <w:r w:rsidR="0019331C" w:rsidRPr="00C502B8">
        <w:rPr>
          <w:rFonts w:ascii="Times New Roman" w:hAnsi="Times New Roman"/>
          <w:sz w:val="28"/>
          <w:szCs w:val="28"/>
        </w:rPr>
        <w:t>ат</w:t>
      </w:r>
      <w:r w:rsidR="002F0A4F" w:rsidRPr="00C502B8">
        <w:rPr>
          <w:rFonts w:ascii="Times New Roman" w:hAnsi="Times New Roman"/>
          <w:sz w:val="28"/>
          <w:szCs w:val="28"/>
        </w:rPr>
        <w:t>т</w:t>
      </w:r>
      <w:r w:rsidR="0019331C" w:rsidRPr="00C502B8">
        <w:rPr>
          <w:rFonts w:ascii="Times New Roman" w:hAnsi="Times New Roman"/>
          <w:sz w:val="28"/>
          <w:szCs w:val="28"/>
        </w:rPr>
        <w:t>ею</w:t>
      </w:r>
      <w:r w:rsidRPr="00C502B8">
        <w:rPr>
          <w:rFonts w:ascii="Times New Roman" w:hAnsi="Times New Roman"/>
          <w:sz w:val="28"/>
          <w:szCs w:val="28"/>
        </w:rPr>
        <w:t xml:space="preserve">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15DB4F78" w14:textId="4388A6BE" w:rsidR="002B2935" w:rsidRPr="002B2935" w:rsidRDefault="002B293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ч. 1 ст. 172 КПК України </w:t>
      </w:r>
      <w:r w:rsidRPr="002B2935">
        <w:rPr>
          <w:rFonts w:ascii="Times New Roman" w:hAnsi="Times New Roman"/>
          <w:b/>
          <w:i/>
          <w:sz w:val="28"/>
          <w:szCs w:val="28"/>
        </w:rPr>
        <w:t>к</w:t>
      </w:r>
      <w:r w:rsidRPr="002B293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лопотання про арешт майна розглядається</w:t>
      </w:r>
      <w:r w:rsidRPr="002B2935">
        <w:rPr>
          <w:rFonts w:ascii="Times New Roman" w:hAnsi="Times New Roman"/>
          <w:sz w:val="28"/>
          <w:szCs w:val="28"/>
          <w:shd w:val="clear" w:color="auto" w:fill="FFFFFF"/>
        </w:rPr>
        <w:t xml:space="preserve"> слідчим суддею, судом не пізніше двох днів з дня його надходження до суду, </w:t>
      </w:r>
      <w:r w:rsidRPr="002B293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за участю слідчого та/або прокурора</w:t>
      </w:r>
      <w:r w:rsidRPr="002B2935">
        <w:rPr>
          <w:rFonts w:ascii="Times New Roman" w:hAnsi="Times New Roman"/>
          <w:sz w:val="28"/>
          <w:szCs w:val="28"/>
          <w:shd w:val="clear" w:color="auto" w:fill="FFFFFF"/>
        </w:rPr>
        <w:t xml:space="preserve">, цивільного позивача, якщо клопотання подано ним, підозрюваного, обвинуваченого, іншого власника майна, і за наявності - також захисника, законного представника, представника юридичної особи, щодо якої здійснюється провадження. </w:t>
      </w:r>
      <w:r w:rsidRPr="002B293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Неприбуття цих осіб у судове засідання не перешкоджає розгляду клопотання.</w:t>
      </w:r>
    </w:p>
    <w:p w14:paraId="2BBDD94A" w14:textId="5CFE0172" w:rsidR="00241914" w:rsidRPr="00C502B8" w:rsidRDefault="00241914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Згідно з вимогами частини першої статті 324 КПК України я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кщо в судове засідання не прибув за повідомленням прокурор, суд відкладає судовий розгляд, визначає дату, час та місце проведення нового засідання і вживає заходів до прибуття його до суду. Одночасно, якщо причина неприбуття є неповажною, суд порушує питання про відповідальність прокурора, який не прибув, перед органом, що згідно із законом уповноважений притягати його до дисциплінарної відповідальності.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Тобто оцінка поважності чи неповажності причин неявки прокурора в судове засідання, визнання такої причини неповажної належить до виключної компетенції суду.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ED96751" w14:textId="485205C3" w:rsidR="00B04D4B" w:rsidRPr="00C502B8" w:rsidRDefault="00B04D4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</w:t>
      </w:r>
      <w:r w:rsidR="00E55B5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="00E55B5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="002F0A4F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що здійснює дисциплінарне провадження,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визначено, що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355D6771" w14:textId="369C601A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 w:rsidRPr="00C502B8">
        <w:rPr>
          <w:rFonts w:ascii="Times New Roman" w:hAnsi="Times New Roman"/>
          <w:sz w:val="28"/>
          <w:szCs w:val="28"/>
        </w:rPr>
        <w:t>. 1</w:t>
      </w:r>
      <w:r w:rsidRPr="00C502B8">
        <w:rPr>
          <w:rFonts w:ascii="Times New Roman" w:hAnsi="Times New Roman"/>
          <w:sz w:val="28"/>
          <w:szCs w:val="28"/>
        </w:rPr>
        <w:t xml:space="preserve">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45 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</w:t>
      </w:r>
      <w:r w:rsidR="005C27A1" w:rsidRPr="00C502B8">
        <w:rPr>
          <w:rFonts w:ascii="Times New Roman" w:hAnsi="Times New Roman"/>
          <w:sz w:val="28"/>
          <w:szCs w:val="28"/>
        </w:rPr>
        <w:t xml:space="preserve">    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5C27A1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70D51FF1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 w:rsidRPr="00C502B8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C502B8">
        <w:rPr>
          <w:rFonts w:ascii="Times New Roman" w:hAnsi="Times New Roman"/>
          <w:sz w:val="28"/>
          <w:szCs w:val="28"/>
        </w:rPr>
        <w:t>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№</w:t>
      </w:r>
      <w:r w:rsidR="00456667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 w:rsidRPr="00C502B8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</w:t>
      </w:r>
      <w:r w:rsidRPr="00C502B8">
        <w:rPr>
          <w:rFonts w:ascii="Times New Roman" w:hAnsi="Times New Roman"/>
          <w:sz w:val="28"/>
          <w:szCs w:val="28"/>
        </w:rPr>
        <w:lastRenderedPageBreak/>
        <w:t>правопорушення; 9) публічне висловлювання, яке є порушенням презумпції невинуватості.</w:t>
      </w:r>
    </w:p>
    <w:p w14:paraId="13DB1178" w14:textId="77777777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Юридична конструкція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46 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 w:rsidR="00922EBE" w:rsidRPr="00C502B8">
        <w:rPr>
          <w:rFonts w:ascii="Times New Roman" w:hAnsi="Times New Roman"/>
          <w:sz w:val="28"/>
          <w:szCs w:val="28"/>
        </w:rPr>
        <w:t>,</w:t>
      </w:r>
      <w:r w:rsidRPr="00C502B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11" w:anchor="n416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 w:rsidRPr="00C502B8">
        <w:rPr>
          <w:rFonts w:ascii="Times New Roman" w:hAnsi="Times New Roman"/>
          <w:sz w:val="28"/>
          <w:szCs w:val="28"/>
        </w:rPr>
        <w:t>в</w:t>
      </w:r>
      <w:r w:rsidRPr="00C502B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0FA7916A" w:rsidR="00B04D4B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Вимогою Закону</w:t>
      </w:r>
      <w:r w:rsidR="00726B8D" w:rsidRPr="00C502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BED4D9B" w14:textId="77777777" w:rsidR="006E13F3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екомендований зразок дисциплінарної скарги розміщується на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прокурора.</w:t>
      </w:r>
    </w:p>
    <w:p w14:paraId="79C6F77D" w14:textId="77777777" w:rsidR="006E13F3" w:rsidRPr="004C3159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 за посиланням: </w:t>
      </w:r>
      <w:hyperlink r:id="rId13" w:history="1">
        <w:r w:rsidRPr="004C3159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33A8BFC" w14:textId="77777777" w:rsidR="00661D78" w:rsidRPr="00C502B8" w:rsidRDefault="00F675EC" w:rsidP="006E13F3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C502B8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2B1AC8AE" w14:textId="77777777" w:rsidR="00450236" w:rsidRPr="00C502B8" w:rsidRDefault="00450236" w:rsidP="00450236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58193530" w14:textId="69F47286" w:rsidR="00184535" w:rsidRPr="00C502B8" w:rsidRDefault="00140040" w:rsidP="0074399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E70A66">
        <w:rPr>
          <w:rFonts w:ascii="Times New Roman" w:hAnsi="Times New Roman"/>
          <w:sz w:val="28"/>
          <w:szCs w:val="28"/>
        </w:rPr>
        <w:t xml:space="preserve">ОСОБА_1 </w:t>
      </w:r>
      <w:r w:rsidR="0004491B" w:rsidRPr="00C502B8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 w:rsidRPr="00C502B8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C502B8">
        <w:rPr>
          <w:rFonts w:ascii="Times New Roman" w:hAnsi="Times New Roman"/>
          <w:sz w:val="28"/>
          <w:szCs w:val="28"/>
        </w:rPr>
        <w:t>.</w:t>
      </w:r>
    </w:p>
    <w:p w14:paraId="0A7B5926" w14:textId="3AE84037" w:rsidR="00717D68" w:rsidRPr="00C502B8" w:rsidRDefault="00717D68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Це</w:t>
      </w:r>
      <w:r w:rsidR="006E13F3">
        <w:rPr>
          <w:rFonts w:ascii="Times New Roman" w:hAnsi="Times New Roman"/>
          <w:sz w:val="28"/>
          <w:szCs w:val="28"/>
        </w:rPr>
        <w:t>, зокрема,</w:t>
      </w:r>
      <w:r w:rsidRPr="00C502B8">
        <w:rPr>
          <w:rFonts w:ascii="Times New Roman" w:hAnsi="Times New Roman"/>
          <w:sz w:val="28"/>
          <w:szCs w:val="28"/>
        </w:rPr>
        <w:t xml:space="preserve">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</w:t>
      </w:r>
      <w:r w:rsidRPr="00C502B8">
        <w:rPr>
          <w:rFonts w:ascii="Times New Roman" w:hAnsi="Times New Roman"/>
          <w:sz w:val="28"/>
          <w:szCs w:val="28"/>
        </w:rPr>
        <w:lastRenderedPageBreak/>
        <w:t>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64F7B55" w14:textId="23C9587D" w:rsidR="00C95229" w:rsidRPr="00C502B8" w:rsidRDefault="00C95229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Комісія не наділена повноваженнями надавати оцінку обставинам та фактам у кримінальному процесі, оцінювати </w:t>
      </w:r>
      <w:r w:rsidR="00E52D2A" w:rsidRPr="00C502B8">
        <w:rPr>
          <w:rFonts w:ascii="Times New Roman" w:hAnsi="Times New Roman"/>
          <w:sz w:val="28"/>
          <w:szCs w:val="28"/>
        </w:rPr>
        <w:t>докази на предмет їх достатності, допустимості та достовірності, робити висновки щодо доведеності вини особи у вчиненні кримінального правопорушення</w:t>
      </w:r>
      <w:r w:rsidRPr="00C502B8">
        <w:rPr>
          <w:rFonts w:ascii="Times New Roman" w:hAnsi="Times New Roman"/>
          <w:sz w:val="28"/>
          <w:szCs w:val="28"/>
        </w:rPr>
        <w:t xml:space="preserve"> тощо.</w:t>
      </w:r>
    </w:p>
    <w:p w14:paraId="6CCA8F26" w14:textId="77777777" w:rsidR="00C95229" w:rsidRPr="00C502B8" w:rsidRDefault="00C95229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Як зазначено у рішенні Касаційного адміністративного суду у складі Верховного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5ADF2216" w14:textId="4E8640BE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r w:rsidR="002F0A4F" w:rsidRPr="00C502B8">
        <w:rPr>
          <w:rFonts w:ascii="Times New Roman" w:hAnsi="Times New Roman"/>
          <w:sz w:val="28"/>
          <w:szCs w:val="28"/>
        </w:rPr>
        <w:t>Касян Т.В.</w:t>
      </w:r>
      <w:r w:rsidRPr="00C502B8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</w:t>
      </w:r>
      <w:r w:rsidR="006E13F3">
        <w:rPr>
          <w:rFonts w:ascii="Times New Roman" w:hAnsi="Times New Roman"/>
          <w:sz w:val="28"/>
          <w:szCs w:val="28"/>
        </w:rPr>
        <w:t xml:space="preserve"> або рішень </w:t>
      </w:r>
      <w:r w:rsidR="00C80B95">
        <w:rPr>
          <w:rFonts w:ascii="Times New Roman" w:hAnsi="Times New Roman"/>
          <w:sz w:val="28"/>
          <w:szCs w:val="28"/>
        </w:rPr>
        <w:t>прокурора вищого рівня</w:t>
      </w:r>
      <w:r w:rsidRPr="00C502B8">
        <w:rPr>
          <w:rFonts w:ascii="Times New Roman" w:hAnsi="Times New Roman"/>
          <w:sz w:val="28"/>
          <w:szCs w:val="28"/>
        </w:rPr>
        <w:t xml:space="preserve"> про визнання неправомірними </w:t>
      </w:r>
      <w:r w:rsidR="002F0A4F" w:rsidRPr="00C502B8">
        <w:rPr>
          <w:rFonts w:ascii="Times New Roman" w:hAnsi="Times New Roman"/>
          <w:sz w:val="28"/>
          <w:szCs w:val="28"/>
        </w:rPr>
        <w:t xml:space="preserve">її </w:t>
      </w:r>
      <w:r w:rsidRPr="00C502B8">
        <w:rPr>
          <w:rFonts w:ascii="Times New Roman" w:hAnsi="Times New Roman"/>
          <w:sz w:val="28"/>
          <w:szCs w:val="28"/>
        </w:rPr>
        <w:t xml:space="preserve">дій, у тому числі в частині </w:t>
      </w:r>
      <w:r w:rsidR="00664CE8" w:rsidRPr="00C502B8">
        <w:rPr>
          <w:rFonts w:ascii="Times New Roman" w:hAnsi="Times New Roman"/>
          <w:sz w:val="28"/>
          <w:szCs w:val="28"/>
        </w:rPr>
        <w:t xml:space="preserve">зазначених скаржницею обставин, </w:t>
      </w:r>
      <w:r w:rsidRPr="00C502B8">
        <w:rPr>
          <w:rFonts w:ascii="Times New Roman" w:hAnsi="Times New Roman"/>
          <w:sz w:val="28"/>
          <w:szCs w:val="28"/>
        </w:rPr>
        <w:t>до скарги не долучено.</w:t>
      </w:r>
    </w:p>
    <w:p w14:paraId="25B906C9" w14:textId="77777777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160C1241" w14:textId="1DC023AF" w:rsidR="00C95229" w:rsidRPr="00C502B8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="00717D68" w:rsidRPr="00C502B8">
        <w:rPr>
          <w:rFonts w:ascii="Times New Roman" w:hAnsi="Times New Roman"/>
          <w:sz w:val="28"/>
          <w:szCs w:val="28"/>
        </w:rPr>
        <w:t xml:space="preserve"> результатами розгляду клопотань, скарг або кримінального провадження  компетентним судом</w:t>
      </w:r>
      <w:r w:rsidR="00DA347D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="00717D68" w:rsidRPr="00C502B8">
        <w:rPr>
          <w:rFonts w:ascii="Times New Roman" w:hAnsi="Times New Roman"/>
          <w:sz w:val="28"/>
          <w:szCs w:val="28"/>
        </w:rPr>
        <w:t xml:space="preserve"> ухвалюється відповідне рішення, яке, за обставин 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5F0B273B" w14:textId="149C2AFF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 w:rsidR="00240FE9" w:rsidRPr="00C502B8">
        <w:rPr>
          <w:rFonts w:ascii="Times New Roman" w:hAnsi="Times New Roman"/>
          <w:sz w:val="28"/>
          <w:szCs w:val="28"/>
          <w:shd w:val="clear" w:color="auto" w:fill="FFFFFF"/>
        </w:rPr>
        <w:t>ці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C502B8">
        <w:rPr>
          <w:rFonts w:ascii="Times New Roman" w:hAnsi="Times New Roman"/>
          <w:sz w:val="28"/>
          <w:szCs w:val="28"/>
        </w:rPr>
        <w:t xml:space="preserve">прокурором </w:t>
      </w:r>
      <w:r w:rsidR="00664CE8" w:rsidRPr="00C502B8">
        <w:rPr>
          <w:rFonts w:ascii="Times New Roman" w:hAnsi="Times New Roman"/>
          <w:sz w:val="28"/>
          <w:szCs w:val="28"/>
        </w:rPr>
        <w:t xml:space="preserve">Касян Т.В.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є суб’єктивним</w:t>
      </w:r>
      <w:r w:rsidR="001B75D3" w:rsidRPr="00C502B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56501258" w14:textId="4159F039" w:rsidR="00664CE8" w:rsidRPr="00C502B8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Також слід зазначити, що Комісія не наділена повноваженнями надавати оцінку рішенням прокурора, зокрема щодо погоджених ним клопотань, а також іншим процесуальним рішенням, прийнятих у межах кримінального провадження.</w:t>
      </w:r>
    </w:p>
    <w:p w14:paraId="3D3A769F" w14:textId="260B99CF" w:rsidR="00C95229" w:rsidRPr="00C502B8" w:rsidRDefault="00B50037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За таких обставин порушені у скарзі питання перебувають у виключній компетенції </w:t>
      </w:r>
      <w:r w:rsidR="00DA347D">
        <w:rPr>
          <w:rFonts w:ascii="Times New Roman" w:hAnsi="Times New Roman"/>
          <w:sz w:val="28"/>
          <w:szCs w:val="28"/>
        </w:rPr>
        <w:t>слідчого судді, суду або прокурора вищого рівня</w:t>
      </w:r>
      <w:r w:rsidRPr="00C502B8">
        <w:rPr>
          <w:rFonts w:ascii="Times New Roman" w:hAnsi="Times New Roman"/>
          <w:sz w:val="28"/>
          <w:szCs w:val="28"/>
        </w:rPr>
        <w:t>.</w:t>
      </w:r>
    </w:p>
    <w:p w14:paraId="7FCF7918" w14:textId="670B3A57" w:rsidR="005B6670" w:rsidRPr="00C502B8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Стосовно тверджень скаржниці про розголошення прокурором таємниці, що охороняється законом і стала йому відома у зв’язку з виконанням повноважень, варто вказати, що подана дисциплінарна скарга не містить належних і допустимих доказів, які б підтверджували вчинення прокурором відповідного дисциплінарного проступку.</w:t>
      </w:r>
    </w:p>
    <w:p w14:paraId="2BED17BA" w14:textId="77BF3D68" w:rsidR="005B6670" w:rsidRPr="00C502B8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Щодо можливого вчинення прокурором Касян Т.В.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та порушення правил прокурорської етики, як про те зазначено у поданій дисциплінарній скарзі, то важливо зазначити наступне.</w:t>
      </w:r>
    </w:p>
    <w:p w14:paraId="5FF46E1D" w14:textId="41B414B6" w:rsidR="005B6670" w:rsidRPr="00C502B8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</w:t>
      </w:r>
      <w:r w:rsidRPr="00C502B8">
        <w:rPr>
          <w:rFonts w:ascii="Times New Roman" w:hAnsi="Times New Roman"/>
          <w:sz w:val="28"/>
          <w:szCs w:val="28"/>
        </w:rPr>
        <w:lastRenderedPageBreak/>
        <w:t>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декларації доброчесності прокурора; подання в декларації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5A4DF85" w14:textId="08992158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конкретних </w:t>
      </w:r>
      <w:r w:rsidR="005C4DE8" w:rsidRPr="00C502B8">
        <w:rPr>
          <w:rFonts w:ascii="Times New Roman" w:hAnsi="Times New Roman"/>
          <w:sz w:val="28"/>
          <w:szCs w:val="28"/>
        </w:rPr>
        <w:t>відомостей</w:t>
      </w:r>
      <w:r w:rsidRPr="00C502B8">
        <w:rPr>
          <w:rFonts w:ascii="Times New Roman" w:hAnsi="Times New Roman"/>
          <w:sz w:val="28"/>
          <w:szCs w:val="28"/>
        </w:rPr>
        <w:t xml:space="preserve">, які б вказали на можливе вчинення прокурором </w:t>
      </w:r>
      <w:r w:rsidR="005B6670" w:rsidRPr="00C502B8">
        <w:rPr>
          <w:rFonts w:ascii="Times New Roman" w:hAnsi="Times New Roman"/>
          <w:sz w:val="28"/>
          <w:szCs w:val="28"/>
        </w:rPr>
        <w:t xml:space="preserve">Касян Т.В. </w:t>
      </w:r>
      <w:r w:rsidRPr="00C502B8">
        <w:rPr>
          <w:rFonts w:ascii="Times New Roman" w:hAnsi="Times New Roman"/>
          <w:sz w:val="28"/>
          <w:szCs w:val="28"/>
        </w:rPr>
        <w:t xml:space="preserve">дисциплінарного проступку, а до її матеріалів не долучено </w:t>
      </w:r>
      <w:r w:rsidR="005C4DE8" w:rsidRPr="00C502B8">
        <w:rPr>
          <w:rFonts w:ascii="Times New Roman" w:hAnsi="Times New Roman"/>
          <w:sz w:val="28"/>
          <w:szCs w:val="28"/>
        </w:rPr>
        <w:t>судових</w:t>
      </w:r>
      <w:r w:rsidRPr="00C502B8">
        <w:rPr>
          <w:rFonts w:ascii="Times New Roman" w:hAnsi="Times New Roman"/>
          <w:sz w:val="28"/>
          <w:szCs w:val="28"/>
        </w:rPr>
        <w:t xml:space="preserve"> рішен</w:t>
      </w:r>
      <w:r w:rsidR="005C4DE8" w:rsidRPr="00C502B8">
        <w:rPr>
          <w:rFonts w:ascii="Times New Roman" w:hAnsi="Times New Roman"/>
          <w:sz w:val="28"/>
          <w:szCs w:val="28"/>
        </w:rPr>
        <w:t>ь</w:t>
      </w:r>
      <w:r w:rsidRPr="00C502B8">
        <w:rPr>
          <w:rFonts w:ascii="Times New Roman" w:hAnsi="Times New Roman"/>
          <w:sz w:val="28"/>
          <w:szCs w:val="28"/>
        </w:rPr>
        <w:t>, як</w:t>
      </w:r>
      <w:r w:rsidR="005C4DE8" w:rsidRPr="00C502B8">
        <w:rPr>
          <w:rFonts w:ascii="Times New Roman" w:hAnsi="Times New Roman"/>
          <w:sz w:val="28"/>
          <w:szCs w:val="28"/>
        </w:rPr>
        <w:t xml:space="preserve">і б констатували </w:t>
      </w:r>
      <w:r w:rsidRPr="00C502B8">
        <w:rPr>
          <w:rFonts w:ascii="Times New Roman" w:hAnsi="Times New Roman"/>
          <w:sz w:val="28"/>
          <w:szCs w:val="28"/>
        </w:rPr>
        <w:t>бездіяльність прокурора</w:t>
      </w:r>
      <w:r w:rsidR="005C4DE8" w:rsidRPr="00C502B8">
        <w:rPr>
          <w:rFonts w:ascii="Times New Roman" w:hAnsi="Times New Roman"/>
          <w:sz w:val="28"/>
          <w:szCs w:val="28"/>
        </w:rPr>
        <w:t xml:space="preserve"> під час здійснення кримінального провадження, або його дії</w:t>
      </w:r>
      <w:r w:rsidRPr="00C502B8">
        <w:rPr>
          <w:rFonts w:ascii="Times New Roman" w:hAnsi="Times New Roman"/>
          <w:sz w:val="28"/>
          <w:szCs w:val="28"/>
        </w:rPr>
        <w:t xml:space="preserve"> визна</w:t>
      </w:r>
      <w:r w:rsidR="005C4DE8" w:rsidRPr="00C502B8">
        <w:rPr>
          <w:rFonts w:ascii="Times New Roman" w:hAnsi="Times New Roman"/>
          <w:sz w:val="28"/>
          <w:szCs w:val="28"/>
        </w:rPr>
        <w:t>вались</w:t>
      </w:r>
      <w:r w:rsidRPr="00C502B8">
        <w:rPr>
          <w:rFonts w:ascii="Times New Roman" w:hAnsi="Times New Roman"/>
          <w:sz w:val="28"/>
          <w:szCs w:val="28"/>
        </w:rPr>
        <w:t xml:space="preserve"> такими, що не відповідають вимогам закону.</w:t>
      </w:r>
    </w:p>
    <w:p w14:paraId="38D70427" w14:textId="77777777" w:rsidR="00C95229" w:rsidRPr="00C502B8" w:rsidRDefault="005F2B8A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Окремо слід зазначити, що доводи дисциплінарної скарги </w:t>
      </w:r>
      <w:r w:rsidR="00CE2FBA" w:rsidRPr="00C502B8">
        <w:rPr>
          <w:rFonts w:ascii="Times New Roman" w:hAnsi="Times New Roman"/>
          <w:sz w:val="28"/>
          <w:szCs w:val="28"/>
        </w:rPr>
        <w:t>ґрунтуються</w:t>
      </w:r>
      <w:r w:rsidRPr="00C502B8">
        <w:rPr>
          <w:rFonts w:ascii="Times New Roman" w:hAnsi="Times New Roman"/>
          <w:sz w:val="28"/>
          <w:szCs w:val="28"/>
        </w:rPr>
        <w:t xml:space="preserve"> тільки на припущеннях скаржни</w:t>
      </w:r>
      <w:r w:rsidR="00240FE9" w:rsidRPr="00C502B8">
        <w:rPr>
          <w:rFonts w:ascii="Times New Roman" w:hAnsi="Times New Roman"/>
          <w:sz w:val="28"/>
          <w:szCs w:val="28"/>
        </w:rPr>
        <w:t>ці</w:t>
      </w:r>
      <w:r w:rsidRPr="00C502B8">
        <w:rPr>
          <w:rFonts w:ascii="Times New Roman" w:hAnsi="Times New Roman"/>
          <w:sz w:val="28"/>
          <w:szCs w:val="28"/>
        </w:rPr>
        <w:t xml:space="preserve"> та останн</w:t>
      </w:r>
      <w:r w:rsidR="00240FE9" w:rsidRPr="00C502B8">
        <w:rPr>
          <w:rFonts w:ascii="Times New Roman" w:hAnsi="Times New Roman"/>
          <w:sz w:val="28"/>
          <w:szCs w:val="28"/>
        </w:rPr>
        <w:t>ьою</w:t>
      </w:r>
      <w:r w:rsidRPr="00C502B8">
        <w:rPr>
          <w:rFonts w:ascii="Times New Roman" w:hAnsi="Times New Roman"/>
          <w:sz w:val="28"/>
          <w:szCs w:val="28"/>
        </w:rPr>
        <w:t xml:space="preserve"> на підтвердження власних доводів до Комісії не надано жодного доказу.</w:t>
      </w:r>
    </w:p>
    <w:p w14:paraId="5E43758D" w14:textId="77777777" w:rsidR="00C95229" w:rsidRPr="00C502B8" w:rsidRDefault="00533EE1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2B8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240FE9" w:rsidRPr="00C502B8"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C502B8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55DB9E3C" w14:textId="1821C887" w:rsidR="00C95229" w:rsidRPr="00C502B8" w:rsidRDefault="00533EE1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C502B8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C502B8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C502B8">
        <w:rPr>
          <w:rFonts w:ascii="Times New Roman" w:hAnsi="Times New Roman"/>
          <w:sz w:val="28"/>
          <w:szCs w:val="28"/>
        </w:rPr>
        <w:t>зазначених скаржни</w:t>
      </w:r>
      <w:r w:rsidR="005B6670" w:rsidRPr="00C502B8">
        <w:rPr>
          <w:rFonts w:ascii="Times New Roman" w:hAnsi="Times New Roman"/>
          <w:sz w:val="28"/>
          <w:szCs w:val="28"/>
        </w:rPr>
        <w:t>цею</w:t>
      </w:r>
      <w:r w:rsidR="000A241F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C502B8">
        <w:rPr>
          <w:rFonts w:ascii="Times New Roman" w:hAnsi="Times New Roman"/>
          <w:sz w:val="28"/>
          <w:szCs w:val="28"/>
        </w:rPr>
        <w:t>,</w:t>
      </w:r>
      <w:r w:rsidRPr="00C502B8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C502B8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 w:rsidRPr="00C502B8">
        <w:rPr>
          <w:rFonts w:ascii="Times New Roman" w:hAnsi="Times New Roman"/>
          <w:sz w:val="28"/>
          <w:szCs w:val="28"/>
        </w:rPr>
        <w:t xml:space="preserve"> Зазначене</w:t>
      </w:r>
      <w:r w:rsidRPr="00C502B8">
        <w:rPr>
          <w:rFonts w:ascii="Times New Roman" w:hAnsi="Times New Roman"/>
          <w:sz w:val="28"/>
          <w:szCs w:val="28"/>
        </w:rPr>
        <w:t xml:space="preserve"> до</w:t>
      </w:r>
      <w:r w:rsidR="000A241F" w:rsidRPr="00C502B8">
        <w:rPr>
          <w:rFonts w:ascii="Times New Roman" w:hAnsi="Times New Roman"/>
          <w:sz w:val="28"/>
          <w:szCs w:val="28"/>
        </w:rPr>
        <w:t>зволяє дійти</w:t>
      </w:r>
      <w:r w:rsidRPr="00C502B8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C502B8">
        <w:rPr>
          <w:rFonts w:ascii="Times New Roman" w:hAnsi="Times New Roman"/>
          <w:sz w:val="28"/>
          <w:szCs w:val="28"/>
        </w:rPr>
        <w:t>скарга</w:t>
      </w:r>
      <w:r w:rsidRPr="00C502B8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дисциплінарного проступку, визначеного </w:t>
      </w:r>
      <w:r w:rsidR="00DB68AD" w:rsidRPr="00C502B8">
        <w:rPr>
          <w:rFonts w:ascii="Times New Roman" w:hAnsi="Times New Roman"/>
          <w:sz w:val="28"/>
          <w:szCs w:val="28"/>
        </w:rPr>
        <w:t>п</w:t>
      </w:r>
      <w:r w:rsidR="005F2B8A" w:rsidRPr="00C502B8">
        <w:rPr>
          <w:rFonts w:ascii="Times New Roman" w:hAnsi="Times New Roman"/>
          <w:sz w:val="28"/>
          <w:szCs w:val="28"/>
        </w:rPr>
        <w:t>.</w:t>
      </w:r>
      <w:r w:rsidR="00240FE9" w:rsidRPr="00C502B8">
        <w:rPr>
          <w:rFonts w:ascii="Times New Roman" w:hAnsi="Times New Roman"/>
          <w:sz w:val="28"/>
          <w:szCs w:val="28"/>
        </w:rPr>
        <w:t xml:space="preserve"> 1</w:t>
      </w:r>
      <w:r w:rsidR="005B6670" w:rsidRPr="00C502B8">
        <w:rPr>
          <w:rFonts w:ascii="Times New Roman" w:hAnsi="Times New Roman"/>
          <w:sz w:val="28"/>
          <w:szCs w:val="28"/>
        </w:rPr>
        <w:t>, 3, 5</w:t>
      </w:r>
      <w:r w:rsidRPr="00C502B8">
        <w:rPr>
          <w:rFonts w:ascii="Times New Roman" w:hAnsi="Times New Roman"/>
          <w:sz w:val="28"/>
          <w:szCs w:val="28"/>
        </w:rPr>
        <w:t xml:space="preserve"> ч. 1 ст. 43 Закону, вчиненого прокурор</w:t>
      </w:r>
      <w:r w:rsidR="005F2B8A" w:rsidRPr="00C502B8">
        <w:rPr>
          <w:rFonts w:ascii="Times New Roman" w:hAnsi="Times New Roman"/>
          <w:sz w:val="28"/>
          <w:szCs w:val="28"/>
        </w:rPr>
        <w:t>ом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r w:rsidR="005B6670" w:rsidRPr="00C502B8">
        <w:rPr>
          <w:rFonts w:ascii="Times New Roman" w:hAnsi="Times New Roman"/>
          <w:sz w:val="28"/>
          <w:szCs w:val="28"/>
        </w:rPr>
        <w:t>Касян Т.В.</w:t>
      </w:r>
    </w:p>
    <w:p w14:paraId="68425FE7" w14:textId="39F7EEA4" w:rsidR="0004491B" w:rsidRPr="00C502B8" w:rsidRDefault="0004491B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C502B8">
        <w:rPr>
          <w:rFonts w:ascii="Times New Roman" w:hAnsi="Times New Roman"/>
          <w:sz w:val="28"/>
          <w:szCs w:val="28"/>
        </w:rPr>
        <w:t>ст</w:t>
      </w:r>
      <w:r w:rsidR="00DB68AD" w:rsidRPr="00C502B8">
        <w:rPr>
          <w:rFonts w:ascii="Times New Roman" w:hAnsi="Times New Roman"/>
          <w:sz w:val="28"/>
          <w:szCs w:val="28"/>
        </w:rPr>
        <w:t>.ст</w:t>
      </w:r>
      <w:proofErr w:type="spellEnd"/>
      <w:r w:rsidR="005B6670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02B8">
        <w:rPr>
          <w:rFonts w:ascii="Times New Roman" w:hAnsi="Times New Roman"/>
          <w:sz w:val="28"/>
          <w:szCs w:val="28"/>
        </w:rPr>
        <w:t>п</w:t>
      </w:r>
      <w:r w:rsidR="00DB68AD" w:rsidRPr="00C502B8">
        <w:rPr>
          <w:rFonts w:ascii="Times New Roman" w:hAnsi="Times New Roman"/>
          <w:sz w:val="28"/>
          <w:szCs w:val="28"/>
        </w:rPr>
        <w:t>.п</w:t>
      </w:r>
      <w:proofErr w:type="spellEnd"/>
      <w:r w:rsidR="00DB68AD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5565FECE" w14:textId="38BD07EC" w:rsidR="00DE49BE" w:rsidRPr="00C502B8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В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Р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І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Ш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9D3D82" w:rsidRPr="00C502B8">
        <w:rPr>
          <w:rFonts w:ascii="Times New Roman" w:hAnsi="Times New Roman"/>
          <w:b/>
          <w:sz w:val="28"/>
          <w:szCs w:val="28"/>
        </w:rPr>
        <w:t>Л А</w:t>
      </w:r>
      <w:r w:rsidRPr="00C502B8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C502B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257CB81" w14:textId="730DAE59" w:rsidR="005F2B8A" w:rsidRPr="00C502B8" w:rsidRDefault="00A1314F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Відмовити у</w:t>
      </w:r>
      <w:r w:rsidR="00EF2244" w:rsidRPr="00C502B8">
        <w:rPr>
          <w:rFonts w:ascii="Times New Roman" w:hAnsi="Times New Roman"/>
          <w:sz w:val="28"/>
          <w:szCs w:val="28"/>
        </w:rPr>
        <w:t xml:space="preserve"> </w:t>
      </w:r>
      <w:r w:rsidR="00DE49BE" w:rsidRPr="00C502B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C502B8">
        <w:rPr>
          <w:rFonts w:ascii="Times New Roman" w:hAnsi="Times New Roman"/>
          <w:sz w:val="28"/>
          <w:szCs w:val="28"/>
        </w:rPr>
        <w:t xml:space="preserve"> </w:t>
      </w:r>
      <w:r w:rsidR="005B6670" w:rsidRPr="00C502B8">
        <w:rPr>
          <w:rFonts w:ascii="Times New Roman" w:hAnsi="Times New Roman"/>
          <w:sz w:val="28"/>
          <w:szCs w:val="28"/>
        </w:rPr>
        <w:t xml:space="preserve">прокурора Подільської окружної прокуратури міста Києва Касян </w:t>
      </w:r>
      <w:r w:rsidR="00DA347D">
        <w:rPr>
          <w:rFonts w:ascii="Times New Roman" w:hAnsi="Times New Roman"/>
          <w:sz w:val="28"/>
          <w:szCs w:val="28"/>
        </w:rPr>
        <w:t>Т.В</w:t>
      </w:r>
      <w:r w:rsidR="005F2B8A" w:rsidRPr="00C502B8">
        <w:rPr>
          <w:rFonts w:ascii="Times New Roman" w:hAnsi="Times New Roman"/>
          <w:sz w:val="28"/>
          <w:szCs w:val="28"/>
        </w:rPr>
        <w:t>.</w:t>
      </w:r>
    </w:p>
    <w:p w14:paraId="0D26E59D" w14:textId="6CB6895A" w:rsidR="00BC4266" w:rsidRPr="00C502B8" w:rsidRDefault="00020FC0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Копію р</w:t>
      </w:r>
      <w:r w:rsidR="001D773C" w:rsidRPr="00C502B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C502B8">
        <w:rPr>
          <w:rFonts w:ascii="Times New Roman" w:hAnsi="Times New Roman"/>
          <w:sz w:val="28"/>
          <w:szCs w:val="28"/>
        </w:rPr>
        <w:t>скаржни</w:t>
      </w:r>
      <w:r w:rsidR="00240FE9" w:rsidRPr="00C502B8">
        <w:rPr>
          <w:rFonts w:ascii="Times New Roman" w:hAnsi="Times New Roman"/>
          <w:sz w:val="28"/>
          <w:szCs w:val="28"/>
        </w:rPr>
        <w:t>ці</w:t>
      </w:r>
      <w:r w:rsidR="00BC4266" w:rsidRPr="00C502B8">
        <w:rPr>
          <w:rFonts w:ascii="Times New Roman" w:hAnsi="Times New Roman"/>
          <w:sz w:val="28"/>
          <w:szCs w:val="28"/>
        </w:rPr>
        <w:t xml:space="preserve"> </w:t>
      </w:r>
      <w:r w:rsidR="009560C8" w:rsidRPr="00C502B8">
        <w:rPr>
          <w:rFonts w:ascii="Times New Roman" w:hAnsi="Times New Roman"/>
          <w:sz w:val="28"/>
          <w:szCs w:val="28"/>
        </w:rPr>
        <w:t>та</w:t>
      </w:r>
      <w:r w:rsidR="00A91118" w:rsidRPr="00C502B8">
        <w:rPr>
          <w:rFonts w:ascii="Times New Roman" w:hAnsi="Times New Roman"/>
          <w:sz w:val="28"/>
          <w:szCs w:val="28"/>
        </w:rPr>
        <w:t xml:space="preserve"> вищеза</w:t>
      </w:r>
      <w:r w:rsidR="00DB68AD" w:rsidRPr="00C502B8">
        <w:rPr>
          <w:rFonts w:ascii="Times New Roman" w:hAnsi="Times New Roman"/>
          <w:sz w:val="28"/>
          <w:szCs w:val="28"/>
        </w:rPr>
        <w:t>значен</w:t>
      </w:r>
      <w:r w:rsidR="00BA6947" w:rsidRPr="00C502B8">
        <w:rPr>
          <w:rFonts w:ascii="Times New Roman" w:hAnsi="Times New Roman"/>
          <w:sz w:val="28"/>
          <w:szCs w:val="28"/>
        </w:rPr>
        <w:t>ому</w:t>
      </w:r>
      <w:r w:rsidR="00A91118" w:rsidRPr="00C502B8">
        <w:rPr>
          <w:rFonts w:ascii="Times New Roman" w:hAnsi="Times New Roman"/>
          <w:sz w:val="28"/>
          <w:szCs w:val="28"/>
        </w:rPr>
        <w:t xml:space="preserve"> прокурор</w:t>
      </w:r>
      <w:r w:rsidR="00BA6947" w:rsidRPr="00C502B8">
        <w:rPr>
          <w:rFonts w:ascii="Times New Roman" w:hAnsi="Times New Roman"/>
          <w:sz w:val="28"/>
          <w:szCs w:val="28"/>
        </w:rPr>
        <w:t>у</w:t>
      </w:r>
      <w:r w:rsidR="00BC4266" w:rsidRPr="00C502B8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C502B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C502B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3AE63B" w14:textId="77777777" w:rsidR="009D3D82" w:rsidRPr="00C502B8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429F4D6F" w14:textId="77777777" w:rsidR="009D3D82" w:rsidRPr="00C502B8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комісії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прокурорів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Тетяна СТЕПАНОВА</w:t>
      </w:r>
    </w:p>
    <w:p w14:paraId="2B64EECD" w14:textId="77777777" w:rsidR="00D05A96" w:rsidRPr="00C502B8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C502B8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C502B8" w:rsidSect="00DA347D">
      <w:head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E2DD" w14:textId="77777777" w:rsidR="00400606" w:rsidRDefault="00400606" w:rsidP="00E32F4B">
      <w:pPr>
        <w:spacing w:after="0" w:line="240" w:lineRule="auto"/>
      </w:pPr>
      <w:r>
        <w:separator/>
      </w:r>
    </w:p>
  </w:endnote>
  <w:endnote w:type="continuationSeparator" w:id="0">
    <w:p w14:paraId="343DB764" w14:textId="77777777" w:rsidR="00400606" w:rsidRDefault="00400606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631C" w14:textId="77777777" w:rsidR="00400606" w:rsidRDefault="00400606" w:rsidP="00E32F4B">
      <w:pPr>
        <w:spacing w:after="0" w:line="240" w:lineRule="auto"/>
      </w:pPr>
      <w:r>
        <w:separator/>
      </w:r>
    </w:p>
  </w:footnote>
  <w:footnote w:type="continuationSeparator" w:id="0">
    <w:p w14:paraId="79AF9D1C" w14:textId="77777777" w:rsidR="00400606" w:rsidRDefault="00400606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761480DA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A347D" w:rsidRPr="00DA347D">
      <w:rPr>
        <w:noProof/>
        <w:lang w:val="ru-RU"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312E1"/>
    <w:rsid w:val="00032898"/>
    <w:rsid w:val="0003477D"/>
    <w:rsid w:val="0003589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4963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2A5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B77FB"/>
    <w:rsid w:val="001C41D0"/>
    <w:rsid w:val="001D6475"/>
    <w:rsid w:val="001D773C"/>
    <w:rsid w:val="001E33FB"/>
    <w:rsid w:val="001E3DCC"/>
    <w:rsid w:val="001E629C"/>
    <w:rsid w:val="001E65C2"/>
    <w:rsid w:val="001F04AC"/>
    <w:rsid w:val="001F3EA3"/>
    <w:rsid w:val="0020022D"/>
    <w:rsid w:val="00203759"/>
    <w:rsid w:val="00222AE4"/>
    <w:rsid w:val="0022705D"/>
    <w:rsid w:val="00230DFB"/>
    <w:rsid w:val="00231CED"/>
    <w:rsid w:val="00240FE9"/>
    <w:rsid w:val="00241397"/>
    <w:rsid w:val="00241914"/>
    <w:rsid w:val="0024273A"/>
    <w:rsid w:val="00242B1B"/>
    <w:rsid w:val="002448F4"/>
    <w:rsid w:val="00244F27"/>
    <w:rsid w:val="00255336"/>
    <w:rsid w:val="00255EB4"/>
    <w:rsid w:val="00257973"/>
    <w:rsid w:val="002669D5"/>
    <w:rsid w:val="00274368"/>
    <w:rsid w:val="00277695"/>
    <w:rsid w:val="00283287"/>
    <w:rsid w:val="00283C2B"/>
    <w:rsid w:val="0028534E"/>
    <w:rsid w:val="00287C24"/>
    <w:rsid w:val="002923C2"/>
    <w:rsid w:val="00292965"/>
    <w:rsid w:val="00294970"/>
    <w:rsid w:val="002A6DAF"/>
    <w:rsid w:val="002B1093"/>
    <w:rsid w:val="002B1589"/>
    <w:rsid w:val="002B216E"/>
    <w:rsid w:val="002B2935"/>
    <w:rsid w:val="002B29D1"/>
    <w:rsid w:val="002B2BE1"/>
    <w:rsid w:val="002B6879"/>
    <w:rsid w:val="002C0AC6"/>
    <w:rsid w:val="002C598B"/>
    <w:rsid w:val="002D290B"/>
    <w:rsid w:val="002E5FEE"/>
    <w:rsid w:val="002E6DD8"/>
    <w:rsid w:val="002F0A4F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715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473DC"/>
    <w:rsid w:val="003508B9"/>
    <w:rsid w:val="0035166E"/>
    <w:rsid w:val="00355D58"/>
    <w:rsid w:val="0036254D"/>
    <w:rsid w:val="0037674A"/>
    <w:rsid w:val="00377796"/>
    <w:rsid w:val="003824A7"/>
    <w:rsid w:val="0038565C"/>
    <w:rsid w:val="00391020"/>
    <w:rsid w:val="00396316"/>
    <w:rsid w:val="003A0845"/>
    <w:rsid w:val="003B6D87"/>
    <w:rsid w:val="003B70DB"/>
    <w:rsid w:val="003C4D52"/>
    <w:rsid w:val="003C6CB2"/>
    <w:rsid w:val="003D2D7E"/>
    <w:rsid w:val="003D43B7"/>
    <w:rsid w:val="003E47CF"/>
    <w:rsid w:val="003E5489"/>
    <w:rsid w:val="003E6FC0"/>
    <w:rsid w:val="003F0337"/>
    <w:rsid w:val="003F3682"/>
    <w:rsid w:val="003F45F2"/>
    <w:rsid w:val="003F6830"/>
    <w:rsid w:val="00400606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236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0F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B6670"/>
    <w:rsid w:val="005C052A"/>
    <w:rsid w:val="005C0E1D"/>
    <w:rsid w:val="005C121F"/>
    <w:rsid w:val="005C27A1"/>
    <w:rsid w:val="005C3193"/>
    <w:rsid w:val="005C4DE8"/>
    <w:rsid w:val="005D605E"/>
    <w:rsid w:val="005D6688"/>
    <w:rsid w:val="005E2E0C"/>
    <w:rsid w:val="005E60A7"/>
    <w:rsid w:val="005F0761"/>
    <w:rsid w:val="005F2B8A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4CE8"/>
    <w:rsid w:val="006663A3"/>
    <w:rsid w:val="00666AD0"/>
    <w:rsid w:val="00677770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13F3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995"/>
    <w:rsid w:val="00743DDA"/>
    <w:rsid w:val="00745DE6"/>
    <w:rsid w:val="007507C5"/>
    <w:rsid w:val="007511AA"/>
    <w:rsid w:val="007547B2"/>
    <w:rsid w:val="00762E2D"/>
    <w:rsid w:val="00771F52"/>
    <w:rsid w:val="00773BB6"/>
    <w:rsid w:val="00782A4B"/>
    <w:rsid w:val="00783610"/>
    <w:rsid w:val="007869BC"/>
    <w:rsid w:val="00787A6D"/>
    <w:rsid w:val="0079489D"/>
    <w:rsid w:val="00795317"/>
    <w:rsid w:val="007A4BDB"/>
    <w:rsid w:val="007A772B"/>
    <w:rsid w:val="007B223C"/>
    <w:rsid w:val="007C2784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8058DD"/>
    <w:rsid w:val="00806085"/>
    <w:rsid w:val="0081688A"/>
    <w:rsid w:val="00816B60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69F6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B1F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2BD6"/>
    <w:rsid w:val="009D3D82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1C37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6941"/>
    <w:rsid w:val="00A50F78"/>
    <w:rsid w:val="00A513CF"/>
    <w:rsid w:val="00A52AB9"/>
    <w:rsid w:val="00A57ED1"/>
    <w:rsid w:val="00A63D3A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1816"/>
    <w:rsid w:val="00B04D4B"/>
    <w:rsid w:val="00B0551C"/>
    <w:rsid w:val="00B05EE7"/>
    <w:rsid w:val="00B07215"/>
    <w:rsid w:val="00B1378E"/>
    <w:rsid w:val="00B13C4C"/>
    <w:rsid w:val="00B17552"/>
    <w:rsid w:val="00B2054E"/>
    <w:rsid w:val="00B25BA9"/>
    <w:rsid w:val="00B30BE5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2DF4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82A9F"/>
    <w:rsid w:val="00B83DF2"/>
    <w:rsid w:val="00B86056"/>
    <w:rsid w:val="00B87770"/>
    <w:rsid w:val="00B932EF"/>
    <w:rsid w:val="00B942CB"/>
    <w:rsid w:val="00B944D0"/>
    <w:rsid w:val="00BA0C0B"/>
    <w:rsid w:val="00BA3A23"/>
    <w:rsid w:val="00BA4AA8"/>
    <w:rsid w:val="00BA6947"/>
    <w:rsid w:val="00BA7DFA"/>
    <w:rsid w:val="00BB1A03"/>
    <w:rsid w:val="00BC2198"/>
    <w:rsid w:val="00BC39F2"/>
    <w:rsid w:val="00BC4266"/>
    <w:rsid w:val="00BC7B28"/>
    <w:rsid w:val="00BD2233"/>
    <w:rsid w:val="00BD24CB"/>
    <w:rsid w:val="00BD2605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3F58"/>
    <w:rsid w:val="00C25F46"/>
    <w:rsid w:val="00C3327E"/>
    <w:rsid w:val="00C41193"/>
    <w:rsid w:val="00C4139E"/>
    <w:rsid w:val="00C502B8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2DC0"/>
    <w:rsid w:val="00C73ACC"/>
    <w:rsid w:val="00C7471F"/>
    <w:rsid w:val="00C75879"/>
    <w:rsid w:val="00C7700B"/>
    <w:rsid w:val="00C80B95"/>
    <w:rsid w:val="00C80D57"/>
    <w:rsid w:val="00C8526C"/>
    <w:rsid w:val="00C87355"/>
    <w:rsid w:val="00C87BCC"/>
    <w:rsid w:val="00C93BA8"/>
    <w:rsid w:val="00C944D8"/>
    <w:rsid w:val="00C95229"/>
    <w:rsid w:val="00CA6E4C"/>
    <w:rsid w:val="00CB200E"/>
    <w:rsid w:val="00CC2EAF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96A49"/>
    <w:rsid w:val="00D976DB"/>
    <w:rsid w:val="00DA0B22"/>
    <w:rsid w:val="00DA2A6F"/>
    <w:rsid w:val="00DA347D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4D24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2D2A"/>
    <w:rsid w:val="00E5394E"/>
    <w:rsid w:val="00E55B5A"/>
    <w:rsid w:val="00E63F31"/>
    <w:rsid w:val="00E66293"/>
    <w:rsid w:val="00E67A2A"/>
    <w:rsid w:val="00E70A66"/>
    <w:rsid w:val="00E72732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21090"/>
    <w:rsid w:val="00F2464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p.gov.ua/ua/posts/vidpovidnij-organ-sho-zdijsnyuye-disciplinarne-provadzhenn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4651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E89C-D17D-44E5-B1DC-5ECE9A2C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10806</Words>
  <Characters>6160</Characters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16933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2026-04-27T11:27:00Z</dcterms:created>
  <dcterms:modified xsi:type="dcterms:W3CDTF">2026-04-27T11:27:00Z</dcterms:modified>
</cp:coreProperties>
</file>