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4EBC69B4" w:rsidR="009B3C20" w:rsidRPr="0035606C" w:rsidRDefault="004200F5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16 квітня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3EA73B0B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4200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310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61C408DA" w14:textId="409C42CB" w:rsidR="009B3C20" w:rsidRDefault="009B3C20" w:rsidP="00777E9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2F3E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4200F5" w:rsidRP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Начальник</w:t>
      </w:r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4200F5" w:rsidRP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Подільського відділу Одеської спеціалізованої прокуратури у сфері оборони Південного регіону</w:t>
      </w:r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Сушка Василя Миколайовича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Сушко В.М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4C10645D" w14:textId="77777777" w:rsidR="00777E9A" w:rsidRPr="00777E9A" w:rsidRDefault="00777E9A" w:rsidP="00777E9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12"/>
          <w:szCs w:val="12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777E9A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12"/>
          <w:szCs w:val="12"/>
          <w:lang w:eastAsia="uk-UA"/>
          <w14:ligatures w14:val="none"/>
        </w:rPr>
      </w:pPr>
    </w:p>
    <w:p w14:paraId="568A0A79" w14:textId="1933A1DF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2F3E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AD49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6442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D49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="002F3E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</w:t>
      </w:r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proofErr w:type="spellStart"/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Сушком</w:t>
      </w:r>
      <w:proofErr w:type="spellEnd"/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В.М.</w:t>
      </w:r>
    </w:p>
    <w:p w14:paraId="3F06E514" w14:textId="074D51FD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4200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06 квітня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3D4B5FFA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6442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0F966910" w14:textId="1E536C26" w:rsidR="00CC10FA" w:rsidRDefault="004200F5" w:rsidP="002238C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>Скаржник зазначає, що</w:t>
      </w:r>
      <w:r w:rsidR="00450852">
        <w:rPr>
          <w:rFonts w:ascii="Times New Roman" w:hAnsi="Times New Roman"/>
          <w:color w:val="000000"/>
          <w:sz w:val="28"/>
          <w:szCs w:val="28"/>
        </w:rPr>
        <w:t xml:space="preserve"> в межах кримінального провадження </w:t>
      </w:r>
      <w:r w:rsidR="00AD4990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450852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F3E83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 на підставі ухвал слідчого судді 05.02.2026 було проведено обшуки, в ході яких було вилучено майно, яке йому належить, а 06.02.2026 прокурор Сушко В.М. звернувся до суду з клопотанням про арешт вказаного майна. 11.02.2026 слідчим суддею повернуто 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вказане </w:t>
      </w:r>
      <w:r>
        <w:rPr>
          <w:rFonts w:ascii="Times New Roman" w:hAnsi="Times New Roman"/>
          <w:color w:val="000000"/>
          <w:sz w:val="28"/>
          <w:szCs w:val="28"/>
        </w:rPr>
        <w:t>клопотання для усунення</w:t>
      </w:r>
      <w:r w:rsidR="00AB4C8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AB4C80">
        <w:rPr>
          <w:rFonts w:ascii="Times New Roman" w:hAnsi="Times New Roman"/>
          <w:color w:val="000000"/>
          <w:sz w:val="28"/>
          <w:szCs w:val="28"/>
        </w:rPr>
        <w:t>прокурором</w:t>
      </w:r>
      <w:r>
        <w:rPr>
          <w:rFonts w:ascii="Times New Roman" w:hAnsi="Times New Roman"/>
          <w:color w:val="000000"/>
          <w:sz w:val="28"/>
          <w:szCs w:val="28"/>
        </w:rPr>
        <w:t xml:space="preserve"> недоліків протягом 72 годин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. Проте, як зазначає скаржник, прокурор неналежним чином здійснював контроль за ухваленням судових рішень </w:t>
      </w:r>
      <w:r w:rsidR="006442A7">
        <w:rPr>
          <w:rFonts w:ascii="Times New Roman" w:hAnsi="Times New Roman"/>
          <w:color w:val="000000"/>
          <w:sz w:val="28"/>
          <w:szCs w:val="28"/>
        </w:rPr>
        <w:t>за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 клопотанн</w:t>
      </w:r>
      <w:r w:rsidR="006442A7">
        <w:rPr>
          <w:rFonts w:ascii="Times New Roman" w:hAnsi="Times New Roman"/>
          <w:color w:val="000000"/>
          <w:sz w:val="28"/>
          <w:szCs w:val="28"/>
        </w:rPr>
        <w:t>ям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, не отримав ухвалу </w:t>
      </w:r>
      <w:r w:rsidR="006442A7">
        <w:rPr>
          <w:rFonts w:ascii="Times New Roman" w:hAnsi="Times New Roman"/>
          <w:color w:val="000000"/>
          <w:sz w:val="28"/>
          <w:szCs w:val="28"/>
        </w:rPr>
        <w:t>у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 звичайному порядку, у зв’язку з чим суд був змушений направляти копію ухвали </w:t>
      </w:r>
      <w:r w:rsidR="00450852">
        <w:rPr>
          <w:rFonts w:ascii="Times New Roman" w:hAnsi="Times New Roman"/>
          <w:color w:val="000000"/>
          <w:sz w:val="28"/>
          <w:szCs w:val="28"/>
        </w:rPr>
        <w:t xml:space="preserve">електронними </w:t>
      </w:r>
      <w:r w:rsidR="00CE32B9">
        <w:rPr>
          <w:rFonts w:ascii="Times New Roman" w:hAnsi="Times New Roman"/>
          <w:color w:val="000000"/>
          <w:sz w:val="28"/>
          <w:szCs w:val="28"/>
        </w:rPr>
        <w:t>засобами зв’язку через деякий час. Скаржник стверджує, що така процесуальна поведінка прокурора призвела до безпідставного</w:t>
      </w:r>
      <w:r w:rsidR="00AB4C80">
        <w:rPr>
          <w:rFonts w:ascii="Times New Roman" w:hAnsi="Times New Roman"/>
          <w:color w:val="000000"/>
          <w:sz w:val="28"/>
          <w:szCs w:val="28"/>
        </w:rPr>
        <w:t xml:space="preserve"> продовження</w:t>
      </w:r>
      <w:r w:rsidR="00CE32B9">
        <w:rPr>
          <w:rFonts w:ascii="Times New Roman" w:hAnsi="Times New Roman"/>
          <w:color w:val="000000"/>
          <w:sz w:val="28"/>
          <w:szCs w:val="28"/>
        </w:rPr>
        <w:t xml:space="preserve"> утримання вилученого під час обшуків майна скаржника. </w:t>
      </w:r>
      <w:r w:rsidR="00450852">
        <w:rPr>
          <w:rFonts w:ascii="Times New Roman" w:hAnsi="Times New Roman"/>
          <w:color w:val="000000"/>
          <w:sz w:val="28"/>
          <w:szCs w:val="28"/>
        </w:rPr>
        <w:t>З повторним клопотанням прокурор звернувся лише 28.02.2026.</w:t>
      </w:r>
    </w:p>
    <w:p w14:paraId="461BFACA" w14:textId="2822D547" w:rsidR="004B19AE" w:rsidRDefault="00CE32B9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каржник вважає, що 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Сушком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В.М. 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 w:rsid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обов’язків</w:t>
      </w:r>
      <w:r w:rsid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а отже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він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</w:t>
      </w:r>
      <w:r w:rsidR="004200F5">
        <w:rPr>
          <w:rFonts w:ascii="Times New Roman" w:hAnsi="Times New Roman"/>
          <w:sz w:val="28"/>
          <w:szCs w:val="28"/>
        </w:rPr>
        <w:t>Закону України «Про прокуратуру»</w:t>
      </w:r>
      <w:r w:rsidR="004200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00F5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4200F5">
        <w:rPr>
          <w:rFonts w:ascii="Times New Roman" w:hAnsi="Times New Roman"/>
          <w:color w:val="000000"/>
          <w:sz w:val="28"/>
          <w:szCs w:val="28"/>
        </w:rPr>
        <w:t>-</w:t>
      </w:r>
      <w:r w:rsidR="004200F5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 w:rsidR="004200F5">
        <w:rPr>
          <w:rFonts w:ascii="Times New Roman" w:hAnsi="Times New Roman"/>
          <w:sz w:val="28"/>
          <w:szCs w:val="28"/>
        </w:rPr>
        <w:t xml:space="preserve">(далі – Закон </w:t>
      </w:r>
      <w:r w:rsidR="004200F5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4200F5">
        <w:rPr>
          <w:rFonts w:ascii="Times New Roman" w:hAnsi="Times New Roman"/>
          <w:color w:val="000000"/>
          <w:sz w:val="28"/>
          <w:szCs w:val="28"/>
        </w:rPr>
        <w:t>-</w:t>
      </w:r>
      <w:r w:rsidR="004200F5" w:rsidRPr="00D67FDB">
        <w:rPr>
          <w:rFonts w:ascii="Times New Roman" w:hAnsi="Times New Roman"/>
          <w:color w:val="000000"/>
          <w:sz w:val="28"/>
          <w:szCs w:val="28"/>
        </w:rPr>
        <w:t>VII</w:t>
      </w:r>
      <w:r w:rsidR="004200F5">
        <w:rPr>
          <w:rFonts w:ascii="Times New Roman" w:hAnsi="Times New Roman"/>
          <w:sz w:val="28"/>
          <w:szCs w:val="28"/>
        </w:rPr>
        <w:t>)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0EEF3ACB" w:rsidR="00D332FC" w:rsidRPr="0035606C" w:rsidRDefault="009B3C20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копі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ї: </w:t>
      </w:r>
      <w:r w:rsidR="00634D1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паспорта і довідки про присвоєння ідентифікаційного номера; протоколів обшуку від 05.02.2026; клопотань про арешт майна від 06.02.2026 та від 28.02.2026; ухвал від 11.02.2026. </w:t>
      </w:r>
    </w:p>
    <w:p w14:paraId="4E654811" w14:textId="77777777" w:rsidR="00D332FC" w:rsidRPr="0035606C" w:rsidRDefault="00D332FC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AB4C80" w:rsidRDefault="00D332FC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B4C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Default="0048222B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8278A48" w14:textId="77777777" w:rsidR="00AB4C80" w:rsidRPr="00AB4C80" w:rsidRDefault="00AB4C80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C80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</w:t>
      </w:r>
    </w:p>
    <w:p w14:paraId="1CAC9517" w14:textId="570789D8" w:rsidR="00AB4C80" w:rsidRPr="00A7055E" w:rsidRDefault="00AB4C80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C80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07D223" w14:textId="77777777" w:rsidR="0048222B" w:rsidRPr="00A7055E" w:rsidRDefault="0048222B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4980001" w14:textId="77777777" w:rsidR="00AB4C80" w:rsidRDefault="00AB4C80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644F350" w14:textId="77777777" w:rsidR="00AB4C80" w:rsidRPr="008B34FB" w:rsidRDefault="00AB4C80" w:rsidP="00AB4C8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>За загальним правилом, наведеним у ч. 1 ст. 36 КПК України, прокурор, здійснюючи свої повноваження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7A7BD801" w14:textId="7844D109" w:rsidR="00AB4C80" w:rsidRDefault="00AB4C80" w:rsidP="00AB4C8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Статтею 369 КПК України встановлено, </w:t>
      </w:r>
      <w:bookmarkStart w:id="1" w:name="n3067"/>
      <w:bookmarkEnd w:id="1"/>
      <w:r w:rsidR="006442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що </w:t>
      </w:r>
      <w:r w:rsidRPr="00AB4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1C6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удове рішення, у якому суд вирішує обвинувачення по суті, викладається у формі вироку</w:t>
      </w:r>
      <w:bookmarkStart w:id="2" w:name="n3068"/>
      <w:bookmarkEnd w:id="2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с</w:t>
      </w:r>
      <w:r w:rsidRPr="001C6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удове рішення, у якому слідчий суддя, суд вирішує інші питання, викладається у формі ухвали.</w:t>
      </w:r>
    </w:p>
    <w:p w14:paraId="398467E3" w14:textId="2A4F7D28" w:rsidR="00151E8B" w:rsidRDefault="00151E8B" w:rsidP="00151E8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видачі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копій судових рішень</w:t>
      </w:r>
      <w:r w:rsidR="00B615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визначається Інструкцією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діловодства в місцевих та апеляційних судах України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затвердженою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Наказ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Державної судової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адміністрації України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 серпня 2019 року № 814</w:t>
      </w:r>
      <w:r w:rsidR="00935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(далі – </w:t>
      </w:r>
      <w:r w:rsidR="00935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Інструкція)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зокрема Розділом ХІ.</w:t>
      </w:r>
    </w:p>
    <w:p w14:paraId="3B3E16D4" w14:textId="1A2B83C4" w:rsidR="00935BA7" w:rsidRDefault="00D17965" w:rsidP="00935BA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</w:t>
      </w:r>
      <w:r w:rsidR="00935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гідно з ч. 2 ст. 169 КПК України, к</w:t>
      </w:r>
      <w:r w:rsidR="00935BA7" w:rsidRPr="00935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опія судового рішення про відмову в задоволенні або про часткове задоволення клопотання про арешт тимчасово вилученого майна, копія судового рішення про повне або часткове скасування арешту тимчасово вилученого майна негайно після його оголошення вручається слідчому, прокурору. У разі відсутності слідчого, прокурора під час оголошення судового рішення його копія надсилається таким особам не пізніше наступного робочого дня.</w:t>
      </w:r>
    </w:p>
    <w:p w14:paraId="733D2AAB" w14:textId="77777777" w:rsidR="00935BA7" w:rsidRDefault="00935BA7" w:rsidP="00935BA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Також, Інструкцією визначено, що о</w:t>
      </w:r>
      <w:r w:rsidRPr="00935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собам, які зареєстрували Електронний кабінет в ЄСІТС, суд вручає копії електронних примірників судових рішень у справах, в яких такі особи беруть участь, виключно в електронній формі шляхом їх направлення до Електронного кабінету таких осіб, що не позбавляє їх права отримати копію судового рішення у паперовій формі за окремою заявою.</w:t>
      </w:r>
    </w:p>
    <w:p w14:paraId="122FBF8E" w14:textId="297123F0" w:rsidR="00AB4C80" w:rsidRPr="00935BA7" w:rsidRDefault="00935BA7" w:rsidP="00935BA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оложеннями </w:t>
      </w:r>
      <w:proofErr w:type="spellStart"/>
      <w:r w:rsidR="00AB4C80">
        <w:rPr>
          <w:rFonts w:ascii="Times New Roman" w:hAnsi="Times New Roman"/>
          <w:bCs/>
          <w:sz w:val="28"/>
          <w:szCs w:val="28"/>
        </w:rPr>
        <w:t>абз</w:t>
      </w:r>
      <w:proofErr w:type="spellEnd"/>
      <w:r w:rsidR="00AB4C80">
        <w:rPr>
          <w:rFonts w:ascii="Times New Roman" w:hAnsi="Times New Roman"/>
          <w:bCs/>
          <w:sz w:val="28"/>
          <w:szCs w:val="28"/>
        </w:rPr>
        <w:t>.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 2 </w:t>
      </w:r>
      <w:r w:rsidR="00AB4C80">
        <w:rPr>
          <w:rFonts w:ascii="Times New Roman" w:hAnsi="Times New Roman"/>
          <w:bCs/>
          <w:sz w:val="28"/>
          <w:szCs w:val="28"/>
        </w:rPr>
        <w:t>ч.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="00AB4C80">
        <w:rPr>
          <w:rFonts w:ascii="Times New Roman" w:hAnsi="Times New Roman"/>
          <w:bCs/>
          <w:sz w:val="28"/>
          <w:szCs w:val="28"/>
        </w:rPr>
        <w:t>1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="00AB4C80">
        <w:rPr>
          <w:rFonts w:ascii="Times New Roman" w:hAnsi="Times New Roman"/>
          <w:bCs/>
          <w:sz w:val="28"/>
          <w:szCs w:val="28"/>
        </w:rPr>
        <w:t>ст.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="00AB4C80" w:rsidRPr="00E57393">
        <w:rPr>
          <w:rFonts w:ascii="Times New Roman" w:hAnsi="Times New Roman"/>
          <w:sz w:val="28"/>
          <w:szCs w:val="28"/>
        </w:rPr>
        <w:t>№</w:t>
      </w:r>
      <w:r w:rsidR="00AB4C80">
        <w:rPr>
          <w:rFonts w:ascii="Times New Roman" w:hAnsi="Times New Roman"/>
          <w:sz w:val="28"/>
          <w:szCs w:val="28"/>
        </w:rPr>
        <w:t> </w:t>
      </w:r>
      <w:r w:rsidR="00AB4C80" w:rsidRPr="00E57393">
        <w:rPr>
          <w:rFonts w:ascii="Times New Roman" w:hAnsi="Times New Roman"/>
          <w:sz w:val="28"/>
          <w:szCs w:val="28"/>
        </w:rPr>
        <w:t>1697-VII</w:t>
      </w:r>
      <w:r w:rsidR="00AB4C80"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AB4C80">
        <w:rPr>
          <w:rFonts w:ascii="Times New Roman" w:hAnsi="Times New Roman"/>
          <w:bCs/>
          <w:sz w:val="28"/>
          <w:szCs w:val="28"/>
        </w:rPr>
        <w:t xml:space="preserve">такої </w:t>
      </w:r>
      <w:r w:rsidR="00AB4C80"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BCAB304" w14:textId="0F7F02F7" w:rsidR="00D332FC" w:rsidRPr="0035606C" w:rsidRDefault="00D332FC" w:rsidP="00AB4C8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прокурора може бути притягнуто до дисциплінарної відповідальності у порядку дисциплінарного провадження з підстав</w:t>
      </w:r>
      <w:r w:rsidR="00AB4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зокрема,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невиконання чи неналежне виконання службових обов’язків</w:t>
      </w:r>
      <w:r w:rsidR="00AB4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0AAB2ED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За відсутності підстав, передбачених ч</w:t>
      </w:r>
      <w:r w:rsidR="006442A7">
        <w:rPr>
          <w:rFonts w:ascii="Times New Roman" w:hAnsi="Times New Roman" w:cs="Times New Roman"/>
          <w:sz w:val="28"/>
          <w:szCs w:val="28"/>
          <w:shd w:val="clear" w:color="auto" w:fill="FFFFFF"/>
        </w:rPr>
        <w:t>астиною другою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Дисциплінарному проступку, як і будь-якому протиправному діянню,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рганізації Об’єднаних 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7FC46F16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</w:t>
      </w:r>
      <w:r w:rsidR="00AB4C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конкретних відомостей про наявність ознак дисциплінарного проступку прокурора.</w:t>
      </w:r>
    </w:p>
    <w:p w14:paraId="50569995" w14:textId="65DD8459" w:rsidR="001C6478" w:rsidRPr="0035606C" w:rsidRDefault="000F70E9" w:rsidP="00935BA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всеукраїнською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69C85AC" w14:textId="5B6FC86C" w:rsidR="009B3C20" w:rsidRDefault="009B3C20" w:rsidP="00935BA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Дисциплінарна скарга </w:t>
      </w:r>
      <w:r w:rsidR="002F3E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полягає у тому, що, на його переконання, прокурор Сушко В.М. </w:t>
      </w:r>
      <w:r w:rsidR="00935BA7" w:rsidRP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не належним чином здійснював контроль за ухваленням судових рішень по </w:t>
      </w:r>
      <w:r w:rsid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поданому ним </w:t>
      </w:r>
      <w:r w:rsidR="00935BA7" w:rsidRP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клопотанню</w:t>
      </w:r>
      <w:r w:rsid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та своєчасно не отримав копію ухвали за результатами його розгляду, а отже</w:t>
      </w:r>
      <w:r w:rsidR="009C76C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в межах кримінального провадження. </w:t>
      </w:r>
    </w:p>
    <w:p w14:paraId="15B9977E" w14:textId="5525970F" w:rsidR="00B615DD" w:rsidRDefault="00B615DD" w:rsidP="00935BA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 аналізу </w:t>
      </w:r>
      <w:r w:rsidR="008D18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зазначених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приписів КПК України, а також Інструкції, які регулюють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видачі </w:t>
      </w:r>
      <w:r w:rsidRPr="00151E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копій судових рішень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можна зробити висновок, що </w:t>
      </w:r>
      <w:r w:rsidR="00504D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обов</w:t>
      </w:r>
      <w:r w:rsidR="00504D2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’язок вручення або надсилання копії судового рішення покладено на суд. </w:t>
      </w:r>
      <w:r w:rsidR="00504D2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Саме суд </w:t>
      </w:r>
      <w:r w:rsidR="00240FE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відповідальний за вручення копії судового рішення присутнім учасникам справи, або надіслання тим учасникам справи, які не були присутні під час його оголошення. </w:t>
      </w:r>
    </w:p>
    <w:p w14:paraId="5DABAE62" w14:textId="485C44C5" w:rsidR="00240FEF" w:rsidRDefault="00240FEF" w:rsidP="00935BA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Чинний КПК України допускає розгляд клопотання про арешт майна за відсутності прокурора у судовому засіданні, а отже</w:t>
      </w:r>
      <w:r w:rsidR="004A2AA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неможливо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стверджувати, що прокурор був присутній під час оголошення ухвали про повернення клопотання для усунення недоліків та уникав отримання її копії, а скаржником таке не доведено.</w:t>
      </w:r>
    </w:p>
    <w:p w14:paraId="3A458295" w14:textId="0CD7F701" w:rsidR="00B615DD" w:rsidRDefault="00777E9A" w:rsidP="00777E9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Таким чином, н</w:t>
      </w:r>
      <w:r w:rsidR="00240FE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адсилання судом копії ухвали електронними засобами зв’язку через деякий час, як зазначено у дисциплінарній скарзі, є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компетенці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єю суду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Доказ</w:t>
      </w:r>
      <w:r w:rsidR="006F0B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ів того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що прокурор </w:t>
      </w:r>
      <w:r w:rsidR="006F0B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умисно 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відмовився отримати копію ухвали</w:t>
      </w:r>
      <w:r w:rsidR="006F0B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 метою </w:t>
      </w:r>
      <w:r w:rsidR="006F0BE4">
        <w:rPr>
          <w:rFonts w:ascii="Times New Roman" w:hAnsi="Times New Roman"/>
          <w:color w:val="000000"/>
          <w:sz w:val="28"/>
          <w:szCs w:val="28"/>
        </w:rPr>
        <w:t>безпідставного продовження утримання вилученого під час обшуків майна скаржника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r w:rsidR="006F0B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скар</w:t>
      </w:r>
      <w:r w:rsidR="006F0B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ги не додано</w:t>
      </w:r>
      <w:r w:rsidR="008803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4A0E135" w14:textId="77D1122F" w:rsidR="00E86FC2" w:rsidRDefault="00E86FC2" w:rsidP="00777E9A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77E9A">
        <w:rPr>
          <w:rFonts w:ascii="Times New Roman" w:hAnsi="Times New Roman"/>
          <w:sz w:val="28"/>
          <w:szCs w:val="28"/>
        </w:rPr>
        <w:t xml:space="preserve">одночас, коли дисциплінарна скарга </w:t>
      </w:r>
      <w:r w:rsidR="00777E9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777E9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 в межах кримінального провадження</w:t>
      </w:r>
      <w:r w:rsidR="00777E9A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такому випадку </w:t>
      </w:r>
      <w:r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31F09ECD" w14:textId="2AD2FCC4" w:rsidR="00E86FC2" w:rsidRPr="00E960C8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Сушк</w:t>
      </w:r>
      <w:r w:rsidR="000572B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935BA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В.М.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7B348D90" w14:textId="3EA544ED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 w:rsidR="00935BA7">
        <w:rPr>
          <w:rFonts w:ascii="Times New Roman" w:hAnsi="Times New Roman"/>
          <w:sz w:val="28"/>
          <w:szCs w:val="28"/>
        </w:rPr>
        <w:t>ка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24B547B2" w14:textId="686A2C01" w:rsidR="00602562" w:rsidRDefault="0060256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86FC2">
        <w:rPr>
          <w:rFonts w:ascii="Times New Roman" w:hAnsi="Times New Roman"/>
          <w:sz w:val="28"/>
          <w:szCs w:val="28"/>
          <w:lang w:eastAsia="uk-UA"/>
        </w:rPr>
        <w:t>Водночас слід зазначити, що сам факт того, що прокурор</w:t>
      </w:r>
      <w:r w:rsidR="00935BA7">
        <w:rPr>
          <w:rFonts w:ascii="Times New Roman" w:hAnsi="Times New Roman"/>
          <w:sz w:val="28"/>
          <w:szCs w:val="28"/>
          <w:lang w:eastAsia="uk-UA"/>
        </w:rPr>
        <w:t xml:space="preserve"> повторно звернувся з клопотанням про арешт майна 28.02.2026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 сам по собі не свідчить про </w:t>
      </w:r>
      <w:r w:rsidR="00B615DD">
        <w:rPr>
          <w:rFonts w:ascii="Times New Roman" w:hAnsi="Times New Roman"/>
          <w:sz w:val="28"/>
          <w:szCs w:val="28"/>
          <w:lang w:eastAsia="uk-UA"/>
        </w:rPr>
        <w:t xml:space="preserve">затягування виконання судового рішення та безпідставне утримання вилученого під час обшуку майна, а отже не доводить посилання скаржника про 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неналежне виконання </w:t>
      </w:r>
      <w:r w:rsidR="00D07D05">
        <w:rPr>
          <w:rFonts w:ascii="Times New Roman" w:hAnsi="Times New Roman"/>
          <w:sz w:val="28"/>
          <w:szCs w:val="28"/>
          <w:lang w:eastAsia="uk-UA"/>
        </w:rPr>
        <w:t xml:space="preserve">прокурором 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службових обов’язків і не може розцінюватися як порушення вимог чинного законодавства. </w:t>
      </w:r>
      <w:r w:rsidR="00E86FC2" w:rsidRPr="00E86F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15D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F42A8F2" w14:textId="420916C4" w:rsidR="007673E7" w:rsidRDefault="007673E7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97C">
        <w:rPr>
          <w:rFonts w:ascii="Times New Roman" w:hAnsi="Times New Roman" w:cs="Times New Roman"/>
          <w:sz w:val="28"/>
          <w:szCs w:val="28"/>
        </w:rPr>
        <w:t>Інші мотиви та аргументи скаржни</w:t>
      </w:r>
      <w:r w:rsidR="00B615DD">
        <w:rPr>
          <w:rFonts w:ascii="Times New Roman" w:hAnsi="Times New Roman" w:cs="Times New Roman"/>
          <w:sz w:val="28"/>
          <w:szCs w:val="28"/>
        </w:rPr>
        <w:t>ка</w:t>
      </w:r>
      <w:r w:rsidRPr="0009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власних тлумачен</w:t>
      </w:r>
      <w:r w:rsidR="006442A7">
        <w:rPr>
          <w:rFonts w:ascii="Times New Roman" w:hAnsi="Times New Roman" w:cs="Times New Roman"/>
          <w:sz w:val="28"/>
          <w:szCs w:val="28"/>
        </w:rPr>
        <w:t>ь</w:t>
      </w:r>
      <w:r w:rsidRPr="0009097C">
        <w:rPr>
          <w:rFonts w:ascii="Times New Roman" w:hAnsi="Times New Roman" w:cs="Times New Roman"/>
          <w:sz w:val="28"/>
          <w:szCs w:val="28"/>
        </w:rPr>
        <w:t xml:space="preserve"> норм законодавства.</w:t>
      </w:r>
    </w:p>
    <w:p w14:paraId="1C82632B" w14:textId="120D74BD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lastRenderedPageBreak/>
        <w:t>Вимогою Закону № 1697-VII щодо змісту дисциплінарної скарги є зазначення скаржни</w:t>
      </w:r>
      <w:r w:rsidR="00B615DD">
        <w:rPr>
          <w:rFonts w:ascii="Times New Roman" w:hAnsi="Times New Roman"/>
          <w:sz w:val="28"/>
          <w:szCs w:val="28"/>
        </w:rPr>
        <w:t>ком</w:t>
      </w:r>
      <w:r w:rsidRPr="003406D9">
        <w:rPr>
          <w:rFonts w:ascii="Times New Roman" w:hAnsi="Times New Roman"/>
          <w:sz w:val="28"/>
          <w:szCs w:val="28"/>
        </w:rPr>
        <w:t xml:space="preserve"> конкретних відомостей про наявність ознак дисциплінарного проступку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0B73425F" w14:textId="7DD290E4" w:rsidR="001F489B" w:rsidRDefault="001F489B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B615DD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на підставі припущень чи недостовірної інформації та ухвалювати рішення на підставі неперевірених обставин.</w:t>
      </w:r>
    </w:p>
    <w:p w14:paraId="0D270CAF" w14:textId="236B3E63" w:rsidR="005542B6" w:rsidRDefault="001F489B" w:rsidP="001F489B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скаржни</w:t>
      </w:r>
      <w:r w:rsidR="00B615DD">
        <w:rPr>
          <w:rFonts w:ascii="Times New Roman" w:hAnsi="Times New Roman"/>
          <w:sz w:val="28"/>
          <w:szCs w:val="28"/>
        </w:rPr>
        <w:t>ком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доказів, член Комісії не може обґрунтовувати своє рішення на припущеннях про наявність ознак дисциплінарного проступку в діях вказан</w:t>
      </w:r>
      <w:r w:rsidR="00801702">
        <w:rPr>
          <w:rFonts w:ascii="Times New Roman" w:hAnsi="Times New Roman"/>
          <w:sz w:val="28"/>
          <w:szCs w:val="28"/>
        </w:rPr>
        <w:t>ого</w:t>
      </w:r>
      <w:r w:rsidRPr="00912097">
        <w:rPr>
          <w:rFonts w:ascii="Times New Roman" w:hAnsi="Times New Roman"/>
          <w:sz w:val="28"/>
          <w:szCs w:val="28"/>
        </w:rPr>
        <w:t xml:space="preserve"> прокурор</w:t>
      </w:r>
      <w:r w:rsidR="00801702">
        <w:rPr>
          <w:rFonts w:ascii="Times New Roman" w:hAnsi="Times New Roman"/>
          <w:sz w:val="28"/>
          <w:szCs w:val="28"/>
        </w:rPr>
        <w:t>а</w:t>
      </w:r>
      <w:r w:rsidRPr="00912097">
        <w:rPr>
          <w:rFonts w:ascii="Times New Roman" w:hAnsi="Times New Roman"/>
          <w:sz w:val="28"/>
          <w:szCs w:val="28"/>
        </w:rPr>
        <w:t>. Зазначене дозволяє дійти висновку про те, що скарга не містить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99266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B615DD">
        <w:rPr>
          <w:rFonts w:ascii="Times New Roman" w:hAnsi="Times New Roman"/>
          <w:sz w:val="28"/>
          <w:szCs w:val="28"/>
        </w:rPr>
        <w:t>Сушком</w:t>
      </w:r>
      <w:proofErr w:type="spellEnd"/>
      <w:r w:rsidR="00B615DD">
        <w:rPr>
          <w:rFonts w:ascii="Times New Roman" w:hAnsi="Times New Roman"/>
          <w:sz w:val="28"/>
          <w:szCs w:val="28"/>
        </w:rPr>
        <w:t xml:space="preserve"> В.М.</w:t>
      </w:r>
      <w:r w:rsidR="00341EAF">
        <w:rPr>
          <w:rFonts w:ascii="Times New Roman" w:hAnsi="Times New Roman"/>
          <w:sz w:val="28"/>
          <w:szCs w:val="28"/>
        </w:rPr>
        <w:t xml:space="preserve"> </w:t>
      </w:r>
    </w:p>
    <w:p w14:paraId="13E37428" w14:textId="644511FC" w:rsidR="00777E9A" w:rsidRDefault="008A106C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9926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129D21C" w14:textId="77777777" w:rsidR="00777E9A" w:rsidRPr="00777E9A" w:rsidRDefault="00777E9A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12"/>
          <w:szCs w:val="12"/>
        </w:rPr>
      </w:pPr>
    </w:p>
    <w:p w14:paraId="25D60344" w14:textId="77777777" w:rsidR="00777E9A" w:rsidRDefault="009B3C20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4B5C1B4C" w14:textId="77777777" w:rsidR="00777E9A" w:rsidRPr="00777E9A" w:rsidRDefault="00777E9A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center"/>
        <w:rPr>
          <w:rFonts w:ascii="Times New Roman" w:hAnsi="Times New Roman"/>
          <w:sz w:val="12"/>
          <w:szCs w:val="12"/>
        </w:rPr>
      </w:pPr>
    </w:p>
    <w:p w14:paraId="3D5748C8" w14:textId="77777777" w:rsidR="00777E9A" w:rsidRDefault="009B3C20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777E9A" w:rsidRPr="00777E9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Начальника Подільського відділу Одеської спеціалізованої прокуратури у сфері оборони Південного регіону Сушка Василя Миколайовича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D24EFCE" w14:textId="77777777" w:rsidR="00777E9A" w:rsidRDefault="00CF3EE1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Копію р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ішення направити скаржни</w:t>
      </w:r>
      <w:r w:rsidR="00777E9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1F01962" w14:textId="77777777" w:rsidR="00777E9A" w:rsidRDefault="00777E9A" w:rsidP="00777E9A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</w:p>
    <w:p w14:paraId="46DBFBFA" w14:textId="77777777" w:rsidR="000853FB" w:rsidRDefault="000853FB" w:rsidP="00777E9A">
      <w:pPr>
        <w:widowControl w:val="0"/>
        <w:pBdr>
          <w:bottom w:val="single" w:sz="12" w:space="12" w:color="FFFFFF"/>
        </w:pBd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58C7299" w14:textId="0DB3D416" w:rsidR="009B3C20" w:rsidRPr="00777E9A" w:rsidRDefault="009B3C20" w:rsidP="00777E9A">
      <w:pPr>
        <w:widowControl w:val="0"/>
        <w:pBdr>
          <w:bottom w:val="single" w:sz="12" w:space="12" w:color="FFFFFF"/>
        </w:pBd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</w:t>
      </w:r>
      <w:r w:rsidR="00777E9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777E9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777E9A" w:rsidSect="00C84099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D001" w14:textId="77777777" w:rsidR="00445687" w:rsidRDefault="00445687">
      <w:pPr>
        <w:spacing w:after="0" w:line="240" w:lineRule="auto"/>
      </w:pPr>
      <w:r>
        <w:separator/>
      </w:r>
    </w:p>
  </w:endnote>
  <w:endnote w:type="continuationSeparator" w:id="0">
    <w:p w14:paraId="5A18703D" w14:textId="77777777" w:rsidR="00445687" w:rsidRDefault="0044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0BFE" w14:textId="77777777" w:rsidR="00445687" w:rsidRDefault="00445687">
      <w:pPr>
        <w:spacing w:after="0" w:line="240" w:lineRule="auto"/>
      </w:pPr>
      <w:r>
        <w:separator/>
      </w:r>
    </w:p>
  </w:footnote>
  <w:footnote w:type="continuationSeparator" w:id="0">
    <w:p w14:paraId="679AD155" w14:textId="77777777" w:rsidR="00445687" w:rsidRDefault="0044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7570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34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572B2"/>
    <w:rsid w:val="00061705"/>
    <w:rsid w:val="00077B41"/>
    <w:rsid w:val="00077DE3"/>
    <w:rsid w:val="000853FB"/>
    <w:rsid w:val="000A4BAD"/>
    <w:rsid w:val="000C7A9B"/>
    <w:rsid w:val="000D43B4"/>
    <w:rsid w:val="000E38FD"/>
    <w:rsid w:val="000F3E31"/>
    <w:rsid w:val="000F70E9"/>
    <w:rsid w:val="00102890"/>
    <w:rsid w:val="00125402"/>
    <w:rsid w:val="00134CF2"/>
    <w:rsid w:val="00145964"/>
    <w:rsid w:val="00151E8B"/>
    <w:rsid w:val="001562F7"/>
    <w:rsid w:val="00171528"/>
    <w:rsid w:val="001C6478"/>
    <w:rsid w:val="001F489B"/>
    <w:rsid w:val="001F4C4A"/>
    <w:rsid w:val="002238C1"/>
    <w:rsid w:val="002315AF"/>
    <w:rsid w:val="00240FEF"/>
    <w:rsid w:val="0025600F"/>
    <w:rsid w:val="00264743"/>
    <w:rsid w:val="002725B0"/>
    <w:rsid w:val="002A0BAA"/>
    <w:rsid w:val="002A2AEE"/>
    <w:rsid w:val="002C4931"/>
    <w:rsid w:val="002E55FA"/>
    <w:rsid w:val="002F3E83"/>
    <w:rsid w:val="00321BF8"/>
    <w:rsid w:val="003236BE"/>
    <w:rsid w:val="00341EAF"/>
    <w:rsid w:val="00355AE7"/>
    <w:rsid w:val="0035606C"/>
    <w:rsid w:val="003634C4"/>
    <w:rsid w:val="003723FB"/>
    <w:rsid w:val="003B1F21"/>
    <w:rsid w:val="003D6DDD"/>
    <w:rsid w:val="00400990"/>
    <w:rsid w:val="004019E9"/>
    <w:rsid w:val="004200F5"/>
    <w:rsid w:val="0042063F"/>
    <w:rsid w:val="00421091"/>
    <w:rsid w:val="004437EE"/>
    <w:rsid w:val="00445687"/>
    <w:rsid w:val="00450852"/>
    <w:rsid w:val="00455D63"/>
    <w:rsid w:val="00474BAA"/>
    <w:rsid w:val="0048222B"/>
    <w:rsid w:val="0048368F"/>
    <w:rsid w:val="004A1FEF"/>
    <w:rsid w:val="004A2AA6"/>
    <w:rsid w:val="004B19AE"/>
    <w:rsid w:val="004B5B4E"/>
    <w:rsid w:val="00504D20"/>
    <w:rsid w:val="00522ABF"/>
    <w:rsid w:val="00524272"/>
    <w:rsid w:val="0052663F"/>
    <w:rsid w:val="0053548D"/>
    <w:rsid w:val="0055419C"/>
    <w:rsid w:val="005542B6"/>
    <w:rsid w:val="005955FD"/>
    <w:rsid w:val="005A519F"/>
    <w:rsid w:val="005B4EB6"/>
    <w:rsid w:val="005D3B9F"/>
    <w:rsid w:val="00602562"/>
    <w:rsid w:val="00634D16"/>
    <w:rsid w:val="006442A7"/>
    <w:rsid w:val="00663048"/>
    <w:rsid w:val="006668D4"/>
    <w:rsid w:val="00673976"/>
    <w:rsid w:val="006B0464"/>
    <w:rsid w:val="006B278B"/>
    <w:rsid w:val="006F0BE4"/>
    <w:rsid w:val="00737BE5"/>
    <w:rsid w:val="00754A4C"/>
    <w:rsid w:val="00766864"/>
    <w:rsid w:val="00766F02"/>
    <w:rsid w:val="007673E7"/>
    <w:rsid w:val="00777827"/>
    <w:rsid w:val="00777E9A"/>
    <w:rsid w:val="007964D8"/>
    <w:rsid w:val="007D4049"/>
    <w:rsid w:val="007E0B8F"/>
    <w:rsid w:val="007F547D"/>
    <w:rsid w:val="00801702"/>
    <w:rsid w:val="0081114B"/>
    <w:rsid w:val="00826094"/>
    <w:rsid w:val="00863A84"/>
    <w:rsid w:val="00873B90"/>
    <w:rsid w:val="00880304"/>
    <w:rsid w:val="008A106C"/>
    <w:rsid w:val="008B23FB"/>
    <w:rsid w:val="008B2447"/>
    <w:rsid w:val="008B5570"/>
    <w:rsid w:val="008D18D2"/>
    <w:rsid w:val="00903CE4"/>
    <w:rsid w:val="009066A1"/>
    <w:rsid w:val="00910C58"/>
    <w:rsid w:val="00935BA7"/>
    <w:rsid w:val="0094413C"/>
    <w:rsid w:val="00965AFE"/>
    <w:rsid w:val="00980373"/>
    <w:rsid w:val="00992668"/>
    <w:rsid w:val="009B3C20"/>
    <w:rsid w:val="009C76C0"/>
    <w:rsid w:val="009E01E9"/>
    <w:rsid w:val="009F69CC"/>
    <w:rsid w:val="009F7C04"/>
    <w:rsid w:val="00A05E20"/>
    <w:rsid w:val="00A21766"/>
    <w:rsid w:val="00A41CF8"/>
    <w:rsid w:val="00A929A2"/>
    <w:rsid w:val="00AA79AD"/>
    <w:rsid w:val="00AB0071"/>
    <w:rsid w:val="00AB4C80"/>
    <w:rsid w:val="00AD4990"/>
    <w:rsid w:val="00B066AD"/>
    <w:rsid w:val="00B568B4"/>
    <w:rsid w:val="00B615DD"/>
    <w:rsid w:val="00B723A9"/>
    <w:rsid w:val="00BA306A"/>
    <w:rsid w:val="00BC1B1F"/>
    <w:rsid w:val="00BC684A"/>
    <w:rsid w:val="00C45D0F"/>
    <w:rsid w:val="00C84099"/>
    <w:rsid w:val="00C9081E"/>
    <w:rsid w:val="00C913E4"/>
    <w:rsid w:val="00CC10FA"/>
    <w:rsid w:val="00CE32B9"/>
    <w:rsid w:val="00CF2CBD"/>
    <w:rsid w:val="00CF3EE1"/>
    <w:rsid w:val="00D03154"/>
    <w:rsid w:val="00D07D05"/>
    <w:rsid w:val="00D154E9"/>
    <w:rsid w:val="00D17965"/>
    <w:rsid w:val="00D332FC"/>
    <w:rsid w:val="00D44783"/>
    <w:rsid w:val="00D63D8B"/>
    <w:rsid w:val="00D67FDB"/>
    <w:rsid w:val="00D942F9"/>
    <w:rsid w:val="00DB5DDF"/>
    <w:rsid w:val="00DC2404"/>
    <w:rsid w:val="00DE2D88"/>
    <w:rsid w:val="00E4225C"/>
    <w:rsid w:val="00E86E0B"/>
    <w:rsid w:val="00E86FC2"/>
    <w:rsid w:val="00EA6040"/>
    <w:rsid w:val="00EB40AF"/>
    <w:rsid w:val="00EC6BEA"/>
    <w:rsid w:val="00F12108"/>
    <w:rsid w:val="00F6481E"/>
    <w:rsid w:val="00F72348"/>
    <w:rsid w:val="00F74C1E"/>
    <w:rsid w:val="00F92CB8"/>
    <w:rsid w:val="00FB33A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9445</Words>
  <Characters>5384</Characters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2026-04-16T14:37:00Z</dcterms:created>
  <dcterms:modified xsi:type="dcterms:W3CDTF">2026-04-16T14:37:00Z</dcterms:modified>
</cp:coreProperties>
</file>