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C49" w14:textId="77777777" w:rsidR="007A4354" w:rsidRPr="007A4354" w:rsidRDefault="007A4354" w:rsidP="007A435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7A4354">
        <w:rPr>
          <w:rFonts w:ascii="Times New Roman" w:eastAsia="Times New Roman" w:hAnsi="Times New Roman" w:cs="Times New Roman"/>
          <w:noProof/>
          <w:kern w:val="0"/>
          <w:sz w:val="19"/>
          <w:szCs w:val="20"/>
          <w:lang w:eastAsia="ru-RU"/>
        </w:rPr>
        <w:drawing>
          <wp:inline distT="0" distB="0" distL="0" distR="0" wp14:anchorId="791CC995" wp14:editId="606E49AB">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BA85040" w14:textId="77777777" w:rsidR="007A4354" w:rsidRPr="007A4354" w:rsidRDefault="007A4354" w:rsidP="007A435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231B7806" w14:textId="77777777" w:rsidR="007A4354" w:rsidRPr="007A4354" w:rsidRDefault="007A4354" w:rsidP="007A4354">
      <w:pPr>
        <w:spacing w:after="0" w:line="240" w:lineRule="auto"/>
        <w:jc w:val="center"/>
        <w:rPr>
          <w:rFonts w:ascii="Times New Roman" w:eastAsia="Times New Roman" w:hAnsi="Times New Roman" w:cs="Times New Roman"/>
          <w:kern w:val="28"/>
          <w:sz w:val="32"/>
          <w:szCs w:val="32"/>
          <w:lang w:eastAsia="ru-RU"/>
          <w14:ligatures w14:val="none"/>
        </w:rPr>
      </w:pPr>
      <w:r w:rsidRPr="007A4354">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7A4354">
        <w:rPr>
          <w:rFonts w:ascii="Times New Roman" w:eastAsia="Times New Roman" w:hAnsi="Times New Roman" w:cs="Times New Roman"/>
          <w:bCs/>
          <w:kern w:val="28"/>
          <w:sz w:val="36"/>
          <w:szCs w:val="32"/>
          <w:lang w:eastAsia="ru-RU"/>
          <w14:ligatures w14:val="none"/>
        </w:rPr>
        <w:br/>
        <w:t>КОМІСІЯ ПРОКУРОРІВ</w:t>
      </w:r>
    </w:p>
    <w:p w14:paraId="6FD850AC" w14:textId="77777777" w:rsidR="007A4354" w:rsidRPr="007A4354" w:rsidRDefault="007A4354" w:rsidP="007A4354">
      <w:pPr>
        <w:spacing w:after="0" w:line="240" w:lineRule="auto"/>
        <w:rPr>
          <w:rFonts w:ascii="Times New Roman" w:eastAsia="Times New Roman" w:hAnsi="Times New Roman" w:cs="Times New Roman"/>
          <w:kern w:val="28"/>
          <w:sz w:val="20"/>
          <w:szCs w:val="20"/>
          <w:lang w:eastAsia="uk-UA"/>
          <w14:ligatures w14:val="none"/>
        </w:rPr>
      </w:pPr>
    </w:p>
    <w:p w14:paraId="589BD629" w14:textId="77777777" w:rsidR="007A4354" w:rsidRPr="007A4354" w:rsidRDefault="007A4354" w:rsidP="007A4354">
      <w:pPr>
        <w:spacing w:after="0" w:line="240" w:lineRule="auto"/>
        <w:rPr>
          <w:rFonts w:ascii="Times New Roman" w:eastAsia="Times New Roman" w:hAnsi="Times New Roman" w:cs="Times New Roman"/>
          <w:kern w:val="28"/>
          <w:sz w:val="20"/>
          <w:szCs w:val="20"/>
          <w:lang w:eastAsia="uk-UA"/>
          <w14:ligatures w14:val="none"/>
        </w:rPr>
      </w:pPr>
    </w:p>
    <w:p w14:paraId="6D73D083" w14:textId="77777777" w:rsidR="007A4354" w:rsidRPr="007A4354" w:rsidRDefault="007A4354" w:rsidP="007A4354">
      <w:pPr>
        <w:spacing w:after="0" w:line="240" w:lineRule="auto"/>
        <w:jc w:val="center"/>
        <w:rPr>
          <w:rFonts w:ascii="Times New Roman" w:eastAsia="Times New Roman" w:hAnsi="Times New Roman" w:cs="Times New Roman"/>
          <w:b/>
          <w:kern w:val="28"/>
          <w:sz w:val="28"/>
          <w:szCs w:val="28"/>
          <w:lang w:eastAsia="uk-UA"/>
          <w14:ligatures w14:val="none"/>
        </w:rPr>
      </w:pPr>
      <w:r w:rsidRPr="007A4354">
        <w:rPr>
          <w:rFonts w:ascii="Times New Roman" w:eastAsia="Times New Roman" w:hAnsi="Times New Roman" w:cs="Times New Roman"/>
          <w:b/>
          <w:kern w:val="28"/>
          <w:sz w:val="28"/>
          <w:szCs w:val="28"/>
          <w:lang w:eastAsia="uk-UA"/>
          <w14:ligatures w14:val="none"/>
        </w:rPr>
        <w:t xml:space="preserve">Р І Ш Е Н </w:t>
      </w:r>
      <w:proofErr w:type="spellStart"/>
      <w:r w:rsidRPr="007A4354">
        <w:rPr>
          <w:rFonts w:ascii="Times New Roman" w:eastAsia="Times New Roman" w:hAnsi="Times New Roman" w:cs="Times New Roman"/>
          <w:b/>
          <w:kern w:val="28"/>
          <w:sz w:val="28"/>
          <w:szCs w:val="28"/>
          <w:lang w:eastAsia="uk-UA"/>
          <w14:ligatures w14:val="none"/>
        </w:rPr>
        <w:t>Н</w:t>
      </w:r>
      <w:proofErr w:type="spellEnd"/>
      <w:r w:rsidRPr="007A4354">
        <w:rPr>
          <w:rFonts w:ascii="Times New Roman" w:eastAsia="Times New Roman" w:hAnsi="Times New Roman" w:cs="Times New Roman"/>
          <w:b/>
          <w:kern w:val="28"/>
          <w:sz w:val="28"/>
          <w:szCs w:val="28"/>
          <w:lang w:eastAsia="uk-UA"/>
          <w14:ligatures w14:val="none"/>
        </w:rPr>
        <w:t xml:space="preserve"> Я</w:t>
      </w:r>
    </w:p>
    <w:p w14:paraId="0F1327D4" w14:textId="77777777" w:rsidR="007A4354" w:rsidRPr="007A4354" w:rsidRDefault="007A4354" w:rsidP="007A4354">
      <w:pPr>
        <w:spacing w:after="0" w:line="240" w:lineRule="auto"/>
        <w:rPr>
          <w:rFonts w:ascii="Times New Roman" w:eastAsia="Times New Roman" w:hAnsi="Times New Roman" w:cs="Times New Roman"/>
          <w:b/>
          <w:kern w:val="28"/>
          <w:sz w:val="28"/>
          <w:szCs w:val="28"/>
          <w:lang w:val="ru-RU" w:eastAsia="uk-UA"/>
          <w14:ligatures w14:val="none"/>
        </w:rPr>
      </w:pPr>
    </w:p>
    <w:tbl>
      <w:tblPr>
        <w:tblW w:w="5000" w:type="pct"/>
        <w:tblLook w:val="04A0" w:firstRow="1" w:lastRow="0" w:firstColumn="1" w:lastColumn="0" w:noHBand="0" w:noVBand="1"/>
      </w:tblPr>
      <w:tblGrid>
        <w:gridCol w:w="3402"/>
        <w:gridCol w:w="2836"/>
        <w:gridCol w:w="3401"/>
      </w:tblGrid>
      <w:tr w:rsidR="007A4354" w:rsidRPr="007A4354" w14:paraId="63F71E7F" w14:textId="77777777">
        <w:trPr>
          <w:trHeight w:val="460"/>
        </w:trPr>
        <w:tc>
          <w:tcPr>
            <w:tcW w:w="1765" w:type="pct"/>
            <w:hideMark/>
          </w:tcPr>
          <w:p w14:paraId="6CEBBBC4" w14:textId="77777777" w:rsidR="007A4354" w:rsidRPr="007A4354" w:rsidRDefault="007A4354" w:rsidP="007A4354">
            <w:pPr>
              <w:spacing w:after="0" w:line="240" w:lineRule="auto"/>
              <w:ind w:left="-107"/>
              <w:jc w:val="both"/>
              <w:rPr>
                <w:rFonts w:ascii="Times New Roman" w:eastAsia="Times New Roman" w:hAnsi="Times New Roman" w:cs="Times New Roman"/>
                <w:b/>
                <w:kern w:val="0"/>
                <w:sz w:val="28"/>
                <w:lang w:eastAsia="ru-RU"/>
                <w14:ligatures w14:val="none"/>
              </w:rPr>
            </w:pPr>
            <w:r w:rsidRPr="007A4354">
              <w:rPr>
                <w:rFonts w:ascii="Times New Roman" w:eastAsia="Times New Roman" w:hAnsi="Times New Roman" w:cs="Times New Roman"/>
                <w:b/>
                <w:kern w:val="0"/>
                <w:sz w:val="28"/>
                <w:lang w:eastAsia="ru-RU"/>
                <w14:ligatures w14:val="none"/>
              </w:rPr>
              <w:t>06 квітня 2026 року</w:t>
            </w:r>
          </w:p>
        </w:tc>
        <w:tc>
          <w:tcPr>
            <w:tcW w:w="1471" w:type="pct"/>
            <w:hideMark/>
          </w:tcPr>
          <w:p w14:paraId="2A8F408C" w14:textId="77777777" w:rsidR="007A4354" w:rsidRPr="007A4354" w:rsidRDefault="007A4354" w:rsidP="007A4354">
            <w:pPr>
              <w:spacing w:after="0" w:line="240" w:lineRule="auto"/>
              <w:jc w:val="center"/>
              <w:rPr>
                <w:rFonts w:ascii="Times New Roman" w:eastAsia="Times New Roman" w:hAnsi="Times New Roman" w:cs="Times New Roman"/>
                <w:b/>
                <w:kern w:val="0"/>
                <w:sz w:val="28"/>
                <w:lang w:eastAsia="ru-RU"/>
                <w14:ligatures w14:val="none"/>
              </w:rPr>
            </w:pPr>
            <w:r w:rsidRPr="007A4354">
              <w:rPr>
                <w:rFonts w:ascii="Times New Roman" w:eastAsia="Times New Roman" w:hAnsi="Times New Roman" w:cs="Times New Roman"/>
                <w:b/>
                <w:kern w:val="0"/>
                <w:sz w:val="28"/>
                <w:lang w:eastAsia="ru-RU"/>
                <w14:ligatures w14:val="none"/>
              </w:rPr>
              <w:t>Київ</w:t>
            </w:r>
          </w:p>
        </w:tc>
        <w:tc>
          <w:tcPr>
            <w:tcW w:w="1764" w:type="pct"/>
            <w:hideMark/>
          </w:tcPr>
          <w:p w14:paraId="54ABF587" w14:textId="77777777" w:rsidR="007A4354" w:rsidRPr="007A4354" w:rsidRDefault="007A4354" w:rsidP="007A4354">
            <w:pPr>
              <w:spacing w:after="0" w:line="240" w:lineRule="auto"/>
              <w:ind w:firstLine="567"/>
              <w:jc w:val="right"/>
              <w:rPr>
                <w:rFonts w:ascii="Times New Roman" w:eastAsia="Times New Roman" w:hAnsi="Times New Roman" w:cs="Times New Roman"/>
                <w:b/>
                <w:kern w:val="0"/>
                <w:sz w:val="28"/>
                <w:lang w:eastAsia="ru-RU"/>
                <w14:ligatures w14:val="none"/>
              </w:rPr>
            </w:pPr>
            <w:r w:rsidRPr="007A4354">
              <w:rPr>
                <w:rFonts w:ascii="Times New Roman" w:eastAsia="Times New Roman" w:hAnsi="Times New Roman" w:cs="Times New Roman"/>
                <w:b/>
                <w:kern w:val="0"/>
                <w:sz w:val="28"/>
                <w:lang w:eastAsia="ru-RU"/>
                <w14:ligatures w14:val="none"/>
              </w:rPr>
              <w:t xml:space="preserve">            № 300дс-26 </w:t>
            </w:r>
          </w:p>
        </w:tc>
      </w:tr>
    </w:tbl>
    <w:p w14:paraId="1A59E1E7" w14:textId="77777777" w:rsidR="007A4354" w:rsidRPr="007A4354" w:rsidRDefault="007A4354" w:rsidP="007A4354">
      <w:pPr>
        <w:widowControl w:val="0"/>
        <w:spacing w:after="0" w:line="240" w:lineRule="auto"/>
        <w:rPr>
          <w:rFonts w:ascii="Times New Roman" w:eastAsia="Calibri" w:hAnsi="Times New Roman" w:cs="Times New Roman"/>
          <w:b/>
          <w:noProof/>
          <w:kern w:val="0"/>
          <w:sz w:val="28"/>
          <w:szCs w:val="28"/>
          <w:lang w:eastAsia="uk-UA"/>
          <w14:ligatures w14:val="none"/>
        </w:rPr>
      </w:pPr>
    </w:p>
    <w:p w14:paraId="053C26C0" w14:textId="77777777" w:rsidR="007A4354" w:rsidRPr="007A4354" w:rsidRDefault="007A4354" w:rsidP="007A4354">
      <w:pPr>
        <w:widowControl w:val="0"/>
        <w:spacing w:after="0" w:line="240" w:lineRule="auto"/>
        <w:rPr>
          <w:rFonts w:ascii="Times New Roman" w:eastAsia="Calibri" w:hAnsi="Times New Roman" w:cs="Times New Roman"/>
          <w:b/>
          <w:noProof/>
          <w:kern w:val="0"/>
          <w:sz w:val="28"/>
          <w:szCs w:val="28"/>
          <w:lang w:eastAsia="uk-UA"/>
          <w14:ligatures w14:val="none"/>
        </w:rPr>
      </w:pPr>
      <w:r w:rsidRPr="007A4354">
        <w:rPr>
          <w:rFonts w:ascii="Times New Roman" w:eastAsia="Calibri" w:hAnsi="Times New Roman" w:cs="Times New Roman"/>
          <w:b/>
          <w:noProof/>
          <w:kern w:val="0"/>
          <w:sz w:val="28"/>
          <w:szCs w:val="28"/>
          <w:lang w:eastAsia="uk-UA"/>
          <w14:ligatures w14:val="none"/>
        </w:rPr>
        <w:t xml:space="preserve">Про відмову у відкритті </w:t>
      </w:r>
    </w:p>
    <w:p w14:paraId="6FA74054" w14:textId="77777777" w:rsidR="007A4354" w:rsidRPr="007A4354" w:rsidRDefault="007A4354" w:rsidP="007A4354">
      <w:pPr>
        <w:widowControl w:val="0"/>
        <w:spacing w:after="0" w:line="240" w:lineRule="auto"/>
        <w:rPr>
          <w:rFonts w:ascii="Times New Roman" w:eastAsia="Calibri" w:hAnsi="Times New Roman" w:cs="Times New Roman"/>
          <w:b/>
          <w:noProof/>
          <w:kern w:val="0"/>
          <w:sz w:val="28"/>
          <w:szCs w:val="28"/>
          <w:lang w:eastAsia="uk-UA"/>
          <w14:ligatures w14:val="none"/>
        </w:rPr>
      </w:pPr>
      <w:r w:rsidRPr="007A4354">
        <w:rPr>
          <w:rFonts w:ascii="Times New Roman" w:eastAsia="Calibri" w:hAnsi="Times New Roman" w:cs="Times New Roman"/>
          <w:b/>
          <w:noProof/>
          <w:kern w:val="0"/>
          <w:sz w:val="28"/>
          <w:szCs w:val="28"/>
          <w:lang w:eastAsia="uk-UA"/>
          <w14:ligatures w14:val="none"/>
        </w:rPr>
        <w:t>дисциплінарного провадження</w:t>
      </w:r>
    </w:p>
    <w:p w14:paraId="7E5BD9A3" w14:textId="77777777" w:rsidR="007A4354" w:rsidRPr="007A4354" w:rsidRDefault="007A4354" w:rsidP="007A4354">
      <w:pPr>
        <w:widowControl w:val="0"/>
        <w:spacing w:after="0" w:line="240" w:lineRule="auto"/>
        <w:rPr>
          <w:rFonts w:ascii="Times New Roman" w:eastAsia="Calibri" w:hAnsi="Times New Roman" w:cs="Times New Roman"/>
          <w:b/>
          <w:noProof/>
          <w:kern w:val="0"/>
          <w:sz w:val="28"/>
          <w:szCs w:val="28"/>
          <w:lang w:eastAsia="uk-UA"/>
          <w14:ligatures w14:val="none"/>
        </w:rPr>
      </w:pPr>
    </w:p>
    <w:p w14:paraId="24B93DA0" w14:textId="737E1D38" w:rsidR="007A4354" w:rsidRPr="007A4354" w:rsidRDefault="007A4354" w:rsidP="007A4354">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7A4354">
        <w:rPr>
          <w:rFonts w:ascii="Times New Roman" w:eastAsia="Calibri" w:hAnsi="Times New Roman" w:cs="Times New Roman"/>
          <w:kern w:val="0"/>
          <w:sz w:val="28"/>
          <w:szCs w:val="28"/>
          <w14:ligatures w14:val="none"/>
        </w:rPr>
        <w:t>Радзівон</w:t>
      </w:r>
      <w:proofErr w:type="spellEnd"/>
      <w:r w:rsidRPr="007A4354">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7A4354">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7A4354">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7A4354">
        <w:rPr>
          <w:rFonts w:ascii="Times New Roman" w:eastAsia="Calibri" w:hAnsi="Times New Roman" w:cs="Times New Roman"/>
          <w:kern w:val="0"/>
          <w:sz w:val="28"/>
          <w:szCs w:val="28"/>
          <w14:ligatures w14:val="none"/>
        </w:rPr>
        <w:t xml:space="preserve">) стосовно </w:t>
      </w:r>
      <w:bookmarkStart w:id="1" w:name="_Hlk215651019"/>
      <w:r w:rsidRPr="007A4354">
        <w:rPr>
          <w:rFonts w:ascii="Times New Roman" w:eastAsia="Calibri" w:hAnsi="Times New Roman" w:cs="Times New Roman"/>
          <w:kern w:val="0"/>
          <w:sz w:val="28"/>
          <w:szCs w:val="28"/>
          <w14:ligatures w14:val="none"/>
        </w:rPr>
        <w:t xml:space="preserve">прокурора Київської </w:t>
      </w:r>
      <w:bookmarkEnd w:id="1"/>
      <w:r w:rsidRPr="007A4354">
        <w:rPr>
          <w:rFonts w:ascii="Times New Roman" w:eastAsia="Calibri" w:hAnsi="Times New Roman" w:cs="Times New Roman"/>
          <w:kern w:val="0"/>
          <w:sz w:val="28"/>
          <w:szCs w:val="28"/>
          <w14:ligatures w14:val="none"/>
        </w:rPr>
        <w:t>обласної прокуратури,</w:t>
      </w:r>
    </w:p>
    <w:p w14:paraId="717DDCE4" w14:textId="77777777" w:rsidR="007A4354" w:rsidRPr="007A4354" w:rsidRDefault="007A4354" w:rsidP="007A4354">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049018C2" w14:textId="77777777" w:rsidR="007A4354" w:rsidRPr="007A4354" w:rsidRDefault="007A4354" w:rsidP="007A4354">
      <w:pPr>
        <w:widowControl w:val="0"/>
        <w:spacing w:after="0" w:line="240" w:lineRule="auto"/>
        <w:jc w:val="center"/>
        <w:rPr>
          <w:rFonts w:ascii="Times New Roman" w:eastAsia="Calibri" w:hAnsi="Times New Roman" w:cs="Times New Roman"/>
          <w:b/>
          <w:noProof/>
          <w:kern w:val="0"/>
          <w:sz w:val="28"/>
          <w:szCs w:val="28"/>
          <w:lang w:eastAsia="uk-UA"/>
          <w14:ligatures w14:val="none"/>
        </w:rPr>
      </w:pPr>
      <w:r w:rsidRPr="007A4354">
        <w:rPr>
          <w:rFonts w:ascii="Times New Roman" w:eastAsia="Calibri" w:hAnsi="Times New Roman" w:cs="Times New Roman"/>
          <w:b/>
          <w:noProof/>
          <w:kern w:val="0"/>
          <w:sz w:val="28"/>
          <w:szCs w:val="28"/>
          <w:lang w:eastAsia="uk-UA"/>
          <w14:ligatures w14:val="none"/>
        </w:rPr>
        <w:t>УСТАНОВИВ:</w:t>
      </w:r>
    </w:p>
    <w:p w14:paraId="27127CC1" w14:textId="77777777" w:rsidR="007A4354" w:rsidRPr="007A4354" w:rsidRDefault="007A4354" w:rsidP="007A4354">
      <w:pPr>
        <w:widowControl w:val="0"/>
        <w:tabs>
          <w:tab w:val="left" w:pos="709"/>
        </w:tabs>
        <w:spacing w:after="0" w:line="240" w:lineRule="auto"/>
        <w:rPr>
          <w:rFonts w:ascii="Times New Roman" w:eastAsia="Calibri" w:hAnsi="Times New Roman" w:cs="Times New Roman"/>
          <w:b/>
          <w:noProof/>
          <w:kern w:val="0"/>
          <w:sz w:val="28"/>
          <w:szCs w:val="28"/>
          <w:lang w:eastAsia="uk-UA"/>
          <w14:ligatures w14:val="none"/>
        </w:rPr>
      </w:pPr>
    </w:p>
    <w:p w14:paraId="0B48CD63" w14:textId="77777777" w:rsidR="007A4354" w:rsidRPr="007A4354" w:rsidRDefault="007A4354" w:rsidP="007A4354">
      <w:pPr>
        <w:widowControl w:val="0"/>
        <w:numPr>
          <w:ilvl w:val="0"/>
          <w:numId w:val="1"/>
        </w:numPr>
        <w:tabs>
          <w:tab w:val="left" w:pos="709"/>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7A4354">
        <w:rPr>
          <w:rFonts w:ascii="Times New Roman" w:eastAsia="Calibri" w:hAnsi="Times New Roman" w:cs="Times New Roman"/>
          <w:b/>
          <w:kern w:val="0"/>
          <w:sz w:val="28"/>
          <w:szCs w:val="28"/>
          <w14:ligatures w14:val="none"/>
        </w:rPr>
        <w:t>Інформація про зміст скарги</w:t>
      </w:r>
    </w:p>
    <w:p w14:paraId="02FBF735" w14:textId="77777777" w:rsidR="007A4354" w:rsidRPr="007A4354" w:rsidRDefault="007A4354" w:rsidP="007A4354">
      <w:pPr>
        <w:widowControl w:val="0"/>
        <w:tabs>
          <w:tab w:val="left" w:pos="709"/>
          <w:tab w:val="left" w:pos="851"/>
        </w:tabs>
        <w:spacing w:after="0" w:line="240" w:lineRule="auto"/>
        <w:jc w:val="both"/>
        <w:rPr>
          <w:rFonts w:ascii="Times New Roman" w:eastAsia="Calibri" w:hAnsi="Times New Roman" w:cs="Times New Roman"/>
          <w:b/>
          <w:kern w:val="0"/>
          <w:sz w:val="28"/>
          <w:szCs w:val="28"/>
          <w14:ligatures w14:val="none"/>
        </w:rPr>
      </w:pPr>
    </w:p>
    <w:p w14:paraId="17474E20" w14:textId="23153157" w:rsidR="007A4354" w:rsidRPr="007A4354" w:rsidRDefault="007A4354" w:rsidP="007A4354">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kern w:val="0"/>
          <w:sz w:val="28"/>
          <w:szCs w:val="28"/>
          <w14:ligatures w14:val="none"/>
        </w:rPr>
        <w:t>Особа 1</w:t>
      </w:r>
      <w:r w:rsidRPr="007A4354">
        <w:rPr>
          <w:rFonts w:ascii="Times New Roman" w:eastAsia="Calibri" w:hAnsi="Times New Roman" w:cs="Times New Roman"/>
          <w:kern w:val="0"/>
          <w:sz w:val="28"/>
          <w:szCs w:val="28"/>
          <w14:ligatures w14:val="none"/>
        </w:rPr>
        <w:t xml:space="preserve"> про вчинення дисциплінарного проступку прокурором Київської обласної прокуратури.</w:t>
      </w:r>
    </w:p>
    <w:p w14:paraId="258CD900"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A4354">
        <w:rPr>
          <w:rFonts w:ascii="Times New Roman" w:eastAsia="Calibri" w:hAnsi="Times New Roman" w:cs="Times New Roman"/>
          <w:kern w:val="0"/>
          <w:sz w:val="28"/>
          <w:szCs w:val="28"/>
          <w14:ligatures w14:val="none"/>
        </w:rPr>
        <w:t>розподілено</w:t>
      </w:r>
      <w:proofErr w:type="spellEnd"/>
      <w:r w:rsidRPr="007A4354">
        <w:rPr>
          <w:rFonts w:ascii="Times New Roman" w:eastAsia="Calibri" w:hAnsi="Times New Roman" w:cs="Times New Roman"/>
          <w:kern w:val="0"/>
          <w:sz w:val="28"/>
          <w:szCs w:val="28"/>
          <w14:ligatures w14:val="none"/>
        </w:rPr>
        <w:t xml:space="preserve"> мені (протокол розподілу від 02 квітня 2026 року). </w:t>
      </w:r>
    </w:p>
    <w:p w14:paraId="276DA866" w14:textId="77777777" w:rsidR="007A4354" w:rsidRPr="007A4354" w:rsidRDefault="007A4354" w:rsidP="007A4354">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34E20AE6"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Скаржник зазначив, що отримав лист начальника Бориспільського відділу поліції Головного управління Національної поліції в Київській області від </w:t>
      </w:r>
      <w:r w:rsidRPr="007A4354">
        <w:rPr>
          <w:rFonts w:ascii="Times New Roman" w:eastAsia="Calibri" w:hAnsi="Times New Roman" w:cs="Times New Roman"/>
          <w:kern w:val="0"/>
          <w:sz w:val="28"/>
          <w:szCs w:val="28"/>
          <w14:ligatures w14:val="none"/>
        </w:rPr>
        <w:br/>
        <w:t>17 лютого 2026 року № 37675-2026, у якому повідомлялося, що до цього органу з Київської обласної прокуратури надійшла його скарга щодо дій слідчого ДБР.</w:t>
      </w:r>
    </w:p>
    <w:p w14:paraId="5EC8FC15"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На думку скаржника, прокурор Київської обласної прокуратури безпідставно переслав його скаргу до Бориспільського відділу поліції Головного управління Національної поліції в Київській області, оскільки вона надійшла до прокуратури за належністю.</w:t>
      </w:r>
    </w:p>
    <w:p w14:paraId="5F7BAC5C"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t xml:space="preserve">З огляду на викладене, </w:t>
      </w:r>
      <w:r w:rsidRPr="007A4354">
        <w:rPr>
          <w:rFonts w:ascii="Times New Roman" w:eastAsia="Times New Roman" w:hAnsi="Times New Roman" w:cs="Times New Roman"/>
          <w:kern w:val="0"/>
          <w:sz w:val="28"/>
          <w:szCs w:val="22"/>
          <w14:ligatures w14:val="none"/>
        </w:rPr>
        <w:t xml:space="preserve">скаржник вважав, що в діях </w:t>
      </w:r>
      <w:r w:rsidRPr="007A4354">
        <w:rPr>
          <w:rFonts w:ascii="Times New Roman" w:eastAsia="Calibri" w:hAnsi="Times New Roman" w:cs="Times New Roman"/>
          <w:kern w:val="0"/>
          <w:sz w:val="28"/>
          <w:szCs w:val="28"/>
          <w14:ligatures w14:val="none"/>
        </w:rPr>
        <w:t>прокурора Київської обласної прокуратури наявні ознаки дисциплінарного проступку та просив притягнути його / її до дисциплінарної відповідальності за невиконання чи неналежне виконання службових обов’язків; одноразове грубе порушення правил прокурорської етики.</w:t>
      </w:r>
    </w:p>
    <w:p w14:paraId="2690337E"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05143C19" w14:textId="77777777" w:rsidR="007A4354" w:rsidRPr="007A4354" w:rsidRDefault="007A4354" w:rsidP="007A4354">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r w:rsidRPr="007A4354">
        <w:rPr>
          <w:rFonts w:ascii="Times New Roman" w:eastAsia="Calibri" w:hAnsi="Times New Roman" w:cs="Times New Roman"/>
          <w:b/>
          <w:kern w:val="0"/>
          <w:sz w:val="28"/>
          <w:szCs w:val="28"/>
          <w14:ligatures w14:val="none"/>
        </w:rPr>
        <w:t>2.</w:t>
      </w:r>
      <w:r w:rsidRPr="007A4354">
        <w:rPr>
          <w:rFonts w:ascii="Times New Roman" w:eastAsia="Calibri" w:hAnsi="Times New Roman" w:cs="Times New Roman"/>
          <w:kern w:val="0"/>
          <w:sz w:val="28"/>
          <w:szCs w:val="28"/>
          <w14:ligatures w14:val="none"/>
        </w:rPr>
        <w:t xml:space="preserve"> </w:t>
      </w:r>
      <w:r w:rsidRPr="007A4354">
        <w:rPr>
          <w:rFonts w:ascii="Times New Roman" w:eastAsia="Calibri" w:hAnsi="Times New Roman" w:cs="Times New Roman"/>
          <w:b/>
          <w:kern w:val="0"/>
          <w:sz w:val="28"/>
          <w:szCs w:val="28"/>
          <w14:ligatures w14:val="none"/>
        </w:rPr>
        <w:t>Щодо встановлених фактичних відомостей</w:t>
      </w:r>
    </w:p>
    <w:p w14:paraId="74523DF5" w14:textId="77777777" w:rsidR="007A4354" w:rsidRPr="007A4354" w:rsidRDefault="007A4354" w:rsidP="007A4354">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p>
    <w:p w14:paraId="121FC6A9"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7A4354">
        <w:rPr>
          <w:rFonts w:ascii="Times New Roman" w:eastAsia="Calibri" w:hAnsi="Times New Roman" w:cs="Times New Roman"/>
          <w:kern w:val="0"/>
          <w:sz w:val="28"/>
          <w:szCs w:val="28"/>
          <w14:ligatures w14:val="none"/>
        </w:rPr>
        <w:lastRenderedPageBreak/>
        <w:t>До дисциплінарної скарги не долучено жодних доказів.</w:t>
      </w:r>
    </w:p>
    <w:p w14:paraId="6814EF2C"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06286A84" w14:textId="77777777" w:rsidR="007A4354" w:rsidRPr="007A4354" w:rsidRDefault="007A4354" w:rsidP="007A4354">
      <w:pPr>
        <w:widowControl w:val="0"/>
        <w:pBdr>
          <w:bottom w:val="single" w:sz="12" w:space="12" w:color="FFFFFF"/>
        </w:pBdr>
        <w:spacing w:after="0" w:line="240" w:lineRule="auto"/>
        <w:ind w:left="709"/>
        <w:jc w:val="both"/>
        <w:rPr>
          <w:rFonts w:ascii="Times New Roman" w:eastAsia="Aptos" w:hAnsi="Times New Roman" w:cs="Times New Roman"/>
          <w:b/>
          <w:color w:val="000000"/>
          <w:sz w:val="28"/>
          <w:szCs w:val="28"/>
        </w:rPr>
      </w:pPr>
      <w:r w:rsidRPr="007A4354">
        <w:rPr>
          <w:rFonts w:ascii="Times New Roman" w:eastAsia="Aptos" w:hAnsi="Times New Roman" w:cs="Times New Roman"/>
          <w:b/>
          <w:color w:val="000000"/>
          <w:sz w:val="28"/>
          <w:szCs w:val="28"/>
        </w:rPr>
        <w:t>3. Щодо джерел права, які підлягають застосуванню</w:t>
      </w:r>
    </w:p>
    <w:p w14:paraId="578B0346"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B096C8D"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9601B7"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CCC8E91"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E861649"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911BE8B"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8C7B408"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bCs/>
          <w:sz w:val="28"/>
          <w:szCs w:val="28"/>
        </w:rPr>
        <w:t xml:space="preserve">Частиною першою статті 43 </w:t>
      </w:r>
      <w:r w:rsidRPr="007A4354">
        <w:rPr>
          <w:rFonts w:ascii="Times New Roman" w:eastAsia="Aptos" w:hAnsi="Times New Roman" w:cs="Times New Roman"/>
          <w:sz w:val="28"/>
          <w:szCs w:val="28"/>
        </w:rPr>
        <w:t xml:space="preserve">Закону України «Про прокуратуру» визначено, що </w:t>
      </w:r>
      <w:bookmarkStart w:id="2" w:name="n417"/>
      <w:bookmarkEnd w:id="2"/>
      <w:r w:rsidRPr="007A4354">
        <w:rPr>
          <w:rFonts w:ascii="Times New Roman" w:eastAsia="Aptos" w:hAnsi="Times New Roman" w:cs="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052996F"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3" w:name="n418"/>
      <w:bookmarkEnd w:id="3"/>
      <w:r w:rsidRPr="007A4354">
        <w:rPr>
          <w:rFonts w:ascii="Times New Roman" w:eastAsia="Aptos" w:hAnsi="Times New Roman" w:cs="Times New Roman"/>
          <w:sz w:val="28"/>
          <w:szCs w:val="28"/>
        </w:rPr>
        <w:t>1) невиконання чи неналежне виконання службових обов’язків;</w:t>
      </w:r>
    </w:p>
    <w:p w14:paraId="1BD4FAFD"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4" w:name="n419"/>
      <w:bookmarkEnd w:id="4"/>
      <w:r w:rsidRPr="007A4354">
        <w:rPr>
          <w:rFonts w:ascii="Times New Roman" w:eastAsia="Aptos" w:hAnsi="Times New Roman" w:cs="Times New Roman"/>
          <w:sz w:val="28"/>
          <w:szCs w:val="28"/>
        </w:rPr>
        <w:t>2) необґрунтоване зволікання з розглядом звернення;</w:t>
      </w:r>
    </w:p>
    <w:p w14:paraId="54AD7036"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5" w:name="n420"/>
      <w:bookmarkEnd w:id="5"/>
      <w:r w:rsidRPr="007A4354">
        <w:rPr>
          <w:rFonts w:ascii="Times New Roman" w:eastAsia="Aptos"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1CB69937"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6" w:name="n421"/>
      <w:bookmarkEnd w:id="6"/>
      <w:r w:rsidRPr="007A4354">
        <w:rPr>
          <w:rFonts w:ascii="Times New Roman" w:eastAsia="Aptos"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420A567"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8" w:name="n422"/>
      <w:bookmarkEnd w:id="8"/>
      <w:r w:rsidRPr="007A4354">
        <w:rPr>
          <w:rFonts w:ascii="Times New Roman" w:eastAsia="Aptos"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37632C4"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9" w:name="n423"/>
      <w:bookmarkEnd w:id="9"/>
      <w:r w:rsidRPr="007A4354">
        <w:rPr>
          <w:rFonts w:ascii="Times New Roman" w:eastAsia="Aptos"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38865495"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0" w:name="n424"/>
      <w:bookmarkEnd w:id="10"/>
      <w:r w:rsidRPr="007A4354">
        <w:rPr>
          <w:rFonts w:ascii="Times New Roman" w:eastAsia="Aptos" w:hAnsi="Times New Roman" w:cs="Times New Roman"/>
          <w:sz w:val="28"/>
          <w:szCs w:val="28"/>
        </w:rPr>
        <w:t>7) порушення правил внутрішнього службового розпорядку;</w:t>
      </w:r>
    </w:p>
    <w:p w14:paraId="1467A7A1"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1" w:name="n425"/>
      <w:bookmarkEnd w:id="11"/>
      <w:r w:rsidRPr="007A4354">
        <w:rPr>
          <w:rFonts w:ascii="Times New Roman" w:eastAsia="Aptos" w:hAnsi="Times New Roman" w:cs="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7969A9C"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2" w:name="n426"/>
      <w:bookmarkEnd w:id="12"/>
      <w:r w:rsidRPr="007A4354">
        <w:rPr>
          <w:rFonts w:ascii="Times New Roman" w:eastAsia="Aptos" w:hAnsi="Times New Roman" w:cs="Times New Roman"/>
          <w:sz w:val="28"/>
          <w:szCs w:val="28"/>
        </w:rPr>
        <w:t>9) публічне висловлювання, яке є порушенням презумпції невинуватості.</w:t>
      </w:r>
    </w:p>
    <w:p w14:paraId="17B64BAF"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7823976"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69E3493E"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3" w:name="n441"/>
      <w:bookmarkEnd w:id="13"/>
      <w:r w:rsidRPr="007A4354">
        <w:rPr>
          <w:rFonts w:ascii="Times New Roman" w:eastAsia="Aptos" w:hAnsi="Times New Roman" w:cs="Times New Roman"/>
          <w:sz w:val="28"/>
          <w:szCs w:val="28"/>
        </w:rPr>
        <w:t>2) дисциплінарна скарга є анонімною;</w:t>
      </w:r>
    </w:p>
    <w:p w14:paraId="4F7DC682"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4" w:name="n442"/>
      <w:bookmarkEnd w:id="14"/>
      <w:r w:rsidRPr="007A4354">
        <w:rPr>
          <w:rFonts w:ascii="Times New Roman" w:eastAsia="Aptos" w:hAnsi="Times New Roman" w:cs="Times New Roman"/>
          <w:sz w:val="28"/>
          <w:szCs w:val="28"/>
        </w:rPr>
        <w:t>3) дисциплінарна скарга подана з підстав, не визначених </w:t>
      </w:r>
      <w:hyperlink r:id="rId6" w:anchor="n416" w:history="1">
        <w:r w:rsidRPr="007A4354">
          <w:rPr>
            <w:rFonts w:ascii="Times New Roman" w:eastAsia="Aptos" w:hAnsi="Times New Roman" w:cs="Times New Roman"/>
            <w:color w:val="0000FF"/>
            <w:sz w:val="28"/>
            <w:szCs w:val="28"/>
            <w:u w:val="single"/>
          </w:rPr>
          <w:t>статтею 43</w:t>
        </w:r>
      </w:hyperlink>
      <w:r w:rsidRPr="007A4354">
        <w:rPr>
          <w:rFonts w:ascii="Times New Roman" w:eastAsia="Aptos" w:hAnsi="Times New Roman" w:cs="Times New Roman"/>
          <w:sz w:val="28"/>
          <w:szCs w:val="28"/>
        </w:rPr>
        <w:t> цього Закону;</w:t>
      </w:r>
    </w:p>
    <w:p w14:paraId="27355427"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5" w:name="n443"/>
      <w:bookmarkEnd w:id="15"/>
      <w:r w:rsidRPr="007A4354">
        <w:rPr>
          <w:rFonts w:ascii="Times New Roman" w:eastAsia="Aptos"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A4354">
          <w:rPr>
            <w:rFonts w:ascii="Times New Roman" w:eastAsia="Aptos" w:hAnsi="Times New Roman" w:cs="Times New Roman"/>
            <w:color w:val="0000FF"/>
            <w:sz w:val="28"/>
            <w:szCs w:val="28"/>
            <w:u w:val="single"/>
          </w:rPr>
          <w:t> статтею 51</w:t>
        </w:r>
      </w:hyperlink>
      <w:r w:rsidRPr="007A4354">
        <w:rPr>
          <w:rFonts w:ascii="Times New Roman" w:eastAsia="Aptos" w:hAnsi="Times New Roman" w:cs="Times New Roman"/>
          <w:sz w:val="28"/>
          <w:szCs w:val="28"/>
        </w:rPr>
        <w:t> цього Закону;</w:t>
      </w:r>
      <w:bookmarkStart w:id="16" w:name="n1893"/>
      <w:bookmarkEnd w:id="16"/>
    </w:p>
    <w:p w14:paraId="43EA175D" w14:textId="77777777" w:rsidR="007A4354" w:rsidRPr="007A4354" w:rsidRDefault="007A4354" w:rsidP="007A4354">
      <w:pPr>
        <w:widowControl w:val="0"/>
        <w:tabs>
          <w:tab w:val="left" w:pos="709"/>
          <w:tab w:val="left" w:pos="993"/>
        </w:tabs>
        <w:spacing w:after="0" w:line="240" w:lineRule="auto"/>
        <w:ind w:firstLine="709"/>
        <w:jc w:val="both"/>
        <w:rPr>
          <w:rFonts w:ascii="Times New Roman" w:eastAsia="Aptos" w:hAnsi="Times New Roman" w:cs="Times New Roman"/>
          <w:sz w:val="28"/>
          <w:szCs w:val="28"/>
        </w:rPr>
      </w:pPr>
      <w:bookmarkStart w:id="17" w:name="n444"/>
      <w:bookmarkEnd w:id="17"/>
      <w:r w:rsidRPr="007A4354">
        <w:rPr>
          <w:rFonts w:ascii="Times New Roman" w:eastAsia="Aptos"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68F114C" w14:textId="77777777" w:rsidR="007A4354" w:rsidRPr="007A4354" w:rsidRDefault="007A4354" w:rsidP="007A4354">
      <w:pPr>
        <w:widowControl w:val="0"/>
        <w:tabs>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997412A" w14:textId="77777777" w:rsidR="007A4354" w:rsidRPr="007A4354" w:rsidRDefault="007A4354" w:rsidP="007A4354">
      <w:pPr>
        <w:widowControl w:val="0"/>
        <w:tabs>
          <w:tab w:val="left" w:pos="851"/>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A4354">
        <w:rPr>
          <w:rFonts w:ascii="Times New Roman" w:eastAsia="Aptos" w:hAnsi="Times New Roman" w:cs="Times New Roman"/>
          <w:sz w:val="28"/>
          <w:szCs w:val="28"/>
        </w:rPr>
        <w:t>причиновий</w:t>
      </w:r>
      <w:proofErr w:type="spellEnd"/>
      <w:r w:rsidRPr="007A4354">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AABB6B4" w14:textId="77777777" w:rsidR="007A4354" w:rsidRPr="007A4354" w:rsidRDefault="007A4354" w:rsidP="007A4354">
      <w:pPr>
        <w:widowControl w:val="0"/>
        <w:tabs>
          <w:tab w:val="left" w:pos="851"/>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8D1E6A" w14:textId="77777777" w:rsidR="007A4354" w:rsidRPr="007A4354" w:rsidRDefault="007A4354" w:rsidP="007A4354">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7A4354">
        <w:rPr>
          <w:rFonts w:ascii="Times New Roman" w:eastAsia="Aptos" w:hAnsi="Times New Roman" w:cs="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7A4354">
        <w:rPr>
          <w:rFonts w:ascii="Times New Roman" w:eastAsia="Aptos" w:hAnsi="Times New Roman" w:cs="Times New Roman"/>
          <w:color w:val="000000"/>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8D48846"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7A4354">
        <w:rPr>
          <w:rFonts w:ascii="Times New Roman" w:eastAsia="Aptos" w:hAnsi="Times New Roman" w:cs="Times New Roman"/>
          <w:color w:val="000000"/>
          <w:sz w:val="28"/>
          <w:szCs w:val="28"/>
        </w:rPr>
        <w:t>Згідно зі статями 7, 73 Закону України «Про прокуратуру» Кваліфікаційно-</w:t>
      </w:r>
      <w:r w:rsidRPr="007A4354">
        <w:rPr>
          <w:rFonts w:ascii="Times New Roman" w:eastAsia="Aptos" w:hAnsi="Times New Roman" w:cs="Times New Roman"/>
          <w:color w:val="000000"/>
          <w:sz w:val="28"/>
          <w:szCs w:val="28"/>
        </w:rPr>
        <w:lastRenderedPageBreak/>
        <w:t>дисциплінарна комісія прокурорів є окремою юридичною особою</w:t>
      </w:r>
      <w:r w:rsidRPr="007A4354">
        <w:rPr>
          <w:rFonts w:ascii="Times New Roman" w:eastAsia="Aptos" w:hAnsi="Times New Roman" w:cs="Times New Roman"/>
          <w:bCs/>
          <w:color w:val="000000"/>
          <w:sz w:val="28"/>
          <w:szCs w:val="28"/>
        </w:rPr>
        <w:t xml:space="preserve"> та не входить до системи прокуратури України.</w:t>
      </w:r>
      <w:bookmarkStart w:id="19" w:name="n665"/>
      <w:bookmarkEnd w:id="19"/>
      <w:r w:rsidRPr="007A4354">
        <w:rPr>
          <w:rFonts w:ascii="Times New Roman" w:eastAsia="Aptos" w:hAnsi="Times New Roman" w:cs="Times New Roman"/>
          <w:bCs/>
          <w:color w:val="000000"/>
          <w:sz w:val="28"/>
          <w:szCs w:val="28"/>
        </w:rPr>
        <w:t xml:space="preserve"> </w:t>
      </w:r>
      <w:r w:rsidRPr="007A4354">
        <w:rPr>
          <w:rFonts w:ascii="Times New Roman" w:eastAsia="Aptos" w:hAnsi="Times New Roman" w:cs="Times New Roman"/>
          <w:color w:val="000000"/>
          <w:sz w:val="28"/>
          <w:szCs w:val="28"/>
        </w:rPr>
        <w:t>Одночасно порядок роботи Комісії визначається положенням, прийнятим всеукраїнською конференцією прокурорів.</w:t>
      </w:r>
    </w:p>
    <w:p w14:paraId="1C7CAF03"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color w:val="000000"/>
          <w:sz w:val="28"/>
          <w:szCs w:val="28"/>
          <w:lang w:bidi="uk-UA"/>
        </w:rPr>
        <w:t xml:space="preserve">Відповідно до пункту 4 частини першої статті 77 </w:t>
      </w:r>
      <w:r w:rsidRPr="007A4354">
        <w:rPr>
          <w:rFonts w:ascii="Times New Roman" w:eastAsia="Aptos" w:hAnsi="Times New Roman" w:cs="Times New Roman"/>
          <w:color w:val="000000"/>
          <w:sz w:val="28"/>
          <w:szCs w:val="28"/>
        </w:rPr>
        <w:t xml:space="preserve">Закону України «Про прокуратуру» </w:t>
      </w:r>
      <w:r w:rsidRPr="007A4354">
        <w:rPr>
          <w:rFonts w:ascii="Times New Roman" w:eastAsia="Aptos" w:hAnsi="Times New Roman" w:cs="Times New Roman"/>
          <w:color w:val="000000"/>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7652C7CD"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bCs/>
          <w:color w:val="000000"/>
          <w:sz w:val="28"/>
          <w:szCs w:val="28"/>
        </w:rPr>
        <w:t xml:space="preserve">Частиною другою статті 45 </w:t>
      </w:r>
      <w:r w:rsidRPr="007A4354">
        <w:rPr>
          <w:rFonts w:ascii="Times New Roman" w:eastAsia="Aptos" w:hAnsi="Times New Roman" w:cs="Times New Roman"/>
          <w:color w:val="000000"/>
          <w:sz w:val="28"/>
          <w:szCs w:val="28"/>
        </w:rPr>
        <w:t>Закону України «Про прокуратуру»</w:t>
      </w:r>
      <w:r w:rsidRPr="007A4354">
        <w:rPr>
          <w:rFonts w:ascii="Times New Roman" w:eastAsia="Aptos" w:hAnsi="Times New Roman" w:cs="Times New Roman"/>
          <w:bCs/>
          <w:color w:val="000000"/>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60C7E8C6"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bCs/>
          <w:color w:val="000000"/>
          <w:sz w:val="28"/>
          <w:szCs w:val="28"/>
        </w:rPr>
        <w:t>Разом із цим, рекомендований зразок дисциплінарної скарги розміщується на вебсайті Офісу Генерального прокурора.</w:t>
      </w:r>
    </w:p>
    <w:p w14:paraId="7039E3F2"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bCs/>
          <w:color w:val="000000"/>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77EAA9F4"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bCs/>
          <w:color w:val="000000"/>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0086FD57"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7A4354">
        <w:rPr>
          <w:rFonts w:ascii="Times New Roman" w:eastAsia="Aptos" w:hAnsi="Times New Roman" w:cs="Times New Roman"/>
          <w:bCs/>
          <w:color w:val="000000"/>
          <w:sz w:val="28"/>
          <w:szCs w:val="28"/>
        </w:rPr>
        <w:t xml:space="preserve">У главі 3 </w:t>
      </w:r>
      <w:r w:rsidRPr="007A4354">
        <w:rPr>
          <w:rFonts w:ascii="Times New Roman" w:eastAsia="Aptos" w:hAnsi="Times New Roman" w:cs="Times New Roman"/>
          <w:color w:val="000000"/>
          <w:sz w:val="28"/>
          <w:szCs w:val="28"/>
          <w:shd w:val="clear" w:color="auto" w:fill="FFFFFF"/>
        </w:rPr>
        <w:t>розділу VIII</w:t>
      </w:r>
      <w:r w:rsidRPr="007A4354">
        <w:rPr>
          <w:rFonts w:ascii="Times New Roman" w:eastAsia="Aptos" w:hAnsi="Times New Roman" w:cs="Times New Roman"/>
          <w:i/>
          <w:iCs/>
          <w:color w:val="000000"/>
          <w:shd w:val="clear" w:color="auto" w:fill="FFFFFF"/>
        </w:rPr>
        <w:t xml:space="preserve"> </w:t>
      </w:r>
      <w:r w:rsidRPr="007A4354">
        <w:rPr>
          <w:rFonts w:ascii="Times New Roman" w:eastAsia="Aptos" w:hAnsi="Times New Roman" w:cs="Times New Roman"/>
          <w:color w:val="000000"/>
          <w:sz w:val="28"/>
          <w:szCs w:val="28"/>
        </w:rPr>
        <w:t xml:space="preserve">Закону України «Про прокуратуру» </w:t>
      </w:r>
      <w:r w:rsidRPr="007A4354">
        <w:rPr>
          <w:rFonts w:ascii="Times New Roman" w:eastAsia="Aptos" w:hAnsi="Times New Roman" w:cs="Times New Roman"/>
          <w:bCs/>
          <w:color w:val="000000"/>
          <w:sz w:val="28"/>
          <w:szCs w:val="28"/>
        </w:rPr>
        <w:t>визначено статус, склад, порядок формування Кваліфікаційно-дисциплінарної комісії прокурорів тощо.</w:t>
      </w:r>
    </w:p>
    <w:p w14:paraId="55B1A448" w14:textId="77777777" w:rsidR="007A4354" w:rsidRPr="007A4354" w:rsidRDefault="007A4354" w:rsidP="007A4354">
      <w:pPr>
        <w:widowControl w:val="0"/>
        <w:shd w:val="clear" w:color="auto" w:fill="FFFFFF"/>
        <w:tabs>
          <w:tab w:val="left" w:pos="993"/>
        </w:tabs>
        <w:spacing w:after="0" w:line="240" w:lineRule="auto"/>
        <w:ind w:left="-680" w:firstLine="680"/>
        <w:contextualSpacing/>
        <w:jc w:val="both"/>
        <w:rPr>
          <w:rFonts w:ascii="Times New Roman" w:eastAsia="Times New Roman" w:hAnsi="Times New Roman" w:cs="Times New Roman"/>
          <w:b/>
          <w:color w:val="000000"/>
          <w:kern w:val="0"/>
          <w:sz w:val="28"/>
          <w:szCs w:val="28"/>
          <w:lang w:eastAsia="ru-RU"/>
          <w14:ligatures w14:val="none"/>
        </w:rPr>
      </w:pPr>
      <w:r w:rsidRPr="007A4354">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1AF84869" w14:textId="77777777" w:rsidR="007A4354" w:rsidRPr="007A4354" w:rsidRDefault="007A4354" w:rsidP="007A4354">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p>
    <w:p w14:paraId="41FE9273" w14:textId="1C40F856" w:rsidR="007A4354" w:rsidRPr="007A4354" w:rsidRDefault="007A4354" w:rsidP="007A4354">
      <w:pP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Дисциплінарна скарга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w:t>
      </w:r>
      <w:r w:rsidRPr="007A4354">
        <w:rPr>
          <w:rFonts w:ascii="Times New Roman" w:eastAsia="Aptos" w:hAnsi="Times New Roman" w:cs="Times New Roman"/>
          <w:sz w:val="28"/>
          <w:szCs w:val="28"/>
        </w:rPr>
        <w:t xml:space="preserve">стосується рішень, дій та бездіяльності </w:t>
      </w:r>
      <w:r w:rsidRPr="007A4354">
        <w:rPr>
          <w:rFonts w:ascii="Times New Roman" w:eastAsia="Calibri" w:hAnsi="Times New Roman" w:cs="Times New Roman"/>
          <w:kern w:val="0"/>
          <w:sz w:val="28"/>
          <w:szCs w:val="28"/>
          <w14:ligatures w14:val="none"/>
        </w:rPr>
        <w:t>прокурора Київської обласної прокуратури</w:t>
      </w:r>
      <w:r w:rsidRPr="007A4354">
        <w:rPr>
          <w:rFonts w:ascii="Times New Roman" w:eastAsia="Aptos" w:hAnsi="Times New Roman" w:cs="Times New Roman"/>
          <w:sz w:val="28"/>
          <w:szCs w:val="28"/>
        </w:rPr>
        <w:t>, вчинених (допущених) у межах кримінального процесу.</w:t>
      </w:r>
    </w:p>
    <w:p w14:paraId="5E45295B" w14:textId="77777777" w:rsidR="007A4354" w:rsidRPr="007A4354" w:rsidRDefault="007A4354" w:rsidP="007A4354">
      <w:pP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 її дій чи бездіяльності в порядку, встановленому КПК України.</w:t>
      </w:r>
    </w:p>
    <w:p w14:paraId="1E507143" w14:textId="77777777" w:rsidR="007A4354" w:rsidRPr="007A4354" w:rsidRDefault="007A4354" w:rsidP="007A4354">
      <w:pP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F15CBB8" w14:textId="77777777" w:rsidR="007A4354" w:rsidRPr="007A4354" w:rsidRDefault="007A4354" w:rsidP="007A4354">
      <w:pP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Таким чином, Комісія не має права втручатися у кримінальний процес та процесуальну діяльність прокурора.</w:t>
      </w:r>
    </w:p>
    <w:p w14:paraId="5235040C"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Зі змісту дисциплінарної скарги та доданих письмових матеріалів вбачається, що скаржник не погоджується з процесуальним рішенням прокурора. </w:t>
      </w:r>
    </w:p>
    <w:p w14:paraId="56E90EA9"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Проте незгода з окремими висновками прокурора та прийнятими ним / нею процесуальними рішеннями не може свідчити про невиконання чи неналежне виконанням ним / нею службових обов’язків.</w:t>
      </w:r>
    </w:p>
    <w:p w14:paraId="45E43C1E"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lang w:val="en-US"/>
        </w:rPr>
      </w:pPr>
      <w:r w:rsidRPr="007A4354">
        <w:rPr>
          <w:rFonts w:ascii="Times New Roman" w:eastAsia="Aptos" w:hAnsi="Times New Roman" w:cs="Times New Roman"/>
          <w:sz w:val="28"/>
          <w:szCs w:val="28"/>
        </w:rPr>
        <w:t xml:space="preserve">Не може вважатися переконливим аргументом та підставою для </w:t>
      </w:r>
      <w:r w:rsidRPr="007A4354">
        <w:rPr>
          <w:rFonts w:ascii="Times New Roman" w:eastAsia="Aptos" w:hAnsi="Times New Roman" w:cs="Times New Roman"/>
          <w:sz w:val="28"/>
          <w:szCs w:val="28"/>
        </w:rPr>
        <w:lastRenderedPageBreak/>
        <w:t xml:space="preserve">притягнення прокурора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sz w:val="28"/>
          <w:szCs w:val="28"/>
        </w:rPr>
        <w:t xml:space="preserve"> до дисциплінарної відповідальності те, що він / вона, як прокурор, зберігаючи процесуальну самостійність та незалежність, перенаправив / перенаправила скаргу на дії слідчого ДБР до </w:t>
      </w:r>
      <w:r w:rsidRPr="007A4354">
        <w:rPr>
          <w:rFonts w:ascii="Times New Roman" w:eastAsia="Calibri" w:hAnsi="Times New Roman" w:cs="Times New Roman"/>
          <w:kern w:val="0"/>
          <w:sz w:val="28"/>
          <w:szCs w:val="28"/>
          <w14:ligatures w14:val="none"/>
        </w:rPr>
        <w:t>Бориспільського відділу поліції Головного управління Національної поліції в Київській області</w:t>
      </w:r>
      <w:r w:rsidRPr="007A4354">
        <w:rPr>
          <w:rFonts w:ascii="Times New Roman" w:eastAsia="Aptos" w:hAnsi="Times New Roman" w:cs="Times New Roman"/>
          <w:sz w:val="28"/>
          <w:szCs w:val="28"/>
        </w:rPr>
        <w:t xml:space="preserve">.  </w:t>
      </w:r>
    </w:p>
    <w:p w14:paraId="5FE312C1" w14:textId="77777777" w:rsidR="007A4354" w:rsidRPr="007A4354" w:rsidRDefault="007A4354" w:rsidP="007A4354">
      <w:pPr>
        <w:widowControl w:val="0"/>
        <w:pBdr>
          <w:bottom w:val="single" w:sz="12" w:space="12" w:color="FFFFFF"/>
        </w:pBdr>
        <w:spacing w:after="0" w:line="240" w:lineRule="auto"/>
        <w:ind w:firstLine="851"/>
        <w:jc w:val="both"/>
        <w:rPr>
          <w:rFonts w:ascii="Times New Roman" w:eastAsia="Aptos" w:hAnsi="Times New Roman" w:cs="Times New Roman"/>
          <w:color w:val="000000"/>
          <w:sz w:val="28"/>
          <w:szCs w:val="28"/>
          <w:shd w:val="clear" w:color="auto" w:fill="FFFFFF"/>
        </w:rPr>
      </w:pPr>
      <w:r w:rsidRPr="007A4354">
        <w:rPr>
          <w:rFonts w:ascii="Times New Roman" w:eastAsia="Aptos" w:hAnsi="Times New Roman" w:cs="Times New Roman"/>
          <w:color w:val="000000"/>
          <w:sz w:val="28"/>
          <w:szCs w:val="28"/>
        </w:rPr>
        <w:t xml:space="preserve">Варто зазначити, що </w:t>
      </w:r>
      <w:r w:rsidRPr="007A4354">
        <w:rPr>
          <w:rFonts w:ascii="Times New Roman" w:eastAsia="Aptos" w:hAnsi="Times New Roman" w:cs="Times New Roman"/>
          <w:color w:val="000000"/>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7A4354">
        <w:rPr>
          <w:rFonts w:ascii="Times New Roman" w:eastAsia="Aptos" w:hAnsi="Times New Roman" w:cs="Times New Roman"/>
          <w:sz w:val="28"/>
          <w:szCs w:val="28"/>
        </w:rPr>
        <w:t xml:space="preserve">перенаправлення скарги до іншого органу </w:t>
      </w:r>
      <w:r w:rsidRPr="007A4354">
        <w:rPr>
          <w:rFonts w:ascii="Times New Roman" w:eastAsia="Aptos" w:hAnsi="Times New Roman" w:cs="Times New Roman"/>
          <w:color w:val="000000"/>
          <w:sz w:val="28"/>
          <w:szCs w:val="28"/>
          <w:shd w:val="clear" w:color="auto" w:fill="FFFFFF"/>
        </w:rPr>
        <w:t>не може свідчити про порушення ним / нею норм законодавства чи неналежне виконання службових обов’язків.</w:t>
      </w:r>
    </w:p>
    <w:p w14:paraId="2553575F" w14:textId="77777777" w:rsidR="007A4354" w:rsidRPr="007A4354" w:rsidRDefault="007A4354" w:rsidP="007A4354">
      <w:pPr>
        <w:widowControl w:val="0"/>
        <w:pBdr>
          <w:bottom w:val="single" w:sz="12" w:space="12" w:color="FFFFFF"/>
        </w:pBdr>
        <w:spacing w:after="0" w:line="240" w:lineRule="auto"/>
        <w:ind w:firstLine="851"/>
        <w:jc w:val="both"/>
        <w:rPr>
          <w:rFonts w:ascii="Times New Roman" w:eastAsia="Aptos" w:hAnsi="Times New Roman" w:cs="Times New Roman"/>
          <w:color w:val="000000"/>
          <w:sz w:val="28"/>
          <w:szCs w:val="28"/>
          <w:shd w:val="clear" w:color="auto" w:fill="FFFFFF"/>
        </w:rPr>
      </w:pPr>
      <w:r w:rsidRPr="007A4354">
        <w:rPr>
          <w:rFonts w:ascii="Times New Roman" w:eastAsia="Aptos" w:hAnsi="Times New Roman" w:cs="Times New Roman"/>
          <w:color w:val="000000"/>
          <w:sz w:val="28"/>
          <w:szCs w:val="28"/>
        </w:rPr>
        <w:t xml:space="preserve">Відповідно до частини третьої статті 17 Закону України «Про прокуратуру» під час </w:t>
      </w:r>
      <w:r w:rsidRPr="007A4354">
        <w:rPr>
          <w:rFonts w:ascii="Times New Roman" w:eastAsia="Aptos" w:hAnsi="Times New Roman" w:cs="Times New Roman"/>
          <w:color w:val="000000"/>
          <w:sz w:val="28"/>
          <w:szCs w:val="28"/>
          <w:shd w:val="clear" w:color="auto" w:fill="FFFFFF"/>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p>
    <w:p w14:paraId="094BA883" w14:textId="77777777" w:rsidR="007A4354" w:rsidRPr="007A4354" w:rsidRDefault="007A4354" w:rsidP="007A4354">
      <w:pPr>
        <w:widowControl w:val="0"/>
        <w:pBdr>
          <w:bottom w:val="single" w:sz="12" w:space="12" w:color="FFFFFF"/>
        </w:pBdr>
        <w:spacing w:after="0" w:line="240" w:lineRule="auto"/>
        <w:ind w:firstLine="851"/>
        <w:jc w:val="both"/>
        <w:rPr>
          <w:rFonts w:ascii="Times New Roman" w:eastAsia="Aptos" w:hAnsi="Times New Roman" w:cs="Times New Roman"/>
          <w:color w:val="000000"/>
          <w:sz w:val="28"/>
          <w:szCs w:val="28"/>
          <w:shd w:val="clear" w:color="auto" w:fill="FFFFFF"/>
        </w:rPr>
      </w:pPr>
      <w:r w:rsidRPr="007A4354">
        <w:rPr>
          <w:rFonts w:ascii="Times New Roman" w:eastAsia="Aptos" w:hAnsi="Times New Roman" w:cs="Times New Roman"/>
          <w:sz w:val="28"/>
          <w:szCs w:val="28"/>
        </w:rPr>
        <w:t>Також скаржник наділений законодавчим правом оскаржити рішення, дії та бездіяльність слідчого чи прокурора у кримінальному процесі чи неналежний розгляд скарги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368C6AA1" w14:textId="77777777" w:rsidR="007A4354" w:rsidRPr="007A4354" w:rsidRDefault="007A4354" w:rsidP="007A4354">
      <w:pPr>
        <w:widowControl w:val="0"/>
        <w:pBdr>
          <w:bottom w:val="single" w:sz="12" w:space="12" w:color="FFFFFF"/>
        </w:pBdr>
        <w:spacing w:after="0" w:line="240" w:lineRule="auto"/>
        <w:ind w:firstLine="851"/>
        <w:jc w:val="both"/>
        <w:rPr>
          <w:rFonts w:ascii="Times New Roman" w:eastAsia="Aptos" w:hAnsi="Times New Roman" w:cs="Times New Roman"/>
          <w:sz w:val="28"/>
          <w:szCs w:val="28"/>
          <w:lang w:val="en-US"/>
        </w:rPr>
      </w:pPr>
      <w:r w:rsidRPr="007A4354">
        <w:rPr>
          <w:rFonts w:ascii="Times New Roman" w:eastAsia="Aptos" w:hAnsi="Times New Roman" w:cs="Times New Roman"/>
          <w:sz w:val="28"/>
          <w:szCs w:val="28"/>
        </w:rPr>
        <w:t xml:space="preserve">За таких обставин неможливо встановити, що окремі рішення, дії чи бездіяльність прокурора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sz w:val="28"/>
          <w:szCs w:val="28"/>
        </w:rPr>
        <w:t xml:space="preserve"> були предметом оскарження та їх визнано неправомірними, а також встановлено факт порушення ним / нею прав осіб або вимог закону, у зв’язку з чим Комісія позбавлена можливості надавати оцінку діяльності вказаному прокурору.</w:t>
      </w:r>
    </w:p>
    <w:p w14:paraId="43E36F71"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rPr>
        <w:t>Слід також зауважити, що</w:t>
      </w:r>
      <w:r w:rsidRPr="007A4354">
        <w:rPr>
          <w:rFonts w:ascii="Times New Roman" w:eastAsia="Aptos" w:hAnsi="Times New Roman" w:cs="Times New Roman"/>
          <w:sz w:val="28"/>
          <w:szCs w:val="28"/>
        </w:rPr>
        <w:t xml:space="preserve"> скаржником не зазначено, який саме прокурор вчинив / вчинила, на його думку, незаконні дії. </w:t>
      </w:r>
    </w:p>
    <w:p w14:paraId="07370A6F"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shd w:val="clear" w:color="auto" w:fill="FFFFFF"/>
        </w:rPr>
        <w:t xml:space="preserve">Однак нормами Закону </w:t>
      </w:r>
      <w:r w:rsidRPr="007A4354">
        <w:rPr>
          <w:rFonts w:ascii="Times New Roman" w:eastAsia="Aptos" w:hAnsi="Times New Roman" w:cs="Times New Roman"/>
          <w:color w:val="000000"/>
          <w:sz w:val="28"/>
          <w:szCs w:val="28"/>
          <w:shd w:val="clear" w:color="auto" w:fill="FFFFFF"/>
          <w:lang w:eastAsia="ru-RU"/>
        </w:rPr>
        <w:t xml:space="preserve">України «Про прокуратуру» </w:t>
      </w:r>
      <w:r w:rsidRPr="007A4354">
        <w:rPr>
          <w:rFonts w:ascii="Times New Roman" w:eastAsia="Aptos" w:hAnsi="Times New Roman" w:cs="Times New Roman"/>
          <w:color w:val="000000"/>
          <w:sz w:val="28"/>
          <w:szCs w:val="28"/>
          <w:shd w:val="clear" w:color="auto" w:fill="FFFFFF"/>
        </w:rPr>
        <w:t>визначено, що Комісія є окремою юридичною особою</w:t>
      </w:r>
      <w:r w:rsidRPr="007A4354">
        <w:rPr>
          <w:rFonts w:ascii="Times New Roman" w:eastAsia="Aptos" w:hAnsi="Times New Roman" w:cs="Times New Roman"/>
          <w:bCs/>
          <w:color w:val="000000"/>
          <w:sz w:val="28"/>
          <w:szCs w:val="28"/>
          <w:shd w:val="clear" w:color="auto" w:fill="FFFFFF"/>
        </w:rPr>
        <w:t xml:space="preserve"> та не входить до системи прокуратури України.</w:t>
      </w:r>
    </w:p>
    <w:p w14:paraId="659809A2"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shd w:val="clear" w:color="auto" w:fill="FFFFFF"/>
          <w:lang w:eastAsia="ru-RU"/>
        </w:rPr>
        <w:t xml:space="preserve">Нормами цього ж Закону визначено, що </w:t>
      </w:r>
      <w:r w:rsidRPr="007A4354">
        <w:rPr>
          <w:rFonts w:ascii="Times New Roman" w:eastAsia="Aptos" w:hAnsi="Times New Roman" w:cs="Times New Roman"/>
          <w:color w:val="000000"/>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4B6665E"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3481E7CF"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shd w:val="clear" w:color="auto" w:fill="FFFFFF"/>
        </w:rPr>
        <w:t xml:space="preserve">Зазначений зв’язок передбачає вказання у дисциплінарній скарзі, окрім інших відомостей про прокурора, зокрема, прізвище, ім’я та по батькові прокурора, який, на думку скаржника, вчинив / вчинила дисциплінарний проступок. </w:t>
      </w:r>
    </w:p>
    <w:p w14:paraId="76A6CADC"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bCs/>
          <w:color w:val="000000"/>
          <w:sz w:val="28"/>
          <w:szCs w:val="28"/>
          <w:shd w:val="clear" w:color="auto" w:fill="FFFFFF"/>
        </w:rPr>
        <w:t xml:space="preserve">У Конституції України визначено, що органи державної влади та органи місцевого самоврядування, їх посадові особи зобов’язані діяти лише на підставі, </w:t>
      </w:r>
      <w:r w:rsidRPr="007A4354">
        <w:rPr>
          <w:rFonts w:ascii="Times New Roman" w:eastAsia="Aptos" w:hAnsi="Times New Roman" w:cs="Times New Roman"/>
          <w:bCs/>
          <w:color w:val="000000"/>
          <w:sz w:val="28"/>
          <w:szCs w:val="28"/>
          <w:shd w:val="clear" w:color="auto" w:fill="FFFFFF"/>
        </w:rPr>
        <w:lastRenderedPageBreak/>
        <w:t>в межах повноважень та у спосіб, що визначені Конституцією та законами України.</w:t>
      </w:r>
    </w:p>
    <w:p w14:paraId="77C151E1"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shd w:val="clear" w:color="auto" w:fill="FFFFFF"/>
        </w:rPr>
        <w:t>Тому можливо дійти до висновку,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4E6F1D99" w14:textId="77777777" w:rsidR="007A4354" w:rsidRPr="007A4354" w:rsidRDefault="007A4354" w:rsidP="007A4354">
      <w:pPr>
        <w:widowControl w:val="0"/>
        <w:pBdr>
          <w:bottom w:val="single" w:sz="12" w:space="12" w:color="FFFFFF"/>
        </w:pBdr>
        <w:spacing w:after="0" w:line="240" w:lineRule="auto"/>
        <w:ind w:firstLine="708"/>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rPr>
        <w:t xml:space="preserve">Проте дисциплінарна скарга не містить прізвища, імені та по батькові </w:t>
      </w:r>
      <w:r w:rsidRPr="007A4354">
        <w:rPr>
          <w:rFonts w:ascii="Times New Roman" w:eastAsia="Aptos" w:hAnsi="Times New Roman" w:cs="Times New Roman"/>
          <w:sz w:val="28"/>
          <w:szCs w:val="28"/>
        </w:rPr>
        <w:t>прокурора</w:t>
      </w:r>
      <w:r w:rsidRPr="007A4354">
        <w:rPr>
          <w:rFonts w:ascii="Times New Roman" w:eastAsia="Aptos" w:hAnsi="Times New Roman" w:cs="Times New Roman"/>
          <w:color w:val="000000"/>
          <w:sz w:val="28"/>
          <w:szCs w:val="28"/>
        </w:rPr>
        <w:t xml:space="preserve">, яким, на думку скаржника, вчинено незаконні дії. </w:t>
      </w:r>
    </w:p>
    <w:p w14:paraId="17CF4FF9"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Ураховуючи, що</w:t>
      </w:r>
      <w:r w:rsidRPr="007A4354">
        <w:rPr>
          <w:rFonts w:ascii="Times New Roman" w:eastAsia="Aptos" w:hAnsi="Times New Roman" w:cs="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w:t>
      </w:r>
      <w:r w:rsidRPr="007A4354">
        <w:rPr>
          <w:rFonts w:ascii="Times New Roman" w:eastAsia="Aptos" w:hAnsi="Times New Roman" w:cs="Times New Roman"/>
          <w:sz w:val="28"/>
          <w:szCs w:val="28"/>
        </w:rPr>
        <w:t xml:space="preserve">прокурором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sz w:val="28"/>
          <w:szCs w:val="28"/>
        </w:rPr>
        <w:t>.</w:t>
      </w:r>
    </w:p>
    <w:p w14:paraId="073BD1B0"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7A4354">
        <w:rPr>
          <w:rFonts w:ascii="Times New Roman" w:eastAsia="Aptos" w:hAnsi="Times New Roman" w:cs="Times New Roman"/>
          <w:color w:val="000000"/>
          <w:sz w:val="28"/>
          <w:szCs w:val="28"/>
        </w:rPr>
        <w:t xml:space="preserve">Також до матеріалів дисциплінарної скарги не долучено доказів, які підтверджували б одноразове грубе порушення правил прокурорської етики </w:t>
      </w:r>
      <w:r w:rsidRPr="007A4354">
        <w:rPr>
          <w:rFonts w:ascii="Times New Roman" w:eastAsia="Aptos" w:hAnsi="Times New Roman" w:cs="Times New Roman"/>
          <w:sz w:val="28"/>
          <w:szCs w:val="28"/>
        </w:rPr>
        <w:t xml:space="preserve">прокурором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color w:val="000000"/>
          <w:sz w:val="28"/>
          <w:szCs w:val="28"/>
        </w:rPr>
        <w:t>.</w:t>
      </w:r>
    </w:p>
    <w:p w14:paraId="1CE7F254"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color w:val="000000"/>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w:t>
      </w:r>
      <w:r w:rsidRPr="007A4354">
        <w:rPr>
          <w:rFonts w:ascii="Times New Roman" w:eastAsia="Aptos" w:hAnsi="Times New Roman" w:cs="Times New Roman"/>
          <w:sz w:val="28"/>
          <w:szCs w:val="28"/>
        </w:rPr>
        <w:t xml:space="preserve">прокурором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sz w:val="28"/>
          <w:szCs w:val="28"/>
        </w:rPr>
        <w:t>.</w:t>
      </w:r>
    </w:p>
    <w:p w14:paraId="09484C7F"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5AB5EA8" w14:textId="77777777" w:rsidR="007A4354" w:rsidRPr="007A4354" w:rsidRDefault="007A4354" w:rsidP="007A4354">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r w:rsidRPr="007A4354">
        <w:rPr>
          <w:rFonts w:ascii="Times New Roman" w:eastAsia="Aptos" w:hAnsi="Times New Roman" w:cs="Times New Roman"/>
          <w:b/>
          <w:sz w:val="28"/>
          <w:szCs w:val="28"/>
        </w:rPr>
        <w:t>В И Р І Ш И В:</w:t>
      </w:r>
    </w:p>
    <w:p w14:paraId="0A5B278E" w14:textId="77777777" w:rsidR="007A4354" w:rsidRPr="007A4354" w:rsidRDefault="007A4354" w:rsidP="007A4354">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p>
    <w:p w14:paraId="660921DD" w14:textId="77777777" w:rsidR="007A4354" w:rsidRPr="007A4354" w:rsidRDefault="007A4354" w:rsidP="007A4354">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 xml:space="preserve">Відмовити у відкритті дисциплінарного провадження стосовно </w:t>
      </w:r>
      <w:bookmarkStart w:id="20" w:name="_Hlk216693991"/>
      <w:r w:rsidRPr="007A4354">
        <w:rPr>
          <w:rFonts w:ascii="Times New Roman" w:eastAsia="Aptos" w:hAnsi="Times New Roman" w:cs="Times New Roman"/>
          <w:sz w:val="28"/>
          <w:szCs w:val="28"/>
        </w:rPr>
        <w:t xml:space="preserve">прокурора </w:t>
      </w:r>
      <w:r w:rsidRPr="007A4354">
        <w:rPr>
          <w:rFonts w:ascii="Times New Roman" w:eastAsia="Calibri" w:hAnsi="Times New Roman" w:cs="Times New Roman"/>
          <w:kern w:val="0"/>
          <w:sz w:val="28"/>
          <w:szCs w:val="28"/>
          <w14:ligatures w14:val="none"/>
        </w:rPr>
        <w:t>Київської обласної прокуратури</w:t>
      </w:r>
      <w:r w:rsidRPr="007A4354">
        <w:rPr>
          <w:rFonts w:ascii="Times New Roman" w:eastAsia="Aptos" w:hAnsi="Times New Roman" w:cs="Times New Roman"/>
          <w:color w:val="000000"/>
          <w:sz w:val="28"/>
          <w:szCs w:val="28"/>
        </w:rPr>
        <w:t>.</w:t>
      </w:r>
    </w:p>
    <w:bookmarkEnd w:id="20"/>
    <w:p w14:paraId="07650CBB" w14:textId="77777777" w:rsidR="007A4354" w:rsidRPr="007A4354" w:rsidRDefault="007A4354" w:rsidP="007A4354">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Рішення направити скаржнику.</w:t>
      </w:r>
    </w:p>
    <w:p w14:paraId="4AA6158F" w14:textId="77777777" w:rsidR="007A4354" w:rsidRPr="007A4354" w:rsidRDefault="007A4354" w:rsidP="007A4354">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p>
    <w:p w14:paraId="6095EE8E" w14:textId="77777777" w:rsidR="007A4354" w:rsidRPr="007A4354" w:rsidRDefault="007A4354" w:rsidP="007A4354">
      <w:pPr>
        <w:widowControl w:val="0"/>
        <w:tabs>
          <w:tab w:val="left" w:pos="851"/>
        </w:tabs>
        <w:spacing w:after="0" w:line="240" w:lineRule="auto"/>
        <w:jc w:val="both"/>
        <w:rPr>
          <w:rFonts w:ascii="Times New Roman" w:eastAsia="Aptos" w:hAnsi="Times New Roman" w:cs="Times New Roman"/>
          <w:b/>
          <w:sz w:val="28"/>
          <w:szCs w:val="28"/>
        </w:rPr>
      </w:pPr>
      <w:r w:rsidRPr="007A4354">
        <w:rPr>
          <w:rFonts w:ascii="Times New Roman" w:eastAsia="Aptos" w:hAnsi="Times New Roman" w:cs="Times New Roman"/>
          <w:b/>
          <w:sz w:val="28"/>
          <w:szCs w:val="28"/>
        </w:rPr>
        <w:t>Член Комісії                                                                                 Максим РАДЗІВОН</w:t>
      </w:r>
    </w:p>
    <w:p w14:paraId="72EDB518"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p>
    <w:p w14:paraId="24494F0F"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2B6AB74F"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380728C4" w14:textId="77777777" w:rsidR="007A4354" w:rsidRPr="007A4354" w:rsidRDefault="007A4354" w:rsidP="007A4354">
      <w:pPr>
        <w:widowControl w:val="0"/>
        <w:tabs>
          <w:tab w:val="left" w:pos="709"/>
          <w:tab w:val="left" w:pos="993"/>
        </w:tabs>
        <w:spacing w:after="0" w:line="240" w:lineRule="auto"/>
        <w:jc w:val="both"/>
        <w:rPr>
          <w:rFonts w:ascii="Times New Roman" w:eastAsia="Aptos" w:hAnsi="Times New Roman" w:cs="Times New Roman"/>
          <w:sz w:val="28"/>
          <w:szCs w:val="28"/>
        </w:rPr>
      </w:pPr>
      <w:r w:rsidRPr="007A4354">
        <w:rPr>
          <w:rFonts w:ascii="Times New Roman" w:eastAsia="Aptos" w:hAnsi="Times New Roman" w:cs="Times New Roman"/>
          <w:sz w:val="28"/>
          <w:szCs w:val="28"/>
        </w:rPr>
        <w:tab/>
      </w:r>
    </w:p>
    <w:p w14:paraId="05B3C398"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p>
    <w:p w14:paraId="5C635045"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p>
    <w:p w14:paraId="690B4DCA"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71B43FB5" w14:textId="77777777" w:rsidR="007A4354" w:rsidRPr="007A4354" w:rsidRDefault="007A4354" w:rsidP="007A4354">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2AFCF03A" w14:textId="77777777" w:rsidR="007A4354" w:rsidRPr="007A4354" w:rsidRDefault="007A4354" w:rsidP="007A4354">
      <w:pPr>
        <w:spacing w:after="0" w:line="240" w:lineRule="auto"/>
        <w:ind w:firstLine="709"/>
        <w:jc w:val="both"/>
        <w:rPr>
          <w:rFonts w:ascii="Times New Roman" w:eastAsia="Aptos" w:hAnsi="Times New Roman" w:cs="Times New Roman"/>
          <w:sz w:val="28"/>
          <w:szCs w:val="28"/>
        </w:rPr>
      </w:pPr>
    </w:p>
    <w:p w14:paraId="4498A315" w14:textId="77777777" w:rsidR="007A4354" w:rsidRPr="007A4354" w:rsidRDefault="007A4354" w:rsidP="007A4354">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2EB53772" w14:textId="77777777" w:rsidR="007A4354" w:rsidRPr="007A4354" w:rsidRDefault="007A4354" w:rsidP="007A4354">
      <w:pPr>
        <w:spacing w:after="0" w:line="240" w:lineRule="auto"/>
        <w:rPr>
          <w:rFonts w:ascii="Aptos" w:eastAsia="Aptos" w:hAnsi="Aptos" w:cs="Times New Roman"/>
        </w:rPr>
      </w:pPr>
    </w:p>
    <w:p w14:paraId="0A3CF9EC" w14:textId="77777777" w:rsidR="007A4354" w:rsidRDefault="007A4354"/>
    <w:sectPr w:rsidR="007A43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519592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54"/>
    <w:rsid w:val="007A4354"/>
    <w:rsid w:val="00F46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6098"/>
  <w15:chartTrackingRefBased/>
  <w15:docId w15:val="{A25AF6F4-63D5-4A93-BA51-EE68F012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4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4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43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43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43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43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3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3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3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3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43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43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43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43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43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354"/>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3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354"/>
    <w:rPr>
      <w:rFonts w:eastAsiaTheme="majorEastAsia" w:cstheme="majorBidi"/>
      <w:color w:val="272727" w:themeColor="text1" w:themeTint="D8"/>
    </w:rPr>
  </w:style>
  <w:style w:type="paragraph" w:styleId="a3">
    <w:name w:val="Title"/>
    <w:basedOn w:val="a"/>
    <w:next w:val="a"/>
    <w:link w:val="a4"/>
    <w:uiPriority w:val="10"/>
    <w:qFormat/>
    <w:rsid w:val="007A4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A4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3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A43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A4354"/>
    <w:pPr>
      <w:spacing w:before="160"/>
      <w:jc w:val="center"/>
    </w:pPr>
    <w:rPr>
      <w:i/>
      <w:iCs/>
      <w:color w:val="404040" w:themeColor="text1" w:themeTint="BF"/>
    </w:rPr>
  </w:style>
  <w:style w:type="character" w:customStyle="1" w:styleId="a8">
    <w:name w:val="Цитата Знак"/>
    <w:basedOn w:val="a0"/>
    <w:link w:val="a7"/>
    <w:uiPriority w:val="29"/>
    <w:rsid w:val="007A4354"/>
    <w:rPr>
      <w:i/>
      <w:iCs/>
      <w:color w:val="404040" w:themeColor="text1" w:themeTint="BF"/>
    </w:rPr>
  </w:style>
  <w:style w:type="paragraph" w:styleId="a9">
    <w:name w:val="List Paragraph"/>
    <w:basedOn w:val="a"/>
    <w:uiPriority w:val="34"/>
    <w:qFormat/>
    <w:rsid w:val="007A4354"/>
    <w:pPr>
      <w:ind w:left="720"/>
      <w:contextualSpacing/>
    </w:pPr>
  </w:style>
  <w:style w:type="character" w:styleId="aa">
    <w:name w:val="Intense Emphasis"/>
    <w:basedOn w:val="a0"/>
    <w:uiPriority w:val="21"/>
    <w:qFormat/>
    <w:rsid w:val="007A4354"/>
    <w:rPr>
      <w:i/>
      <w:iCs/>
      <w:color w:val="0F4761" w:themeColor="accent1" w:themeShade="BF"/>
    </w:rPr>
  </w:style>
  <w:style w:type="paragraph" w:styleId="ab">
    <w:name w:val="Intense Quote"/>
    <w:basedOn w:val="a"/>
    <w:next w:val="a"/>
    <w:link w:val="ac"/>
    <w:uiPriority w:val="30"/>
    <w:qFormat/>
    <w:rsid w:val="007A4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A4354"/>
    <w:rPr>
      <w:i/>
      <w:iCs/>
      <w:color w:val="0F4761" w:themeColor="accent1" w:themeShade="BF"/>
    </w:rPr>
  </w:style>
  <w:style w:type="character" w:styleId="ad">
    <w:name w:val="Intense Reference"/>
    <w:basedOn w:val="a0"/>
    <w:uiPriority w:val="32"/>
    <w:qFormat/>
    <w:rsid w:val="007A43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9912</Words>
  <Characters>5650</Characters>
  <DocSecurity>0</DocSecurity>
  <Lines>47</Lines>
  <Paragraphs>31</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2026-04-07T07:06:00Z</dcterms:created>
  <dcterms:modified xsi:type="dcterms:W3CDTF">2026-04-07T07:08:00Z</dcterms:modified>
</cp:coreProperties>
</file>