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6860852" w14:textId="77777777" w:rsidR="0099375C" w:rsidRDefault="0099375C" w:rsidP="00884E47">
            <w:pPr>
              <w:spacing w:after="0" w:line="240" w:lineRule="auto"/>
              <w:jc w:val="center"/>
              <w:rPr>
                <w:rFonts w:ascii="Times New Roman" w:hAnsi="Times New Roman"/>
                <w:sz w:val="28"/>
                <w:szCs w:val="28"/>
              </w:rPr>
            </w:pPr>
          </w:p>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45CEDADE" w:rsidR="00874162" w:rsidRPr="006D7334" w:rsidRDefault="00A60629" w:rsidP="00FD0B11">
            <w:pPr>
              <w:spacing w:after="0" w:line="240" w:lineRule="auto"/>
              <w:rPr>
                <w:rFonts w:ascii="Times New Roman" w:hAnsi="Times New Roman"/>
                <w:b/>
                <w:sz w:val="28"/>
                <w:szCs w:val="28"/>
              </w:rPr>
            </w:pPr>
            <w:r>
              <w:rPr>
                <w:rFonts w:ascii="Times New Roman" w:hAnsi="Times New Roman"/>
                <w:b/>
                <w:sz w:val="28"/>
                <w:szCs w:val="28"/>
              </w:rPr>
              <w:t>2</w:t>
            </w:r>
            <w:r w:rsidR="0069753B">
              <w:rPr>
                <w:rFonts w:ascii="Times New Roman" w:hAnsi="Times New Roman"/>
                <w:b/>
                <w:sz w:val="28"/>
                <w:szCs w:val="28"/>
              </w:rPr>
              <w:t>3</w:t>
            </w:r>
            <w:r w:rsidR="00874162">
              <w:rPr>
                <w:rFonts w:ascii="Times New Roman" w:hAnsi="Times New Roman"/>
                <w:b/>
                <w:sz w:val="28"/>
                <w:szCs w:val="28"/>
              </w:rPr>
              <w:t xml:space="preserve"> </w:t>
            </w:r>
            <w:r w:rsidR="0069753B">
              <w:rPr>
                <w:rFonts w:ascii="Times New Roman" w:hAnsi="Times New Roman"/>
                <w:b/>
                <w:sz w:val="28"/>
                <w:szCs w:val="28"/>
              </w:rPr>
              <w:t>січня</w:t>
            </w:r>
            <w:r w:rsidR="00874162">
              <w:rPr>
                <w:rFonts w:ascii="Times New Roman" w:hAnsi="Times New Roman"/>
                <w:b/>
                <w:sz w:val="28"/>
                <w:szCs w:val="28"/>
              </w:rPr>
              <w:t xml:space="preserve"> </w:t>
            </w:r>
            <w:r w:rsidR="00874162" w:rsidRPr="006D7334">
              <w:rPr>
                <w:rFonts w:ascii="Times New Roman" w:hAnsi="Times New Roman"/>
                <w:b/>
                <w:sz w:val="28"/>
                <w:szCs w:val="28"/>
              </w:rPr>
              <w:t>20</w:t>
            </w:r>
            <w:r w:rsidR="00874162">
              <w:rPr>
                <w:rFonts w:ascii="Times New Roman" w:hAnsi="Times New Roman"/>
                <w:b/>
                <w:sz w:val="28"/>
                <w:szCs w:val="28"/>
              </w:rPr>
              <w:t>2</w:t>
            </w:r>
            <w:r w:rsidR="0069753B">
              <w:rPr>
                <w:rFonts w:ascii="Times New Roman" w:hAnsi="Times New Roman"/>
                <w:b/>
                <w:sz w:val="28"/>
                <w:szCs w:val="28"/>
              </w:rPr>
              <w:t>6</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2FFEF340"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sidR="009E616A">
              <w:rPr>
                <w:rFonts w:ascii="Times New Roman" w:hAnsi="Times New Roman"/>
                <w:b/>
                <w:sz w:val="28"/>
                <w:szCs w:val="28"/>
              </w:rPr>
              <w:t>3</w:t>
            </w:r>
            <w:r w:rsidR="0069753B">
              <w:rPr>
                <w:rFonts w:ascii="Times New Roman" w:hAnsi="Times New Roman"/>
                <w:b/>
                <w:sz w:val="28"/>
                <w:szCs w:val="28"/>
              </w:rPr>
              <w:t>0</w:t>
            </w:r>
            <w:r w:rsidRPr="00B000CB">
              <w:rPr>
                <w:rFonts w:ascii="Times New Roman" w:hAnsi="Times New Roman"/>
                <w:b/>
                <w:sz w:val="28"/>
                <w:szCs w:val="28"/>
              </w:rPr>
              <w:t>дс-2</w:t>
            </w:r>
            <w:r w:rsidR="0069753B">
              <w:rPr>
                <w:rFonts w:ascii="Times New Roman" w:hAnsi="Times New Roman"/>
                <w:b/>
                <w:sz w:val="28"/>
                <w:szCs w:val="28"/>
              </w:rPr>
              <w:t>6</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33A89C0" w14:textId="6EF75E5C" w:rsidR="00ED22F3" w:rsidRDefault="00874162" w:rsidP="00FD0DB4">
      <w:pPr>
        <w:pStyle w:val="a3"/>
        <w:tabs>
          <w:tab w:val="left" w:pos="567"/>
        </w:tabs>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69753B">
        <w:rPr>
          <w:rFonts w:ascii="Times New Roman" w:hAnsi="Times New Roman"/>
          <w:sz w:val="28"/>
          <w:szCs w:val="28"/>
        </w:rPr>
        <w:t xml:space="preserve">адвоката </w:t>
      </w:r>
      <w:r w:rsidR="0045760A">
        <w:rPr>
          <w:rFonts w:ascii="Times New Roman" w:hAnsi="Times New Roman"/>
          <w:sz w:val="28"/>
          <w:szCs w:val="28"/>
        </w:rPr>
        <w:t>ОСОБА_1</w:t>
      </w:r>
      <w:r w:rsidR="00FD0DB4">
        <w:rPr>
          <w:rFonts w:ascii="Times New Roman" w:hAnsi="Times New Roman"/>
          <w:sz w:val="28"/>
          <w:szCs w:val="28"/>
        </w:rPr>
        <w:t xml:space="preserve"> </w:t>
      </w:r>
      <w:r w:rsidRPr="00595D3B">
        <w:rPr>
          <w:rFonts w:ascii="Times New Roman" w:hAnsi="Times New Roman"/>
          <w:sz w:val="28"/>
          <w:szCs w:val="28"/>
        </w:rPr>
        <w:t>стосовно</w:t>
      </w:r>
      <w:r w:rsidR="00A47434">
        <w:rPr>
          <w:rFonts w:ascii="Times New Roman" w:hAnsi="Times New Roman"/>
          <w:sz w:val="28"/>
          <w:szCs w:val="28"/>
        </w:rPr>
        <w:t xml:space="preserve"> прокурор</w:t>
      </w:r>
      <w:r w:rsidR="009E616A">
        <w:rPr>
          <w:rFonts w:ascii="Times New Roman" w:hAnsi="Times New Roman"/>
          <w:sz w:val="28"/>
          <w:szCs w:val="28"/>
        </w:rPr>
        <w:t>ів</w:t>
      </w:r>
      <w:r w:rsidRPr="00595D3B">
        <w:rPr>
          <w:rFonts w:ascii="Times New Roman" w:hAnsi="Times New Roman"/>
          <w:sz w:val="28"/>
          <w:szCs w:val="28"/>
        </w:rPr>
        <w:t xml:space="preserve"> </w:t>
      </w:r>
      <w:r w:rsidR="0069753B">
        <w:rPr>
          <w:rFonts w:ascii="Times New Roman" w:hAnsi="Times New Roman"/>
          <w:sz w:val="28"/>
          <w:szCs w:val="28"/>
        </w:rPr>
        <w:t>відділу управління нагляду Донецької обласної прокуратури Пилипенка Дмитра Валерійовича та Попудько Світлани Ігорівни (далі – прокурор</w:t>
      </w:r>
      <w:r w:rsidR="0045760A">
        <w:rPr>
          <w:rFonts w:ascii="Times New Roman" w:hAnsi="Times New Roman"/>
          <w:sz w:val="28"/>
          <w:szCs w:val="28"/>
        </w:rPr>
        <w:t>и</w:t>
      </w:r>
      <w:r w:rsidR="0069753B">
        <w:rPr>
          <w:rFonts w:ascii="Times New Roman" w:hAnsi="Times New Roman"/>
          <w:sz w:val="28"/>
          <w:szCs w:val="28"/>
        </w:rPr>
        <w:t xml:space="preserve"> Пилипенко Д.В., Попудько С.В.</w:t>
      </w:r>
      <w:r w:rsidR="009E616A" w:rsidRPr="0016464A">
        <w:rPr>
          <w:rFonts w:ascii="Times New Roman" w:hAnsi="Times New Roman"/>
          <w:sz w:val="28"/>
          <w:szCs w:val="28"/>
        </w:rPr>
        <w:t>),</w:t>
      </w:r>
    </w:p>
    <w:p w14:paraId="1E6CA907" w14:textId="77777777" w:rsidR="00BC4E87" w:rsidRPr="00F65DFF" w:rsidRDefault="00BC4E87" w:rsidP="00FD0DB4">
      <w:pPr>
        <w:pStyle w:val="a3"/>
        <w:tabs>
          <w:tab w:val="left" w:pos="567"/>
        </w:tabs>
        <w:ind w:firstLine="567"/>
        <w:jc w:val="both"/>
        <w:rPr>
          <w:rFonts w:ascii="Times New Roman" w:hAnsi="Times New Roman"/>
          <w:sz w:val="20"/>
          <w:szCs w:val="20"/>
        </w:rPr>
      </w:pPr>
    </w:p>
    <w:p w14:paraId="6F403051" w14:textId="2FED649A" w:rsidR="0069753B"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283655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86FE405" w14:textId="40841F90" w:rsidR="009E616A" w:rsidRDefault="00874162" w:rsidP="009E616A">
      <w:pPr>
        <w:pStyle w:val="a3"/>
        <w:tabs>
          <w:tab w:val="left" w:pos="567"/>
        </w:tabs>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9753B">
        <w:rPr>
          <w:rFonts w:ascii="Times New Roman" w:hAnsi="Times New Roman"/>
          <w:sz w:val="28"/>
          <w:szCs w:val="28"/>
        </w:rPr>
        <w:t xml:space="preserve">адвоката </w:t>
      </w:r>
      <w:r w:rsidR="0045760A">
        <w:rPr>
          <w:rFonts w:ascii="Times New Roman" w:hAnsi="Times New Roman"/>
          <w:sz w:val="28"/>
          <w:szCs w:val="28"/>
        </w:rPr>
        <w:t xml:space="preserve">ОСОБА_1 </w:t>
      </w:r>
      <w:r w:rsidR="0069753B">
        <w:rPr>
          <w:rFonts w:ascii="Times New Roman" w:hAnsi="Times New Roman"/>
          <w:sz w:val="28"/>
          <w:szCs w:val="28"/>
        </w:rPr>
        <w:t>п</w:t>
      </w:r>
      <w:r w:rsidRPr="00595D3B">
        <w:rPr>
          <w:rFonts w:ascii="Times New Roman" w:hAnsi="Times New Roman"/>
          <w:sz w:val="28"/>
          <w:szCs w:val="28"/>
        </w:rPr>
        <w:t>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9E616A">
        <w:rPr>
          <w:rFonts w:ascii="Times New Roman" w:hAnsi="Times New Roman"/>
          <w:sz w:val="28"/>
          <w:szCs w:val="28"/>
        </w:rPr>
        <w:t>а</w:t>
      </w:r>
      <w:r w:rsidRPr="00595D3B">
        <w:rPr>
          <w:rFonts w:ascii="Times New Roman" w:hAnsi="Times New Roman"/>
          <w:sz w:val="28"/>
          <w:szCs w:val="28"/>
        </w:rPr>
        <w:t>м</w:t>
      </w:r>
      <w:r w:rsidR="009E616A">
        <w:rPr>
          <w:rFonts w:ascii="Times New Roman" w:hAnsi="Times New Roman"/>
          <w:sz w:val="28"/>
          <w:szCs w:val="28"/>
        </w:rPr>
        <w:t>и</w:t>
      </w:r>
      <w:r w:rsidR="0069753B">
        <w:rPr>
          <w:rFonts w:ascii="Times New Roman" w:hAnsi="Times New Roman"/>
          <w:sz w:val="28"/>
          <w:szCs w:val="28"/>
        </w:rPr>
        <w:t xml:space="preserve"> Пилипенком Д.В. і Попудько С.В</w:t>
      </w:r>
      <w:r w:rsidR="009E616A">
        <w:rPr>
          <w:rFonts w:ascii="Times New Roman" w:hAnsi="Times New Roman"/>
          <w:sz w:val="28"/>
          <w:szCs w:val="28"/>
        </w:rPr>
        <w:t>.</w:t>
      </w:r>
    </w:p>
    <w:p w14:paraId="2CD6C222" w14:textId="40E5E23C"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E616A">
        <w:rPr>
          <w:rFonts w:ascii="Times New Roman" w:hAnsi="Times New Roman"/>
          <w:sz w:val="28"/>
          <w:szCs w:val="28"/>
        </w:rPr>
        <w:t>1</w:t>
      </w:r>
      <w:r w:rsidR="0069753B">
        <w:rPr>
          <w:rFonts w:ascii="Times New Roman" w:hAnsi="Times New Roman"/>
          <w:sz w:val="28"/>
          <w:szCs w:val="28"/>
        </w:rPr>
        <w:t>2</w:t>
      </w:r>
      <w:r w:rsidRPr="00595D3B">
        <w:rPr>
          <w:rFonts w:ascii="Times New Roman" w:hAnsi="Times New Roman"/>
          <w:sz w:val="28"/>
          <w:szCs w:val="28"/>
        </w:rPr>
        <w:t xml:space="preserve"> </w:t>
      </w:r>
      <w:r w:rsidR="0069753B">
        <w:rPr>
          <w:rFonts w:ascii="Times New Roman" w:hAnsi="Times New Roman"/>
          <w:sz w:val="28"/>
          <w:szCs w:val="28"/>
        </w:rPr>
        <w:t>січня</w:t>
      </w:r>
      <w:r w:rsidRPr="00595D3B">
        <w:rPr>
          <w:rFonts w:ascii="Times New Roman" w:hAnsi="Times New Roman"/>
          <w:sz w:val="28"/>
          <w:szCs w:val="28"/>
        </w:rPr>
        <w:t xml:space="preserve"> 202</w:t>
      </w:r>
      <w:r w:rsidR="0069753B">
        <w:rPr>
          <w:rFonts w:ascii="Times New Roman" w:hAnsi="Times New Roman"/>
          <w:sz w:val="28"/>
          <w:szCs w:val="28"/>
        </w:rPr>
        <w:t>6</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2623819B" w14:textId="1E7DD1F2" w:rsidR="00D6077F" w:rsidRDefault="00874162" w:rsidP="00D6077F">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D6077F">
        <w:rPr>
          <w:rFonts w:ascii="Times New Roman" w:hAnsi="Times New Roman"/>
          <w:sz w:val="28"/>
          <w:szCs w:val="28"/>
        </w:rPr>
        <w:t>у провадженні слідчого управління Головного управління національної поліції в Донецькій області перебуває кримінальне провадження № </w:t>
      </w:r>
      <w:r w:rsidR="0045760A">
        <w:rPr>
          <w:rFonts w:ascii="Times New Roman" w:hAnsi="Times New Roman"/>
          <w:sz w:val="28"/>
          <w:szCs w:val="28"/>
        </w:rPr>
        <w:t>(конфіденційна інформація)</w:t>
      </w:r>
      <w:r w:rsidR="00D6077F">
        <w:rPr>
          <w:rFonts w:ascii="Times New Roman" w:hAnsi="Times New Roman"/>
          <w:sz w:val="28"/>
          <w:szCs w:val="28"/>
        </w:rPr>
        <w:t xml:space="preserve"> від 29 листопада 2012 року</w:t>
      </w:r>
      <w:r w:rsidR="00D6077F" w:rsidRPr="00D6077F">
        <w:rPr>
          <w:rFonts w:ascii="Times New Roman" w:hAnsi="Times New Roman"/>
          <w:sz w:val="28"/>
          <w:szCs w:val="28"/>
        </w:rPr>
        <w:t xml:space="preserve"> </w:t>
      </w:r>
      <w:r w:rsidR="00A41855">
        <w:rPr>
          <w:rFonts w:ascii="Times New Roman" w:hAnsi="Times New Roman"/>
          <w:sz w:val="28"/>
          <w:szCs w:val="28"/>
        </w:rPr>
        <w:t xml:space="preserve">стосовно підозрюваного </w:t>
      </w:r>
      <w:r w:rsidR="0045760A">
        <w:rPr>
          <w:rFonts w:ascii="Times New Roman" w:hAnsi="Times New Roman"/>
          <w:sz w:val="28"/>
          <w:szCs w:val="28"/>
        </w:rPr>
        <w:t>ОСОБА_</w:t>
      </w:r>
      <w:r w:rsidR="0045760A">
        <w:rPr>
          <w:rFonts w:ascii="Times New Roman" w:hAnsi="Times New Roman"/>
          <w:sz w:val="28"/>
          <w:szCs w:val="28"/>
        </w:rPr>
        <w:t>2</w:t>
      </w:r>
      <w:r w:rsidR="0045760A">
        <w:rPr>
          <w:rFonts w:ascii="Times New Roman" w:hAnsi="Times New Roman"/>
          <w:sz w:val="28"/>
          <w:szCs w:val="28"/>
        </w:rPr>
        <w:t xml:space="preserve"> </w:t>
      </w:r>
      <w:r w:rsidR="00D6077F">
        <w:rPr>
          <w:rFonts w:ascii="Times New Roman" w:hAnsi="Times New Roman"/>
          <w:sz w:val="28"/>
          <w:szCs w:val="28"/>
        </w:rPr>
        <w:t>за ознаками кримінального правопорушення, передбаченого частиною п’ятою статті 191 Кримінального кодексу (далі – КК) України. Процесуальне керівництво у ньому здійснюють прокурори Донецької обласної прокуратури.</w:t>
      </w:r>
    </w:p>
    <w:p w14:paraId="087D6BB8" w14:textId="060BE7D5" w:rsidR="00D6077F" w:rsidRDefault="00A41855" w:rsidP="00D6077F">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тривалий час здійснення досудового розслідування захисником </w:t>
      </w:r>
      <w:r w:rsidR="0045760A">
        <w:rPr>
          <w:rFonts w:ascii="Times New Roman" w:hAnsi="Times New Roman"/>
          <w:sz w:val="28"/>
          <w:szCs w:val="28"/>
        </w:rPr>
        <w:t xml:space="preserve">ОСОБА_1 </w:t>
      </w:r>
      <w:r>
        <w:rPr>
          <w:rFonts w:ascii="Times New Roman" w:hAnsi="Times New Roman"/>
          <w:sz w:val="28"/>
          <w:szCs w:val="28"/>
        </w:rPr>
        <w:t xml:space="preserve">12 вересня 2025 року подано клопотання про вчинення прокурором у кримінальному провадженні дій, визначених статтями 286-287 Кримінального процесуального кодексу (далі – КПК) України, щодо звернення </w:t>
      </w:r>
      <w:r>
        <w:rPr>
          <w:rFonts w:ascii="Times New Roman" w:hAnsi="Times New Roman"/>
          <w:sz w:val="28"/>
          <w:szCs w:val="28"/>
        </w:rPr>
        <w:lastRenderedPageBreak/>
        <w:t xml:space="preserve">до суду із клопотанням про звільнення від кримінальної відповідальності </w:t>
      </w:r>
      <w:r w:rsidR="0045760A">
        <w:rPr>
          <w:rFonts w:ascii="Times New Roman" w:hAnsi="Times New Roman"/>
          <w:sz w:val="28"/>
          <w:szCs w:val="28"/>
        </w:rPr>
        <w:t xml:space="preserve">ОСОБА_2 </w:t>
      </w:r>
      <w:r>
        <w:rPr>
          <w:rFonts w:ascii="Times New Roman" w:hAnsi="Times New Roman"/>
          <w:sz w:val="28"/>
          <w:szCs w:val="28"/>
        </w:rPr>
        <w:t>у зв’язку із закінченням строків давності (стаття 49 КК України).</w:t>
      </w:r>
    </w:p>
    <w:p w14:paraId="7E56DD50" w14:textId="0146E37F" w:rsidR="00A41855" w:rsidRDefault="0035782A" w:rsidP="00D6077F">
      <w:pPr>
        <w:spacing w:after="0" w:line="240" w:lineRule="auto"/>
        <w:ind w:firstLine="567"/>
        <w:jc w:val="both"/>
        <w:rPr>
          <w:rFonts w:ascii="Times New Roman" w:hAnsi="Times New Roman"/>
          <w:sz w:val="28"/>
          <w:szCs w:val="28"/>
        </w:rPr>
      </w:pPr>
      <w:r>
        <w:rPr>
          <w:rFonts w:ascii="Times New Roman" w:hAnsi="Times New Roman"/>
          <w:sz w:val="28"/>
          <w:szCs w:val="28"/>
        </w:rPr>
        <w:t>Водночас у відповідь на зазначене клопотання захисника, у порушення вимог статті 220 КПК України (без винесення відповідної постанови), прокурором</w:t>
      </w:r>
      <w:r w:rsidRPr="0035782A">
        <w:rPr>
          <w:rFonts w:ascii="Times New Roman" w:hAnsi="Times New Roman"/>
          <w:sz w:val="28"/>
          <w:szCs w:val="28"/>
        </w:rPr>
        <w:t xml:space="preserve"> </w:t>
      </w:r>
      <w:r>
        <w:rPr>
          <w:rFonts w:ascii="Times New Roman" w:hAnsi="Times New Roman"/>
          <w:sz w:val="28"/>
          <w:szCs w:val="28"/>
        </w:rPr>
        <w:t>Пилипенком Д.В. направлено листа від 17 вересня 2025 року № 09/3-867вих-25 з роз’ясненням про неможливість звернення ним до суду у зв’язку з втратою у липні 2014 року під час бойових дій на території Донецької області</w:t>
      </w:r>
      <w:r w:rsidR="000A0AF4">
        <w:rPr>
          <w:rFonts w:ascii="Times New Roman" w:hAnsi="Times New Roman"/>
          <w:sz w:val="28"/>
          <w:szCs w:val="28"/>
        </w:rPr>
        <w:t xml:space="preserve"> вказаних матеріалів кримінального провадження. Також роз’яснено право сторони захисту безпосереднього звернення до суду відповідно до частини другої статті 615-1 КПК України з клопотанням про відновлення втрачених матеріалів.</w:t>
      </w:r>
    </w:p>
    <w:p w14:paraId="5DB54DD4" w14:textId="72BDFE82" w:rsidR="000A0AF4" w:rsidRDefault="000A0AF4" w:rsidP="00D6077F">
      <w:pPr>
        <w:spacing w:after="0" w:line="240" w:lineRule="auto"/>
        <w:ind w:firstLine="567"/>
        <w:jc w:val="both"/>
        <w:rPr>
          <w:rFonts w:ascii="Times New Roman" w:hAnsi="Times New Roman"/>
          <w:sz w:val="28"/>
          <w:szCs w:val="28"/>
        </w:rPr>
      </w:pPr>
      <w:r>
        <w:rPr>
          <w:rFonts w:ascii="Times New Roman" w:hAnsi="Times New Roman"/>
          <w:sz w:val="28"/>
          <w:szCs w:val="28"/>
        </w:rPr>
        <w:t>Надалі при розгляді вказаного питання судом констатовано, що стороною захисту зібрані усі належні докази, достатні для встановлення фактичних обставин, які надають право підозрюваному право на звільнення від кримінальної відповідальності за статтею 49 КК України, а отже відсутня потреба у відновленні матеріалів провадження.</w:t>
      </w:r>
    </w:p>
    <w:p w14:paraId="246B9B78" w14:textId="7D5295DD" w:rsidR="000A0AF4" w:rsidRDefault="008579D2" w:rsidP="00D6077F">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Отже, на переконання скаржника, зазначені дії прокурора Пилипенка Д.В. чинять перешкоду реалізації прав та законних інтересів підозрюваного </w:t>
      </w:r>
      <w:r w:rsidR="0045760A">
        <w:rPr>
          <w:rFonts w:ascii="Times New Roman" w:hAnsi="Times New Roman"/>
          <w:sz w:val="28"/>
          <w:szCs w:val="28"/>
        </w:rPr>
        <w:t>ОСОБА_2</w:t>
      </w:r>
      <w:r>
        <w:rPr>
          <w:rFonts w:ascii="Times New Roman" w:hAnsi="Times New Roman"/>
          <w:sz w:val="28"/>
          <w:szCs w:val="28"/>
        </w:rPr>
        <w:t>.</w:t>
      </w:r>
    </w:p>
    <w:p w14:paraId="2664C728" w14:textId="5AA581BE" w:rsidR="008579D2" w:rsidRDefault="008579D2" w:rsidP="00D6077F">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w:t>
      </w:r>
      <w:r w:rsidR="00325870">
        <w:rPr>
          <w:rFonts w:ascii="Times New Roman" w:hAnsi="Times New Roman"/>
          <w:sz w:val="28"/>
          <w:szCs w:val="28"/>
        </w:rPr>
        <w:t>після отримання додаткових відомостей у кримінальному провадженні, захисником 15 грудня 2025 року через Офіс Генерального прокурора подане повторне клопотання</w:t>
      </w:r>
      <w:r w:rsidR="00325870" w:rsidRPr="00325870">
        <w:rPr>
          <w:rFonts w:ascii="Times New Roman" w:hAnsi="Times New Roman"/>
          <w:sz w:val="28"/>
          <w:szCs w:val="28"/>
        </w:rPr>
        <w:t xml:space="preserve"> </w:t>
      </w:r>
      <w:r w:rsidR="00325870">
        <w:rPr>
          <w:rFonts w:ascii="Times New Roman" w:hAnsi="Times New Roman"/>
          <w:sz w:val="28"/>
          <w:szCs w:val="28"/>
        </w:rPr>
        <w:t xml:space="preserve">про вчинення прокурором дій щодо звернення до суду із клопотанням про звільнення </w:t>
      </w:r>
      <w:r w:rsidR="0045760A">
        <w:rPr>
          <w:rFonts w:ascii="Times New Roman" w:hAnsi="Times New Roman"/>
          <w:sz w:val="28"/>
          <w:szCs w:val="28"/>
        </w:rPr>
        <w:t xml:space="preserve">ОСОБА_2 </w:t>
      </w:r>
      <w:r w:rsidR="00325870">
        <w:rPr>
          <w:rFonts w:ascii="Times New Roman" w:hAnsi="Times New Roman"/>
          <w:sz w:val="28"/>
          <w:szCs w:val="28"/>
        </w:rPr>
        <w:t>від кримінальної відповідальності на підставі статті 49 КК України.</w:t>
      </w:r>
    </w:p>
    <w:p w14:paraId="7AB0C2C4" w14:textId="15ACE178" w:rsidR="002D5B2C" w:rsidRDefault="002D5B2C" w:rsidP="002D5B2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26 грудня 2025 року </w:t>
      </w:r>
      <w:r w:rsidR="0050232A">
        <w:rPr>
          <w:rFonts w:ascii="Times New Roman" w:hAnsi="Times New Roman"/>
          <w:sz w:val="28"/>
          <w:szCs w:val="28"/>
        </w:rPr>
        <w:t xml:space="preserve">він </w:t>
      </w:r>
      <w:r>
        <w:rPr>
          <w:rFonts w:ascii="Times New Roman" w:hAnsi="Times New Roman"/>
          <w:sz w:val="28"/>
          <w:szCs w:val="28"/>
        </w:rPr>
        <w:t>отримав відповідь від прокурора Попудько С.В.</w:t>
      </w:r>
      <w:r w:rsidRPr="002D5B2C">
        <w:rPr>
          <w:rFonts w:ascii="Times New Roman" w:hAnsi="Times New Roman"/>
          <w:sz w:val="28"/>
          <w:szCs w:val="28"/>
        </w:rPr>
        <w:t xml:space="preserve"> </w:t>
      </w:r>
      <w:r>
        <w:rPr>
          <w:rFonts w:ascii="Times New Roman" w:hAnsi="Times New Roman"/>
          <w:sz w:val="28"/>
          <w:szCs w:val="28"/>
        </w:rPr>
        <w:t>про відмову у задоволенні клопотання у зв’язку з втратою у липні 2014 року вказаних матеріалів кримінального провадження та необхідності їх відновлення в порядку частини другої статті 615-1 КПК України.</w:t>
      </w:r>
    </w:p>
    <w:p w14:paraId="0318E523" w14:textId="6DEE8DE6" w:rsidR="001F326C" w:rsidRDefault="001F326C" w:rsidP="001F326C">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У зв’язку з наведеною бездіяльніст</w:t>
      </w:r>
      <w:r w:rsidR="00CD6613">
        <w:rPr>
          <w:rFonts w:ascii="Times New Roman" w:hAnsi="Times New Roman"/>
          <w:color w:val="000000"/>
          <w:spacing w:val="-2"/>
          <w:sz w:val="28"/>
          <w:szCs w:val="28"/>
          <w:shd w:val="clear" w:color="auto" w:fill="FFFFFF"/>
        </w:rPr>
        <w:t>ю</w:t>
      </w:r>
      <w:r>
        <w:rPr>
          <w:rFonts w:ascii="Times New Roman" w:hAnsi="Times New Roman"/>
          <w:color w:val="000000"/>
          <w:spacing w:val="-2"/>
          <w:sz w:val="28"/>
          <w:szCs w:val="28"/>
          <w:shd w:val="clear" w:color="auto" w:fill="FFFFFF"/>
        </w:rPr>
        <w:t xml:space="preserve">, скаржник вважає, що в діях </w:t>
      </w:r>
      <w:r>
        <w:rPr>
          <w:rFonts w:ascii="Times New Roman" w:hAnsi="Times New Roman"/>
          <w:sz w:val="28"/>
          <w:szCs w:val="28"/>
        </w:rPr>
        <w:t xml:space="preserve">прокурорів Пилипенка Д.В. і Попудько С.В. </w:t>
      </w:r>
      <w:r>
        <w:rPr>
          <w:rFonts w:ascii="Times New Roman" w:hAnsi="Times New Roman"/>
          <w:color w:val="000000"/>
          <w:spacing w:val="-2"/>
          <w:sz w:val="28"/>
          <w:szCs w:val="28"/>
          <w:shd w:val="clear" w:color="auto" w:fill="FFFFFF"/>
        </w:rPr>
        <w:t xml:space="preserve">містяться ознаки дисциплінарного проступку та вони підлягають притягненню до дисциплінарної відповідальності за невиконання чи неналежне виконання службових обов’язків на підставі пункту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CB4E200" w14:textId="77777777" w:rsidR="00874162" w:rsidRPr="00F65DFF" w:rsidRDefault="00874162" w:rsidP="00874162">
      <w:pPr>
        <w:spacing w:after="0" w:line="240" w:lineRule="auto"/>
        <w:ind w:firstLine="567"/>
        <w:jc w:val="both"/>
        <w:rPr>
          <w:rFonts w:ascii="Times New Roman" w:hAnsi="Times New Roman"/>
          <w:b/>
          <w:sz w:val="24"/>
          <w:szCs w:val="24"/>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96916BB" w14:textId="432CCB7F" w:rsidR="00874162" w:rsidRDefault="00874162" w:rsidP="001C2995">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1F326C">
        <w:rPr>
          <w:rFonts w:ascii="Times New Roman" w:hAnsi="Times New Roman"/>
          <w:sz w:val="28"/>
          <w:szCs w:val="28"/>
          <w:shd w:val="clear" w:color="auto" w:fill="FFFFFF"/>
        </w:rPr>
        <w:t xml:space="preserve"> </w:t>
      </w:r>
      <w:r w:rsidR="00E90F1B">
        <w:rPr>
          <w:rFonts w:ascii="Times New Roman" w:hAnsi="Times New Roman"/>
          <w:sz w:val="28"/>
          <w:szCs w:val="28"/>
          <w:shd w:val="clear" w:color="auto" w:fill="FFFFFF"/>
        </w:rPr>
        <w:t xml:space="preserve"> витягу з ЄРДР від 11.09.2025  у кримінальному провадженні </w:t>
      </w:r>
      <w:r w:rsidR="00E90F1B">
        <w:rPr>
          <w:rFonts w:ascii="Times New Roman" w:hAnsi="Times New Roman"/>
          <w:sz w:val="28"/>
          <w:szCs w:val="28"/>
        </w:rPr>
        <w:t>№ </w:t>
      </w:r>
      <w:r w:rsidR="0045760A">
        <w:rPr>
          <w:rFonts w:ascii="Times New Roman" w:hAnsi="Times New Roman"/>
          <w:sz w:val="28"/>
          <w:szCs w:val="28"/>
        </w:rPr>
        <w:t>(конфіденційна інформація)</w:t>
      </w:r>
      <w:r w:rsidR="001F326C">
        <w:rPr>
          <w:rFonts w:ascii="Times New Roman" w:hAnsi="Times New Roman"/>
          <w:sz w:val="28"/>
          <w:szCs w:val="28"/>
          <w:shd w:val="clear" w:color="auto" w:fill="FFFFFF"/>
        </w:rPr>
        <w:t>;</w:t>
      </w:r>
      <w:r w:rsidR="00E90F1B">
        <w:rPr>
          <w:rFonts w:ascii="Times New Roman" w:hAnsi="Times New Roman"/>
          <w:sz w:val="28"/>
          <w:szCs w:val="28"/>
          <w:shd w:val="clear" w:color="auto" w:fill="FFFFFF"/>
        </w:rPr>
        <w:t xml:space="preserve"> листа Головного слідчого управління Національної поліції України від 18.07.2025 № 106850-2025; листа-відповіді СУ ГУНП України в Донецькій області від 30.07.2025 № 282аз/2а2025; постанови прокурора </w:t>
      </w:r>
      <w:r w:rsidR="00E90F1B">
        <w:rPr>
          <w:rFonts w:ascii="Times New Roman" w:hAnsi="Times New Roman"/>
          <w:sz w:val="28"/>
          <w:szCs w:val="28"/>
        </w:rPr>
        <w:t xml:space="preserve">Пилипенка Д.В. від 15.08.2025; </w:t>
      </w:r>
      <w:r w:rsidR="00E90F1B">
        <w:rPr>
          <w:rFonts w:ascii="Times New Roman" w:hAnsi="Times New Roman"/>
          <w:sz w:val="28"/>
          <w:szCs w:val="28"/>
          <w:shd w:val="clear" w:color="auto" w:fill="FFFFFF"/>
        </w:rPr>
        <w:t xml:space="preserve">листа-відповіді прокурора </w:t>
      </w:r>
      <w:r w:rsidR="00E90F1B">
        <w:rPr>
          <w:rFonts w:ascii="Times New Roman" w:hAnsi="Times New Roman"/>
          <w:sz w:val="28"/>
          <w:szCs w:val="28"/>
        </w:rPr>
        <w:t xml:space="preserve">Пилипенка Д.В. від 02.09.2025 № 09/3-822вих-25; клопотання захисника </w:t>
      </w:r>
      <w:r w:rsidR="0045760A">
        <w:rPr>
          <w:rFonts w:ascii="Times New Roman" w:hAnsi="Times New Roman"/>
          <w:sz w:val="28"/>
          <w:szCs w:val="28"/>
        </w:rPr>
        <w:t xml:space="preserve">ОСОБА_1 </w:t>
      </w:r>
      <w:r w:rsidR="00E90F1B">
        <w:rPr>
          <w:rFonts w:ascii="Times New Roman" w:hAnsi="Times New Roman"/>
          <w:sz w:val="28"/>
          <w:szCs w:val="28"/>
        </w:rPr>
        <w:t xml:space="preserve">про вчинення прокурором дії, </w:t>
      </w:r>
      <w:r w:rsidR="00533C6E">
        <w:rPr>
          <w:rFonts w:ascii="Times New Roman" w:hAnsi="Times New Roman"/>
          <w:sz w:val="28"/>
          <w:szCs w:val="28"/>
        </w:rPr>
        <w:t>визначених статтями 286-287 КПК України</w:t>
      </w:r>
      <w:r w:rsidR="0050232A">
        <w:rPr>
          <w:rFonts w:ascii="Times New Roman" w:hAnsi="Times New Roman"/>
          <w:sz w:val="28"/>
          <w:szCs w:val="28"/>
        </w:rPr>
        <w:t>,</w:t>
      </w:r>
      <w:r w:rsidR="00533C6E">
        <w:rPr>
          <w:rFonts w:ascii="Times New Roman" w:hAnsi="Times New Roman"/>
          <w:sz w:val="28"/>
          <w:szCs w:val="28"/>
        </w:rPr>
        <w:t xml:space="preserve"> від 12.09.2025; </w:t>
      </w:r>
      <w:r w:rsidR="00533C6E">
        <w:rPr>
          <w:rFonts w:ascii="Times New Roman" w:hAnsi="Times New Roman"/>
          <w:sz w:val="28"/>
          <w:szCs w:val="28"/>
          <w:shd w:val="clear" w:color="auto" w:fill="FFFFFF"/>
        </w:rPr>
        <w:t xml:space="preserve">листа-відповіді прокурора </w:t>
      </w:r>
      <w:r w:rsidR="00533C6E">
        <w:rPr>
          <w:rFonts w:ascii="Times New Roman" w:hAnsi="Times New Roman"/>
          <w:sz w:val="28"/>
          <w:szCs w:val="28"/>
        </w:rPr>
        <w:t xml:space="preserve">Пилипенка Д.В. від 17.09.2025 № 09/3-867вих-25; клопотання слідчому судді в </w:t>
      </w:r>
      <w:r w:rsidR="00533C6E">
        <w:rPr>
          <w:rFonts w:ascii="Times New Roman" w:hAnsi="Times New Roman"/>
          <w:sz w:val="28"/>
          <w:szCs w:val="28"/>
        </w:rPr>
        <w:lastRenderedPageBreak/>
        <w:t xml:space="preserve">порядку статті 615-1 КПК України від 20.10.2025; ухвали слідчого судді Заводського районного суду м. Кам’янського Дніпропетровської області від 31.10.2025 у справі № 208/13726/25; клопотання захисника </w:t>
      </w:r>
      <w:r w:rsidR="0045760A">
        <w:rPr>
          <w:rFonts w:ascii="Times New Roman" w:hAnsi="Times New Roman"/>
          <w:sz w:val="28"/>
          <w:szCs w:val="28"/>
        </w:rPr>
        <w:t xml:space="preserve">ОСОБА_1 </w:t>
      </w:r>
      <w:r w:rsidR="00533C6E">
        <w:rPr>
          <w:rFonts w:ascii="Times New Roman" w:hAnsi="Times New Roman"/>
          <w:sz w:val="28"/>
          <w:szCs w:val="28"/>
        </w:rPr>
        <w:t xml:space="preserve">про вчинення прокурором дії, визначених статтями 286-287 КПК України від 15.12.2025; </w:t>
      </w:r>
      <w:r w:rsidR="00533C6E">
        <w:rPr>
          <w:rFonts w:ascii="Times New Roman" w:hAnsi="Times New Roman"/>
          <w:sz w:val="28"/>
          <w:szCs w:val="28"/>
          <w:shd w:val="clear" w:color="auto" w:fill="FFFFFF"/>
        </w:rPr>
        <w:t xml:space="preserve">листа-відповіді прокурора </w:t>
      </w:r>
      <w:r w:rsidR="00533C6E">
        <w:rPr>
          <w:rFonts w:ascii="Times New Roman" w:hAnsi="Times New Roman"/>
          <w:sz w:val="28"/>
          <w:szCs w:val="28"/>
        </w:rPr>
        <w:t>Попудько С.В.</w:t>
      </w:r>
      <w:r w:rsidR="00533C6E" w:rsidRPr="002D5B2C">
        <w:rPr>
          <w:rFonts w:ascii="Times New Roman" w:hAnsi="Times New Roman"/>
          <w:sz w:val="28"/>
          <w:szCs w:val="28"/>
        </w:rPr>
        <w:t xml:space="preserve"> </w:t>
      </w:r>
      <w:r w:rsidR="00533C6E">
        <w:rPr>
          <w:rFonts w:ascii="Times New Roman" w:hAnsi="Times New Roman"/>
          <w:sz w:val="28"/>
          <w:szCs w:val="28"/>
        </w:rPr>
        <w:t xml:space="preserve">від 26.12.2025 № 09/3-1252вих-25; </w:t>
      </w:r>
      <w:r w:rsidR="00533C6E">
        <w:rPr>
          <w:rFonts w:ascii="Times New Roman" w:hAnsi="Times New Roman"/>
          <w:sz w:val="28"/>
          <w:szCs w:val="28"/>
          <w:shd w:val="clear" w:color="auto" w:fill="FFFFFF"/>
        </w:rPr>
        <w:t xml:space="preserve">листа-відповіді </w:t>
      </w:r>
      <w:r w:rsidR="00533C6E">
        <w:rPr>
          <w:rFonts w:ascii="Times New Roman" w:hAnsi="Times New Roman"/>
          <w:sz w:val="28"/>
          <w:szCs w:val="28"/>
        </w:rPr>
        <w:t>Офіс</w:t>
      </w:r>
      <w:r w:rsidR="009A3284">
        <w:rPr>
          <w:rFonts w:ascii="Times New Roman" w:hAnsi="Times New Roman"/>
          <w:sz w:val="28"/>
          <w:szCs w:val="28"/>
        </w:rPr>
        <w:t>у</w:t>
      </w:r>
      <w:r w:rsidR="00533C6E">
        <w:rPr>
          <w:rFonts w:ascii="Times New Roman" w:hAnsi="Times New Roman"/>
          <w:sz w:val="28"/>
          <w:szCs w:val="28"/>
        </w:rPr>
        <w:t xml:space="preserve"> Генерального прокурора від 05.09.2025 № 25/3-3-1313вих25; листа Голосіївської районної в місті Києві державної адміністрації від 26.11.2025 № 100-17185; </w:t>
      </w:r>
      <w:r w:rsidR="001F326C">
        <w:rPr>
          <w:rFonts w:ascii="Times New Roman" w:hAnsi="Times New Roman"/>
          <w:sz w:val="28"/>
          <w:szCs w:val="28"/>
          <w:shd w:val="clear" w:color="auto" w:fill="FFFFFF"/>
        </w:rPr>
        <w:t>документів, що підтверджують повноваження скаржника</w:t>
      </w:r>
      <w:r w:rsidR="00705433">
        <w:rPr>
          <w:rFonts w:ascii="Times New Roman" w:hAnsi="Times New Roman"/>
          <w:sz w:val="28"/>
          <w:szCs w:val="28"/>
        </w:rPr>
        <w:t>.</w:t>
      </w:r>
    </w:p>
    <w:p w14:paraId="6F99B4B6" w14:textId="77777777" w:rsidR="00874162" w:rsidRPr="00F65DFF" w:rsidRDefault="00874162" w:rsidP="00874162">
      <w:pPr>
        <w:spacing w:after="0" w:line="240" w:lineRule="auto"/>
        <w:ind w:firstLine="567"/>
        <w:jc w:val="both"/>
        <w:rPr>
          <w:rFonts w:ascii="Times New Roman" w:hAnsi="Times New Roman"/>
          <w:b/>
          <w:sz w:val="24"/>
          <w:szCs w:val="24"/>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77777777"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718C80F5"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w:t>
      </w:r>
      <w:r w:rsidR="00486DFE">
        <w:rPr>
          <w:rFonts w:ascii="Times New Roman" w:hAnsi="Times New Roman"/>
          <w:sz w:val="28"/>
          <w:szCs w:val="28"/>
        </w:rPr>
        <w:t>о</w:t>
      </w:r>
      <w:r w:rsidRPr="0057321A">
        <w:rPr>
          <w:rFonts w:ascii="Times New Roman" w:hAnsi="Times New Roman"/>
          <w:sz w:val="28"/>
          <w:szCs w:val="28"/>
        </w:rPr>
        <w:t>м 2 частини першої статті 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77777777"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 VII. </w:t>
      </w:r>
    </w:p>
    <w:p w14:paraId="2A377EE1" w14:textId="77777777"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2E0B3AF5" w14:textId="77777777"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E18BD6" w14:textId="77777777"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ABE91D9" w14:textId="77777777"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Pr="00595D3B">
        <w:rPr>
          <w:rFonts w:ascii="Times New Roman" w:hAnsi="Times New Roman"/>
          <w:sz w:val="28"/>
          <w:szCs w:val="28"/>
        </w:rPr>
        <w:t> </w:t>
      </w:r>
      <w:r w:rsidR="003B1F64">
        <w:rPr>
          <w:rFonts w:ascii="Times New Roman" w:hAnsi="Times New Roman"/>
          <w:sz w:val="28"/>
          <w:szCs w:val="28"/>
        </w:rPr>
        <w:br/>
      </w:r>
      <w:r w:rsidRPr="00595D3B">
        <w:rPr>
          <w:rFonts w:ascii="Times New Roman" w:hAnsi="Times New Roman"/>
          <w:sz w:val="28"/>
          <w:szCs w:val="28"/>
        </w:rPr>
        <w:t>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14:paraId="4BEDE41C"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w:t>
      </w:r>
      <w:r w:rsidRPr="00595D3B">
        <w:rPr>
          <w:rFonts w:ascii="Times New Roman" w:hAnsi="Times New Roman"/>
          <w:sz w:val="28"/>
          <w:szCs w:val="28"/>
        </w:rPr>
        <w:lastRenderedPageBreak/>
        <w:t>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0054DB72"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34CA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3B1F64">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77777777"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14:paraId="2421E5A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14F8B60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14:paraId="246CCD31"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14:paraId="7D089AA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E22E2CC"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358D57D" w14:textId="77777777"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2202D2E3" w14:textId="77777777"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1E1E8BB" w14:textId="0919415C"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A8790A">
        <w:rPr>
          <w:rFonts w:ascii="Times New Roman" w:hAnsi="Times New Roman"/>
          <w:sz w:val="28"/>
          <w:szCs w:val="28"/>
        </w:rPr>
        <w:t xml:space="preserve">адвоката </w:t>
      </w:r>
      <w:r w:rsidR="0045760A">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9B30DA">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14:paraId="2B19942D" w14:textId="77777777"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У зв’язку із цим слід зазначити таке.</w:t>
      </w:r>
    </w:p>
    <w:p w14:paraId="0F564483" w14:textId="77777777"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7B8F17F9" w14:textId="7EDE69C9"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w:t>
      </w:r>
      <w:r w:rsidR="0049083F">
        <w:rPr>
          <w:rFonts w:ascii="Times New Roman" w:hAnsi="Times New Roman"/>
          <w:sz w:val="28"/>
          <w:szCs w:val="28"/>
        </w:rPr>
        <w:br/>
      </w:r>
      <w:r w:rsidRPr="00654F98">
        <w:rPr>
          <w:rFonts w:ascii="Times New Roman" w:hAnsi="Times New Roman"/>
          <w:sz w:val="28"/>
          <w:szCs w:val="28"/>
        </w:rPr>
        <w:t xml:space="preserve">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w:t>
      </w:r>
      <w:r w:rsidRPr="00654F98">
        <w:rPr>
          <w:rFonts w:ascii="Times New Roman" w:hAnsi="Times New Roman"/>
          <w:sz w:val="28"/>
          <w:szCs w:val="28"/>
        </w:rPr>
        <w:lastRenderedPageBreak/>
        <w:t>порушенням закону з боку осіб, на яких поширюються його процесуальні повноваження.</w:t>
      </w:r>
    </w:p>
    <w:p w14:paraId="7F980747" w14:textId="0E98CD14" w:rsid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При цьому, у випадку оскарження рішень, дій чи бездіяльності прокурора </w:t>
      </w:r>
      <w:r w:rsidR="0049083F">
        <w:rPr>
          <w:rFonts w:ascii="Times New Roman" w:hAnsi="Times New Roman"/>
          <w:sz w:val="28"/>
          <w:szCs w:val="28"/>
        </w:rPr>
        <w:br/>
      </w:r>
      <w:r w:rsidRPr="00654F98">
        <w:rPr>
          <w:rFonts w:ascii="Times New Roman" w:hAnsi="Times New Roman"/>
          <w:sz w:val="28"/>
          <w:szCs w:val="28"/>
        </w:rPr>
        <w:t xml:space="preserve">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Pr>
          <w:rFonts w:ascii="Times New Roman" w:hAnsi="Times New Roman"/>
          <w:sz w:val="28"/>
          <w:szCs w:val="28"/>
        </w:rPr>
        <w:br/>
      </w:r>
      <w:r w:rsidRPr="00654F98">
        <w:rPr>
          <w:rFonts w:ascii="Times New Roman" w:hAnsi="Times New Roman"/>
          <w:sz w:val="28"/>
          <w:szCs w:val="28"/>
        </w:rPr>
        <w:t>КПК України порядку.</w:t>
      </w:r>
    </w:p>
    <w:p w14:paraId="454602C8" w14:textId="17B32A11"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9B30DA">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9B30DA">
        <w:rPr>
          <w:rFonts w:ascii="Times New Roman" w:hAnsi="Times New Roman"/>
          <w:sz w:val="28"/>
          <w:szCs w:val="28"/>
          <w:lang w:eastAsia="uk-UA"/>
        </w:rPr>
        <w:t>а</w:t>
      </w:r>
      <w:r w:rsidR="003B1F64">
        <w:rPr>
          <w:rFonts w:ascii="Times New Roman" w:hAnsi="Times New Roman"/>
          <w:sz w:val="28"/>
          <w:szCs w:val="28"/>
          <w:lang w:eastAsia="uk-UA"/>
        </w:rPr>
        <w:t>м</w:t>
      </w:r>
      <w:r w:rsidR="009B30DA">
        <w:rPr>
          <w:rFonts w:ascii="Times New Roman" w:hAnsi="Times New Roman"/>
          <w:sz w:val="28"/>
          <w:szCs w:val="28"/>
          <w:lang w:eastAsia="uk-UA"/>
        </w:rPr>
        <w:t>и</w:t>
      </w:r>
      <w:r w:rsidRPr="00C379B5">
        <w:rPr>
          <w:rFonts w:ascii="Times New Roman" w:hAnsi="Times New Roman"/>
          <w:sz w:val="28"/>
          <w:szCs w:val="28"/>
          <w:lang w:eastAsia="uk-UA"/>
        </w:rPr>
        <w:t xml:space="preserve"> </w:t>
      </w:r>
      <w:r w:rsidR="003910CE">
        <w:rPr>
          <w:rFonts w:ascii="Times New Roman" w:hAnsi="Times New Roman"/>
          <w:sz w:val="28"/>
          <w:szCs w:val="28"/>
          <w:lang w:eastAsia="uk-UA"/>
        </w:rPr>
        <w:t>Донецької</w:t>
      </w:r>
      <w:r w:rsidR="009B30DA">
        <w:rPr>
          <w:rFonts w:ascii="Times New Roman" w:hAnsi="Times New Roman"/>
          <w:sz w:val="28"/>
          <w:szCs w:val="28"/>
          <w:lang w:eastAsia="uk-UA"/>
        </w:rPr>
        <w:t xml:space="preserve"> обласної прокуратури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9B30DA">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6F65E6">
        <w:rPr>
          <w:rFonts w:ascii="Times New Roman" w:hAnsi="Times New Roman"/>
          <w:sz w:val="28"/>
          <w:szCs w:val="28"/>
        </w:rPr>
        <w:t>у формі процесуального керівництва досудовим розслідуванням</w:t>
      </w:r>
      <w:r w:rsidR="003B1F64">
        <w:rPr>
          <w:rFonts w:ascii="Times New Roman" w:hAnsi="Times New Roman"/>
          <w:sz w:val="28"/>
          <w:szCs w:val="28"/>
        </w:rPr>
        <w:t xml:space="preserve"> </w:t>
      </w:r>
      <w:r w:rsidRPr="00595D3B">
        <w:rPr>
          <w:rFonts w:ascii="Times New Roman" w:hAnsi="Times New Roman"/>
          <w:sz w:val="28"/>
          <w:szCs w:val="28"/>
        </w:rPr>
        <w:t>у кримінальн</w:t>
      </w:r>
      <w:r w:rsidR="009B30DA">
        <w:rPr>
          <w:rFonts w:ascii="Times New Roman" w:hAnsi="Times New Roman"/>
          <w:sz w:val="28"/>
          <w:szCs w:val="28"/>
        </w:rPr>
        <w:t>ому</w:t>
      </w:r>
      <w:r w:rsidRPr="00595D3B">
        <w:rPr>
          <w:rFonts w:ascii="Times New Roman" w:hAnsi="Times New Roman"/>
          <w:sz w:val="28"/>
          <w:szCs w:val="28"/>
        </w:rPr>
        <w:t xml:space="preserve"> провадженн</w:t>
      </w:r>
      <w:r w:rsidR="009B30DA">
        <w:rPr>
          <w:rFonts w:ascii="Times New Roman" w:hAnsi="Times New Roman"/>
          <w:sz w:val="28"/>
          <w:szCs w:val="28"/>
        </w:rPr>
        <w:t>і</w:t>
      </w:r>
      <w:r w:rsidRPr="00595D3B">
        <w:rPr>
          <w:rFonts w:ascii="Times New Roman" w:hAnsi="Times New Roman"/>
          <w:sz w:val="28"/>
          <w:szCs w:val="28"/>
        </w:rPr>
        <w:t>.</w:t>
      </w:r>
    </w:p>
    <w:p w14:paraId="4BFC1DD7" w14:textId="2D31D2C3" w:rsidR="00C36E57" w:rsidRDefault="00C36E57" w:rsidP="00874162">
      <w:pPr>
        <w:spacing w:after="0" w:line="240" w:lineRule="auto"/>
        <w:ind w:firstLine="567"/>
        <w:jc w:val="both"/>
        <w:rPr>
          <w:rFonts w:ascii="Times New Roman" w:hAnsi="Times New Roman"/>
          <w:sz w:val="28"/>
          <w:szCs w:val="28"/>
        </w:rPr>
      </w:pPr>
      <w:r w:rsidRPr="00C36E57">
        <w:rPr>
          <w:rFonts w:ascii="Times New Roman" w:hAnsi="Times New Roman"/>
          <w:sz w:val="28"/>
          <w:szCs w:val="28"/>
        </w:rPr>
        <w:t>Додані до скарги документи не містять відомостей про протиправну поведінку прокурор</w:t>
      </w:r>
      <w:r w:rsidR="009B30DA">
        <w:rPr>
          <w:rFonts w:ascii="Times New Roman" w:hAnsi="Times New Roman"/>
          <w:sz w:val="28"/>
          <w:szCs w:val="28"/>
        </w:rPr>
        <w:t>ів</w:t>
      </w:r>
      <w:r w:rsidRPr="00C36E57">
        <w:rPr>
          <w:rFonts w:ascii="Times New Roman" w:hAnsi="Times New Roman"/>
          <w:sz w:val="28"/>
          <w:szCs w:val="28"/>
        </w:rPr>
        <w:t xml:space="preserve"> або вчинення ним</w:t>
      </w:r>
      <w:r w:rsidR="009B30DA">
        <w:rPr>
          <w:rFonts w:ascii="Times New Roman" w:hAnsi="Times New Roman"/>
          <w:sz w:val="28"/>
          <w:szCs w:val="28"/>
        </w:rPr>
        <w:t>и</w:t>
      </w:r>
      <w:r w:rsidRPr="00C36E57">
        <w:rPr>
          <w:rFonts w:ascii="Times New Roman" w:hAnsi="Times New Roman"/>
          <w:sz w:val="28"/>
          <w:szCs w:val="28"/>
        </w:rPr>
        <w:t xml:space="preserve"> дій, які містять ознаки дисциплінарних проступків.</w:t>
      </w:r>
    </w:p>
    <w:p w14:paraId="29E5926B" w14:textId="55EDCB81" w:rsidR="00874162" w:rsidRPr="00595D3B" w:rsidRDefault="0049083F" w:rsidP="00874162">
      <w:pPr>
        <w:spacing w:after="0" w:line="240" w:lineRule="auto"/>
        <w:ind w:firstLine="567"/>
        <w:jc w:val="both"/>
        <w:rPr>
          <w:rFonts w:ascii="Times New Roman" w:hAnsi="Times New Roman"/>
          <w:sz w:val="28"/>
          <w:szCs w:val="28"/>
        </w:rPr>
      </w:pPr>
      <w:r>
        <w:rPr>
          <w:rFonts w:ascii="Times New Roman" w:hAnsi="Times New Roman"/>
          <w:sz w:val="28"/>
          <w:szCs w:val="28"/>
        </w:rPr>
        <w:t>Отже,</w:t>
      </w:r>
      <w:r w:rsidR="00874162" w:rsidRPr="00595D3B">
        <w:rPr>
          <w:rFonts w:ascii="Times New Roman" w:hAnsi="Times New Roman"/>
          <w:sz w:val="28"/>
          <w:szCs w:val="28"/>
        </w:rPr>
        <w:t xml:space="preserve"> оскарження </w:t>
      </w:r>
      <w:r>
        <w:rPr>
          <w:rFonts w:ascii="Times New Roman" w:hAnsi="Times New Roman"/>
          <w:sz w:val="28"/>
          <w:szCs w:val="28"/>
        </w:rPr>
        <w:t>можливих протиправних</w:t>
      </w:r>
      <w:r w:rsidRPr="00595D3B">
        <w:rPr>
          <w:rFonts w:ascii="Times New Roman" w:hAnsi="Times New Roman"/>
          <w:sz w:val="28"/>
          <w:szCs w:val="28"/>
        </w:rPr>
        <w:t xml:space="preserve"> ді</w:t>
      </w:r>
      <w:r>
        <w:rPr>
          <w:rFonts w:ascii="Times New Roman" w:hAnsi="Times New Roman"/>
          <w:sz w:val="28"/>
          <w:szCs w:val="28"/>
        </w:rPr>
        <w:t>й</w:t>
      </w:r>
      <w:r w:rsidRPr="00595D3B">
        <w:rPr>
          <w:rFonts w:ascii="Times New Roman" w:hAnsi="Times New Roman"/>
          <w:sz w:val="28"/>
          <w:szCs w:val="28"/>
        </w:rPr>
        <w:t xml:space="preserve"> прокурор</w:t>
      </w:r>
      <w:r>
        <w:rPr>
          <w:rFonts w:ascii="Times New Roman" w:hAnsi="Times New Roman"/>
          <w:sz w:val="28"/>
          <w:szCs w:val="28"/>
        </w:rPr>
        <w:t>а</w:t>
      </w:r>
      <w:r w:rsidR="009B30DA">
        <w:rPr>
          <w:rFonts w:ascii="Times New Roman" w:hAnsi="Times New Roman"/>
          <w:sz w:val="28"/>
          <w:szCs w:val="28"/>
        </w:rPr>
        <w:t>/прокурорів</w:t>
      </w:r>
      <w:r w:rsidRPr="00595D3B">
        <w:rPr>
          <w:rFonts w:ascii="Times New Roman" w:hAnsi="Times New Roman"/>
          <w:sz w:val="28"/>
          <w:szCs w:val="28"/>
        </w:rPr>
        <w:t xml:space="preserve">, </w:t>
      </w:r>
      <w:r w:rsidR="009B30DA">
        <w:rPr>
          <w:rFonts w:ascii="Times New Roman" w:hAnsi="Times New Roman"/>
          <w:sz w:val="28"/>
          <w:szCs w:val="28"/>
        </w:rPr>
        <w:br/>
      </w:r>
      <w:r w:rsidRPr="00595D3B">
        <w:rPr>
          <w:rFonts w:ascii="Times New Roman" w:hAnsi="Times New Roman"/>
          <w:sz w:val="28"/>
          <w:szCs w:val="28"/>
        </w:rPr>
        <w:t>що пов’язані з досудовим розслідуванням у кримінальн</w:t>
      </w:r>
      <w:r w:rsidR="009B30DA">
        <w:rPr>
          <w:rFonts w:ascii="Times New Roman" w:hAnsi="Times New Roman"/>
          <w:sz w:val="28"/>
          <w:szCs w:val="28"/>
        </w:rPr>
        <w:t>ому</w:t>
      </w:r>
      <w:r w:rsidRPr="00595D3B">
        <w:rPr>
          <w:rFonts w:ascii="Times New Roman" w:hAnsi="Times New Roman"/>
          <w:sz w:val="28"/>
          <w:szCs w:val="28"/>
        </w:rPr>
        <w:t xml:space="preserve"> провадженн</w:t>
      </w:r>
      <w:r w:rsidR="009B30DA">
        <w:rPr>
          <w:rFonts w:ascii="Times New Roman" w:hAnsi="Times New Roman"/>
          <w:sz w:val="28"/>
          <w:szCs w:val="28"/>
        </w:rPr>
        <w:t>і</w:t>
      </w:r>
      <w:r>
        <w:rPr>
          <w:rFonts w:ascii="Times New Roman" w:hAnsi="Times New Roman"/>
          <w:sz w:val="28"/>
          <w:szCs w:val="28"/>
        </w:rPr>
        <w:t>,</w:t>
      </w:r>
      <w:r w:rsidRPr="00595D3B">
        <w:rPr>
          <w:rFonts w:ascii="Times New Roman" w:hAnsi="Times New Roman"/>
          <w:sz w:val="28"/>
          <w:szCs w:val="28"/>
        </w:rPr>
        <w:t xml:space="preserve"> </w:t>
      </w:r>
      <w:r w:rsidR="00874162" w:rsidRPr="00595D3B">
        <w:rPr>
          <w:rFonts w:ascii="Times New Roman" w:hAnsi="Times New Roman"/>
          <w:sz w:val="28"/>
          <w:szCs w:val="28"/>
        </w:rPr>
        <w:t>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672ECB97" w14:textId="1BE88B18"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w:t>
      </w:r>
      <w:r w:rsidR="004F2008">
        <w:rPr>
          <w:rFonts w:ascii="Times New Roman" w:hAnsi="Times New Roman"/>
          <w:sz w:val="28"/>
          <w:szCs w:val="28"/>
        </w:rPr>
        <w:t>,</w:t>
      </w:r>
      <w:r w:rsidRPr="00595D3B">
        <w:rPr>
          <w:rFonts w:ascii="Times New Roman" w:hAnsi="Times New Roman"/>
          <w:sz w:val="28"/>
          <w:szCs w:val="28"/>
        </w:rPr>
        <w:t xml:space="preserve"> якими підтверджено, що заявник оскаржив дії прокурор</w:t>
      </w:r>
      <w:r w:rsidR="009B30DA">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w:t>
      </w:r>
      <w:r w:rsidR="00EF383E">
        <w:rPr>
          <w:rFonts w:ascii="Times New Roman" w:hAnsi="Times New Roman"/>
          <w:sz w:val="28"/>
          <w:szCs w:val="28"/>
        </w:rPr>
        <w:t xml:space="preserve">саме </w:t>
      </w:r>
      <w:r>
        <w:rPr>
          <w:rFonts w:ascii="Times New Roman" w:hAnsi="Times New Roman"/>
          <w:sz w:val="28"/>
          <w:szCs w:val="28"/>
        </w:rPr>
        <w:t>прокурор</w:t>
      </w:r>
      <w:r w:rsidR="009B30DA">
        <w:rPr>
          <w:rFonts w:ascii="Times New Roman" w:hAnsi="Times New Roman"/>
          <w:sz w:val="28"/>
          <w:szCs w:val="28"/>
        </w:rPr>
        <w:t>ів</w:t>
      </w:r>
      <w:r>
        <w:rPr>
          <w:rFonts w:ascii="Times New Roman" w:hAnsi="Times New Roman"/>
          <w:sz w:val="28"/>
          <w:szCs w:val="28"/>
        </w:rPr>
        <w:t xml:space="preserve"> </w:t>
      </w:r>
      <w:r w:rsidR="00EF383E">
        <w:rPr>
          <w:rFonts w:ascii="Times New Roman" w:hAnsi="Times New Roman"/>
          <w:sz w:val="28"/>
          <w:szCs w:val="28"/>
        </w:rPr>
        <w:t xml:space="preserve">Пилипенка Д.В. і Попудько С.В. </w:t>
      </w:r>
      <w:r>
        <w:rPr>
          <w:rFonts w:ascii="Times New Roman" w:hAnsi="Times New Roman"/>
          <w:sz w:val="28"/>
          <w:szCs w:val="28"/>
        </w:rPr>
        <w:t xml:space="preserve">під час здійснення </w:t>
      </w:r>
      <w:r w:rsidR="006F65E6">
        <w:rPr>
          <w:rFonts w:ascii="Times New Roman" w:hAnsi="Times New Roman"/>
          <w:sz w:val="28"/>
          <w:szCs w:val="28"/>
        </w:rPr>
        <w:t>процесуального керівництва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w:t>
      </w:r>
      <w:r w:rsidR="009B30DA">
        <w:rPr>
          <w:rFonts w:ascii="Times New Roman" w:hAnsi="Times New Roman"/>
          <w:sz w:val="28"/>
          <w:szCs w:val="28"/>
        </w:rPr>
        <w:t>ого</w:t>
      </w:r>
      <w:r w:rsidRPr="00595D3B">
        <w:rPr>
          <w:rFonts w:ascii="Times New Roman" w:hAnsi="Times New Roman"/>
          <w:sz w:val="28"/>
          <w:szCs w:val="28"/>
        </w:rPr>
        <w:t xml:space="preserve"> проваджен</w:t>
      </w:r>
      <w:r w:rsidR="009B30DA">
        <w:rPr>
          <w:rFonts w:ascii="Times New Roman" w:hAnsi="Times New Roman"/>
          <w:sz w:val="28"/>
          <w:szCs w:val="28"/>
        </w:rPr>
        <w:t>ня</w:t>
      </w:r>
      <w:r w:rsidRPr="00595D3B">
        <w:rPr>
          <w:rFonts w:ascii="Times New Roman" w:hAnsi="Times New Roman"/>
          <w:sz w:val="28"/>
          <w:szCs w:val="28"/>
        </w:rPr>
        <w:t xml:space="preserve"> </w:t>
      </w:r>
      <w:r w:rsidR="009B30DA">
        <w:rPr>
          <w:rFonts w:ascii="Times New Roman" w:hAnsi="Times New Roman"/>
          <w:sz w:val="28"/>
          <w:szCs w:val="28"/>
        </w:rPr>
        <w:t>№ </w:t>
      </w:r>
      <w:r w:rsidR="0045760A">
        <w:rPr>
          <w:rFonts w:ascii="Times New Roman" w:hAnsi="Times New Roman"/>
          <w:sz w:val="28"/>
          <w:szCs w:val="28"/>
        </w:rPr>
        <w:t>(конфіденційна інформація)</w:t>
      </w:r>
      <w:r w:rsidRPr="00595D3B">
        <w:rPr>
          <w:rFonts w:ascii="Times New Roman" w:hAnsi="Times New Roman"/>
          <w:sz w:val="28"/>
          <w:szCs w:val="28"/>
        </w:rPr>
        <w:t>.</w:t>
      </w:r>
    </w:p>
    <w:p w14:paraId="25C44029" w14:textId="72931CA6" w:rsidR="00C36E57"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Pr>
          <w:rFonts w:ascii="Times New Roman" w:hAnsi="Times New Roman"/>
          <w:sz w:val="28"/>
          <w:szCs w:val="28"/>
        </w:rPr>
        <w:br/>
      </w:r>
      <w:r w:rsidRPr="00654F98">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453B0181" w14:textId="77777777" w:rsidR="00EF383E" w:rsidRPr="00450029" w:rsidRDefault="00EF383E" w:rsidP="00EF383E">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03B582F1" w14:textId="21F38DD8" w:rsidR="00EF383E" w:rsidRPr="00450029" w:rsidRDefault="00EF383E" w:rsidP="00EF383E">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656CF931" w14:textId="7567F889" w:rsidR="00EF383E" w:rsidRDefault="00EF383E" w:rsidP="00EF383E">
      <w:pPr>
        <w:pStyle w:val="a3"/>
        <w:tabs>
          <w:tab w:val="left" w:pos="567"/>
        </w:tabs>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w:t>
      </w:r>
      <w:r>
        <w:rPr>
          <w:rFonts w:ascii="Times New Roman" w:hAnsi="Times New Roman"/>
          <w:sz w:val="28"/>
          <w:szCs w:val="28"/>
        </w:rPr>
        <w:t>а</w:t>
      </w:r>
      <w:r w:rsidRPr="00450029">
        <w:rPr>
          <w:rFonts w:ascii="Times New Roman" w:hAnsi="Times New Roman"/>
          <w:sz w:val="28"/>
          <w:szCs w:val="28"/>
        </w:rPr>
        <w:t>м</w:t>
      </w:r>
      <w:r>
        <w:rPr>
          <w:rFonts w:ascii="Times New Roman" w:hAnsi="Times New Roman"/>
          <w:sz w:val="28"/>
          <w:szCs w:val="28"/>
        </w:rPr>
        <w:t>и</w:t>
      </w:r>
      <w:r w:rsidRPr="00450029">
        <w:rPr>
          <w:rFonts w:ascii="Times New Roman" w:hAnsi="Times New Roman"/>
          <w:sz w:val="28"/>
          <w:szCs w:val="28"/>
        </w:rPr>
        <w:t xml:space="preserve"> </w:t>
      </w:r>
      <w:r>
        <w:rPr>
          <w:rFonts w:ascii="Times New Roman" w:hAnsi="Times New Roman"/>
          <w:sz w:val="28"/>
          <w:szCs w:val="28"/>
        </w:rPr>
        <w:t xml:space="preserve">Пилипенком Д.В. і Попудько С.В. </w:t>
      </w:r>
      <w:r w:rsidRPr="00450029">
        <w:rPr>
          <w:rFonts w:ascii="Times New Roman" w:hAnsi="Times New Roman"/>
          <w:sz w:val="28"/>
          <w:szCs w:val="28"/>
        </w:rPr>
        <w:t>службових обов’язків є суб’єктивн</w:t>
      </w:r>
      <w:r>
        <w:rPr>
          <w:rFonts w:ascii="Times New Roman" w:hAnsi="Times New Roman"/>
          <w:sz w:val="28"/>
          <w:szCs w:val="28"/>
        </w:rPr>
        <w:t>им</w:t>
      </w:r>
      <w:r w:rsidRPr="00450029">
        <w:rPr>
          <w:rFonts w:ascii="Times New Roman" w:hAnsi="Times New Roman"/>
          <w:sz w:val="28"/>
          <w:szCs w:val="28"/>
        </w:rPr>
        <w:t>.</w:t>
      </w:r>
    </w:p>
    <w:p w14:paraId="4F95ED06" w14:textId="77777777" w:rsidR="00EF383E" w:rsidRDefault="00EF383E" w:rsidP="00EF383E">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 xml:space="preserve">ним </w:t>
      </w:r>
      <w:r w:rsidRPr="00450029">
        <w:rPr>
          <w:rFonts w:ascii="Times New Roman" w:hAnsi="Times New Roman"/>
          <w:sz w:val="28"/>
          <w:szCs w:val="28"/>
        </w:rPr>
        <w:t>подій.</w:t>
      </w:r>
    </w:p>
    <w:p w14:paraId="167B29E8" w14:textId="5B6B4237" w:rsidR="0049083F" w:rsidRDefault="0049083F" w:rsidP="00EF383E">
      <w:pPr>
        <w:spacing w:after="0" w:line="240" w:lineRule="auto"/>
        <w:ind w:right="-1" w:firstLine="567"/>
        <w:jc w:val="both"/>
        <w:rPr>
          <w:rFonts w:ascii="Times New Roman" w:hAnsi="Times New Roman"/>
          <w:sz w:val="28"/>
          <w:szCs w:val="28"/>
        </w:rPr>
      </w:pPr>
      <w:r w:rsidRPr="0049083F">
        <w:rPr>
          <w:rFonts w:ascii="Times New Roman" w:hAnsi="Times New Roman"/>
          <w:sz w:val="28"/>
          <w:szCs w:val="28"/>
        </w:rPr>
        <w:lastRenderedPageBreak/>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C5063D">
        <w:rPr>
          <w:rFonts w:ascii="Times New Roman" w:hAnsi="Times New Roman"/>
          <w:sz w:val="28"/>
          <w:szCs w:val="28"/>
        </w:rPr>
        <w:t>а</w:t>
      </w:r>
      <w:r w:rsidRPr="0049083F">
        <w:rPr>
          <w:rFonts w:ascii="Times New Roman" w:hAnsi="Times New Roman"/>
          <w:sz w:val="28"/>
          <w:szCs w:val="28"/>
        </w:rPr>
        <w:t>м</w:t>
      </w:r>
      <w:r w:rsidR="00C5063D">
        <w:rPr>
          <w:rFonts w:ascii="Times New Roman" w:hAnsi="Times New Roman"/>
          <w:sz w:val="28"/>
          <w:szCs w:val="28"/>
        </w:rPr>
        <w:t>и</w:t>
      </w:r>
      <w:r w:rsidRPr="0049083F">
        <w:rPr>
          <w:rFonts w:ascii="Times New Roman" w:hAnsi="Times New Roman"/>
          <w:sz w:val="28"/>
          <w:szCs w:val="28"/>
        </w:rPr>
        <w:t xml:space="preserve"> </w:t>
      </w:r>
      <w:r w:rsidR="00EF383E">
        <w:rPr>
          <w:rFonts w:ascii="Times New Roman" w:hAnsi="Times New Roman"/>
          <w:sz w:val="28"/>
          <w:szCs w:val="28"/>
        </w:rPr>
        <w:t>Пилипенком Д.В. і Попудько С.В.</w:t>
      </w:r>
      <w:r>
        <w:rPr>
          <w:rFonts w:ascii="Times New Roman" w:hAnsi="Times New Roman"/>
          <w:sz w:val="28"/>
          <w:szCs w:val="28"/>
        </w:rPr>
        <w:t xml:space="preserve"> </w:t>
      </w:r>
    </w:p>
    <w:p w14:paraId="220B9C37" w14:textId="1A58A97E"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3274C073" w14:textId="7777777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630ACD45" w:rsidR="0057321A" w:rsidRDefault="00A416C4"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A416C4">
        <w:rPr>
          <w:rFonts w:ascii="Times New Roman" w:hAnsi="Times New Roman"/>
          <w:sz w:val="28"/>
          <w:szCs w:val="28"/>
        </w:rPr>
        <w:t xml:space="preserve">Відмовити у відкритті дисциплінарного провадження </w:t>
      </w:r>
      <w:r w:rsidR="00EF383E" w:rsidRPr="00595D3B">
        <w:rPr>
          <w:rFonts w:ascii="Times New Roman" w:hAnsi="Times New Roman"/>
          <w:sz w:val="28"/>
          <w:szCs w:val="28"/>
        </w:rPr>
        <w:t>стосовно</w:t>
      </w:r>
      <w:r w:rsidR="00EF383E">
        <w:rPr>
          <w:rFonts w:ascii="Times New Roman" w:hAnsi="Times New Roman"/>
          <w:sz w:val="28"/>
          <w:szCs w:val="28"/>
        </w:rPr>
        <w:t xml:space="preserve"> прокурорів</w:t>
      </w:r>
      <w:r w:rsidR="00EF383E" w:rsidRPr="00595D3B">
        <w:rPr>
          <w:rFonts w:ascii="Times New Roman" w:hAnsi="Times New Roman"/>
          <w:sz w:val="28"/>
          <w:szCs w:val="28"/>
        </w:rPr>
        <w:t xml:space="preserve"> </w:t>
      </w:r>
      <w:r w:rsidR="00EF383E">
        <w:rPr>
          <w:rFonts w:ascii="Times New Roman" w:hAnsi="Times New Roman"/>
          <w:sz w:val="28"/>
          <w:szCs w:val="28"/>
        </w:rPr>
        <w:t>відділу управління нагляду Донецької обласної прокуратури Пилипенка Дмитра Валерійовича та Попудько Світлани Ігорівни</w:t>
      </w:r>
      <w:r w:rsidRPr="00A416C4">
        <w:rPr>
          <w:rFonts w:ascii="Times New Roman" w:hAnsi="Times New Roman"/>
          <w:sz w:val="28"/>
          <w:szCs w:val="28"/>
        </w:rPr>
        <w:t>.</w:t>
      </w:r>
    </w:p>
    <w:p w14:paraId="351D0594" w14:textId="2301F916" w:rsidR="0057321A" w:rsidRDefault="00874162" w:rsidP="001B6650">
      <w:pPr>
        <w:widowControl w:val="0"/>
        <w:pBdr>
          <w:bottom w:val="single" w:sz="12" w:space="31" w:color="FFFFFF"/>
        </w:pBdr>
        <w:spacing w:after="0" w:line="240" w:lineRule="auto"/>
        <w:ind w:firstLine="709"/>
        <w:jc w:val="both"/>
        <w:rPr>
          <w:rFonts w:ascii="Times New Roman" w:hAnsi="Times New Roman"/>
          <w:sz w:val="28"/>
          <w:szCs w:val="28"/>
        </w:rPr>
      </w:pPr>
      <w:r w:rsidRPr="0057321A">
        <w:rPr>
          <w:rFonts w:ascii="Times New Roman" w:hAnsi="Times New Roman"/>
          <w:sz w:val="28"/>
          <w:szCs w:val="28"/>
        </w:rPr>
        <w:t>Копію рішення направити автору скарги</w:t>
      </w:r>
      <w:r w:rsidR="001B6650">
        <w:rPr>
          <w:rFonts w:ascii="Times New Roman" w:hAnsi="Times New Roman"/>
          <w:sz w:val="28"/>
          <w:szCs w:val="28"/>
        </w:rPr>
        <w:t>,</w:t>
      </w:r>
      <w:r w:rsidR="00EF383E">
        <w:rPr>
          <w:rFonts w:ascii="Times New Roman" w:hAnsi="Times New Roman"/>
          <w:sz w:val="28"/>
          <w:szCs w:val="28"/>
        </w:rPr>
        <w:t xml:space="preserve"> вищезазначеним прокурорам</w:t>
      </w:r>
      <w:r w:rsidR="001B6650" w:rsidRPr="001B6650">
        <w:rPr>
          <w:rFonts w:ascii="Times New Roman" w:hAnsi="Times New Roman"/>
          <w:sz w:val="28"/>
          <w:szCs w:val="28"/>
        </w:rPr>
        <w:t xml:space="preserve"> </w:t>
      </w:r>
      <w:r w:rsidR="001B6650">
        <w:rPr>
          <w:rFonts w:ascii="Times New Roman" w:hAnsi="Times New Roman"/>
          <w:sz w:val="28"/>
          <w:szCs w:val="28"/>
        </w:rPr>
        <w:br/>
        <w:t>та до відома керівнику Донецької обласної прокуратури</w:t>
      </w:r>
      <w:r w:rsidR="001B6650" w:rsidRPr="00630AE9">
        <w:rPr>
          <w:rFonts w:ascii="Times New Roman" w:hAnsi="Times New Roman"/>
          <w:sz w:val="28"/>
          <w:szCs w:val="28"/>
        </w:rPr>
        <w:t>.</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231011C7"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1B673D">
        <w:rPr>
          <w:rFonts w:ascii="Times New Roman" w:hAnsi="Times New Roman"/>
          <w:b/>
          <w:sz w:val="28"/>
          <w:szCs w:val="28"/>
        </w:rPr>
        <w:t xml:space="preserve"> </w:t>
      </w:r>
      <w:r w:rsidRPr="0057321A">
        <w:rPr>
          <w:rFonts w:ascii="Times New Roman" w:hAnsi="Times New Roman"/>
          <w:b/>
          <w:sz w:val="28"/>
          <w:szCs w:val="28"/>
        </w:rPr>
        <w:t>Катерина КОВАЛЬ</w:t>
      </w:r>
    </w:p>
    <w:sectPr w:rsidR="00C755EA" w:rsidRPr="0057321A" w:rsidSect="0049083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F829" w14:textId="77777777" w:rsidR="008F0C7E" w:rsidRDefault="008F0C7E">
      <w:pPr>
        <w:spacing w:after="0" w:line="240" w:lineRule="auto"/>
      </w:pPr>
      <w:r>
        <w:separator/>
      </w:r>
    </w:p>
  </w:endnote>
  <w:endnote w:type="continuationSeparator" w:id="0">
    <w:p w14:paraId="5F222DA1" w14:textId="77777777" w:rsidR="008F0C7E" w:rsidRDefault="008F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6E11" w14:textId="77777777" w:rsidR="008F0C7E" w:rsidRDefault="008F0C7E">
      <w:pPr>
        <w:spacing w:after="0" w:line="240" w:lineRule="auto"/>
      </w:pPr>
      <w:r>
        <w:separator/>
      </w:r>
    </w:p>
  </w:footnote>
  <w:footnote w:type="continuationSeparator" w:id="0">
    <w:p w14:paraId="51D676BC" w14:textId="77777777" w:rsidR="008F0C7E" w:rsidRDefault="008F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99086"/>
      <w:docPartObj>
        <w:docPartGallery w:val="Page Numbers (Top of Page)"/>
        <w:docPartUnique/>
      </w:docPartObj>
    </w:sdt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264F"/>
    <w:rsid w:val="0000543D"/>
    <w:rsid w:val="0000748A"/>
    <w:rsid w:val="00022EBD"/>
    <w:rsid w:val="000414D3"/>
    <w:rsid w:val="00061F08"/>
    <w:rsid w:val="00094401"/>
    <w:rsid w:val="000A0AF4"/>
    <w:rsid w:val="001006D1"/>
    <w:rsid w:val="00105CBC"/>
    <w:rsid w:val="00123300"/>
    <w:rsid w:val="00125010"/>
    <w:rsid w:val="001450F7"/>
    <w:rsid w:val="00163704"/>
    <w:rsid w:val="00171DC6"/>
    <w:rsid w:val="00174604"/>
    <w:rsid w:val="001B3CFE"/>
    <w:rsid w:val="001B6650"/>
    <w:rsid w:val="001B673D"/>
    <w:rsid w:val="001B6CDD"/>
    <w:rsid w:val="001C2995"/>
    <w:rsid w:val="001E0202"/>
    <w:rsid w:val="001E083A"/>
    <w:rsid w:val="001F326C"/>
    <w:rsid w:val="002203B1"/>
    <w:rsid w:val="00242836"/>
    <w:rsid w:val="002465FA"/>
    <w:rsid w:val="002B0857"/>
    <w:rsid w:val="002B2EDB"/>
    <w:rsid w:val="002D28EB"/>
    <w:rsid w:val="002D5B2C"/>
    <w:rsid w:val="002E4373"/>
    <w:rsid w:val="002F1BEB"/>
    <w:rsid w:val="00310352"/>
    <w:rsid w:val="003163D8"/>
    <w:rsid w:val="00325870"/>
    <w:rsid w:val="0035782A"/>
    <w:rsid w:val="003611EA"/>
    <w:rsid w:val="0036267D"/>
    <w:rsid w:val="003910CE"/>
    <w:rsid w:val="00391588"/>
    <w:rsid w:val="003A40FF"/>
    <w:rsid w:val="003A65DF"/>
    <w:rsid w:val="003B1F64"/>
    <w:rsid w:val="003D7117"/>
    <w:rsid w:val="00405197"/>
    <w:rsid w:val="004415F3"/>
    <w:rsid w:val="0045224E"/>
    <w:rsid w:val="0045760A"/>
    <w:rsid w:val="004606CB"/>
    <w:rsid w:val="0047382E"/>
    <w:rsid w:val="00481BD0"/>
    <w:rsid w:val="00486DFE"/>
    <w:rsid w:val="0049083F"/>
    <w:rsid w:val="00494AD7"/>
    <w:rsid w:val="004B3D34"/>
    <w:rsid w:val="004C3969"/>
    <w:rsid w:val="004C7777"/>
    <w:rsid w:val="004E2388"/>
    <w:rsid w:val="004E6598"/>
    <w:rsid w:val="004F2008"/>
    <w:rsid w:val="004F7784"/>
    <w:rsid w:val="0050232A"/>
    <w:rsid w:val="00533C6E"/>
    <w:rsid w:val="0056167D"/>
    <w:rsid w:val="0057321A"/>
    <w:rsid w:val="00581250"/>
    <w:rsid w:val="0059727E"/>
    <w:rsid w:val="005A6D03"/>
    <w:rsid w:val="005B5620"/>
    <w:rsid w:val="005E7C98"/>
    <w:rsid w:val="005F6786"/>
    <w:rsid w:val="0062622E"/>
    <w:rsid w:val="00642260"/>
    <w:rsid w:val="00654F98"/>
    <w:rsid w:val="00696E8A"/>
    <w:rsid w:val="0069753B"/>
    <w:rsid w:val="006A6DB5"/>
    <w:rsid w:val="006B064A"/>
    <w:rsid w:val="006B3B86"/>
    <w:rsid w:val="006F58E3"/>
    <w:rsid w:val="006F65E6"/>
    <w:rsid w:val="00705433"/>
    <w:rsid w:val="00713514"/>
    <w:rsid w:val="00735574"/>
    <w:rsid w:val="00764744"/>
    <w:rsid w:val="00765172"/>
    <w:rsid w:val="00776CFF"/>
    <w:rsid w:val="0079661F"/>
    <w:rsid w:val="007A1D3E"/>
    <w:rsid w:val="007C75F5"/>
    <w:rsid w:val="007D7246"/>
    <w:rsid w:val="008065C8"/>
    <w:rsid w:val="00831345"/>
    <w:rsid w:val="00844FCE"/>
    <w:rsid w:val="00850352"/>
    <w:rsid w:val="008579D2"/>
    <w:rsid w:val="0086043C"/>
    <w:rsid w:val="00874162"/>
    <w:rsid w:val="008A13F8"/>
    <w:rsid w:val="008B3DA1"/>
    <w:rsid w:val="008B6F26"/>
    <w:rsid w:val="008C1AFF"/>
    <w:rsid w:val="008E19F0"/>
    <w:rsid w:val="008F0C7E"/>
    <w:rsid w:val="008F467C"/>
    <w:rsid w:val="00944B90"/>
    <w:rsid w:val="00947B98"/>
    <w:rsid w:val="0095262A"/>
    <w:rsid w:val="0099375C"/>
    <w:rsid w:val="009953E1"/>
    <w:rsid w:val="009A3284"/>
    <w:rsid w:val="009B30DA"/>
    <w:rsid w:val="009D0602"/>
    <w:rsid w:val="009D5D9C"/>
    <w:rsid w:val="009E616A"/>
    <w:rsid w:val="00A01FA9"/>
    <w:rsid w:val="00A15975"/>
    <w:rsid w:val="00A17339"/>
    <w:rsid w:val="00A17F4D"/>
    <w:rsid w:val="00A416C4"/>
    <w:rsid w:val="00A41855"/>
    <w:rsid w:val="00A47434"/>
    <w:rsid w:val="00A51B42"/>
    <w:rsid w:val="00A60629"/>
    <w:rsid w:val="00A8249E"/>
    <w:rsid w:val="00A82FD3"/>
    <w:rsid w:val="00A8790A"/>
    <w:rsid w:val="00A9186D"/>
    <w:rsid w:val="00AF6D66"/>
    <w:rsid w:val="00AF758A"/>
    <w:rsid w:val="00B12C67"/>
    <w:rsid w:val="00B222A0"/>
    <w:rsid w:val="00B34E99"/>
    <w:rsid w:val="00B45F0C"/>
    <w:rsid w:val="00B751B2"/>
    <w:rsid w:val="00B83E12"/>
    <w:rsid w:val="00B97D03"/>
    <w:rsid w:val="00BB4E26"/>
    <w:rsid w:val="00BC4407"/>
    <w:rsid w:val="00BC4E87"/>
    <w:rsid w:val="00BD1A4C"/>
    <w:rsid w:val="00BF3611"/>
    <w:rsid w:val="00C06AAC"/>
    <w:rsid w:val="00C26713"/>
    <w:rsid w:val="00C26A1E"/>
    <w:rsid w:val="00C350AB"/>
    <w:rsid w:val="00C36E57"/>
    <w:rsid w:val="00C5063D"/>
    <w:rsid w:val="00C5642F"/>
    <w:rsid w:val="00C73F0C"/>
    <w:rsid w:val="00C755EA"/>
    <w:rsid w:val="00C75D2D"/>
    <w:rsid w:val="00CD6613"/>
    <w:rsid w:val="00CD7513"/>
    <w:rsid w:val="00D4725C"/>
    <w:rsid w:val="00D6077F"/>
    <w:rsid w:val="00D60FF1"/>
    <w:rsid w:val="00D61204"/>
    <w:rsid w:val="00D827DA"/>
    <w:rsid w:val="00D82F40"/>
    <w:rsid w:val="00DB69C2"/>
    <w:rsid w:val="00DD1081"/>
    <w:rsid w:val="00DE60FA"/>
    <w:rsid w:val="00DE7DFC"/>
    <w:rsid w:val="00E04E0D"/>
    <w:rsid w:val="00E569FE"/>
    <w:rsid w:val="00E74696"/>
    <w:rsid w:val="00E90F1B"/>
    <w:rsid w:val="00EA6A74"/>
    <w:rsid w:val="00ED1557"/>
    <w:rsid w:val="00ED22F3"/>
    <w:rsid w:val="00EE49D3"/>
    <w:rsid w:val="00EF383E"/>
    <w:rsid w:val="00F00F34"/>
    <w:rsid w:val="00F16309"/>
    <w:rsid w:val="00F227B2"/>
    <w:rsid w:val="00F62943"/>
    <w:rsid w:val="00F71146"/>
    <w:rsid w:val="00F946E8"/>
    <w:rsid w:val="00FD0B11"/>
    <w:rsid w:val="00FD0DB4"/>
    <w:rsid w:val="00FF0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10691</Words>
  <Characters>6094</Characters>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2026-01-22T12:11:00Z</cp:lastPrinted>
  <dcterms:created xsi:type="dcterms:W3CDTF">2026-01-22T13:20:00Z</dcterms:created>
  <dcterms:modified xsi:type="dcterms:W3CDTF">2026-01-22T13:25:00Z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