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A64E" w14:textId="77777777" w:rsidR="00724C19" w:rsidRPr="007E0F45" w:rsidRDefault="00724C19" w:rsidP="00724C1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7E1C672A" wp14:editId="22AEB7A9">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978EB82" w14:textId="77777777" w:rsidR="00724C19" w:rsidRPr="007E0F45" w:rsidRDefault="00724C19" w:rsidP="00724C1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EEFB21F" w14:textId="77777777" w:rsidR="00724C19" w:rsidRPr="007E0F45" w:rsidRDefault="00724C19" w:rsidP="00724C19">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C910536" w14:textId="77777777" w:rsidR="00724C19" w:rsidRDefault="00724C19" w:rsidP="00724C19">
      <w:pPr>
        <w:spacing w:after="0" w:line="240" w:lineRule="auto"/>
        <w:rPr>
          <w:rFonts w:ascii="Times New Roman" w:eastAsia="Times New Roman" w:hAnsi="Times New Roman"/>
          <w:color w:val="000000" w:themeColor="text1"/>
          <w:kern w:val="28"/>
          <w:sz w:val="28"/>
          <w:szCs w:val="28"/>
          <w:lang w:eastAsia="uk-UA"/>
        </w:rPr>
      </w:pPr>
    </w:p>
    <w:p w14:paraId="0281BA11" w14:textId="77777777" w:rsidR="00724C19" w:rsidRPr="007E0F45" w:rsidRDefault="00724C19" w:rsidP="00724C19">
      <w:pPr>
        <w:spacing w:after="0" w:line="240" w:lineRule="auto"/>
        <w:rPr>
          <w:rFonts w:ascii="Times New Roman" w:eastAsia="Times New Roman" w:hAnsi="Times New Roman"/>
          <w:color w:val="000000" w:themeColor="text1"/>
          <w:kern w:val="28"/>
          <w:sz w:val="28"/>
          <w:szCs w:val="28"/>
          <w:lang w:eastAsia="uk-UA"/>
        </w:rPr>
      </w:pPr>
    </w:p>
    <w:p w14:paraId="45CBE2A9" w14:textId="77777777" w:rsidR="00724C19" w:rsidRPr="007E0F45" w:rsidRDefault="00724C19" w:rsidP="00724C19">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39C347FC" w14:textId="77777777" w:rsidR="00724C19" w:rsidRDefault="00724C19" w:rsidP="00724C19">
      <w:pPr>
        <w:spacing w:after="0" w:line="240" w:lineRule="auto"/>
        <w:ind w:left="84"/>
        <w:jc w:val="center"/>
        <w:rPr>
          <w:rFonts w:ascii="Times New Roman" w:eastAsia="Times New Roman" w:hAnsi="Times New Roman"/>
          <w:b/>
          <w:color w:val="000000" w:themeColor="text1"/>
          <w:kern w:val="28"/>
          <w:sz w:val="28"/>
          <w:szCs w:val="28"/>
          <w:lang w:eastAsia="uk-UA"/>
        </w:rPr>
      </w:pPr>
    </w:p>
    <w:p w14:paraId="13AD702E" w14:textId="77777777" w:rsidR="00724C19" w:rsidRPr="00E93CA6" w:rsidRDefault="00724C19" w:rsidP="00724C19">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724C19" w:rsidRPr="00E93CA6" w14:paraId="2D20BAD8" w14:textId="77777777" w:rsidTr="00884093">
        <w:trPr>
          <w:trHeight w:val="460"/>
        </w:trPr>
        <w:tc>
          <w:tcPr>
            <w:tcW w:w="1765" w:type="pct"/>
            <w:hideMark/>
          </w:tcPr>
          <w:p w14:paraId="7FB5622F" w14:textId="77777777" w:rsidR="00724C19" w:rsidRPr="00E93CA6" w:rsidRDefault="00724C19" w:rsidP="00884093">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sidRPr="00E93CA6">
              <w:rPr>
                <w:rFonts w:ascii="Times New Roman" w:eastAsia="Times New Roman" w:hAnsi="Times New Roman"/>
                <w:b/>
                <w:color w:val="000000" w:themeColor="text1"/>
                <w:kern w:val="2"/>
                <w:sz w:val="28"/>
                <w:szCs w:val="24"/>
                <w:lang w:eastAsia="ru-RU"/>
                <w14:ligatures w14:val="standardContextual"/>
              </w:rPr>
              <w:t>13 квітня 2026 року</w:t>
            </w:r>
          </w:p>
        </w:tc>
        <w:tc>
          <w:tcPr>
            <w:tcW w:w="1471" w:type="pct"/>
            <w:hideMark/>
          </w:tcPr>
          <w:p w14:paraId="6C849E3B" w14:textId="77777777" w:rsidR="00724C19" w:rsidRPr="00E93CA6" w:rsidRDefault="00724C19" w:rsidP="00884093">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E93CA6">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6B732B3" w14:textId="77777777" w:rsidR="00724C19" w:rsidRPr="00E93CA6" w:rsidRDefault="00724C19" w:rsidP="00884093">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E93CA6">
              <w:rPr>
                <w:rFonts w:ascii="Times New Roman" w:eastAsia="Times New Roman" w:hAnsi="Times New Roman"/>
                <w:b/>
                <w:color w:val="000000" w:themeColor="text1"/>
                <w:kern w:val="2"/>
                <w:sz w:val="28"/>
                <w:szCs w:val="24"/>
                <w:lang w:eastAsia="ru-RU"/>
                <w14:ligatures w14:val="standardContextual"/>
              </w:rPr>
              <w:t xml:space="preserve">               № 299дс-26 </w:t>
            </w:r>
          </w:p>
        </w:tc>
      </w:tr>
    </w:tbl>
    <w:p w14:paraId="5BACC4B0" w14:textId="77777777" w:rsidR="00724C19" w:rsidRPr="007E0F45" w:rsidRDefault="00724C19" w:rsidP="00724C19">
      <w:pPr>
        <w:widowControl w:val="0"/>
        <w:spacing w:line="240" w:lineRule="auto"/>
        <w:contextualSpacing/>
        <w:rPr>
          <w:rFonts w:ascii="Times New Roman" w:hAnsi="Times New Roman"/>
          <w:b/>
          <w:noProof/>
          <w:color w:val="000000" w:themeColor="text1"/>
          <w:sz w:val="28"/>
          <w:szCs w:val="28"/>
          <w:lang w:eastAsia="uk-UA"/>
        </w:rPr>
      </w:pPr>
    </w:p>
    <w:p w14:paraId="0E027413" w14:textId="77777777" w:rsidR="00724C19" w:rsidRPr="007E0F45" w:rsidRDefault="00724C19" w:rsidP="00724C1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0F2BB21B" w14:textId="77777777" w:rsidR="00724C19" w:rsidRPr="007E0F45" w:rsidRDefault="00724C19" w:rsidP="00724C19">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A5C67F0" w14:textId="77777777" w:rsidR="00724C19" w:rsidRPr="007E0F45" w:rsidRDefault="00724C19" w:rsidP="00724C19">
      <w:pPr>
        <w:widowControl w:val="0"/>
        <w:spacing w:line="240" w:lineRule="auto"/>
        <w:contextualSpacing/>
        <w:rPr>
          <w:rFonts w:ascii="Times New Roman" w:hAnsi="Times New Roman"/>
          <w:b/>
          <w:noProof/>
          <w:color w:val="000000" w:themeColor="text1"/>
          <w:sz w:val="28"/>
          <w:szCs w:val="28"/>
          <w:lang w:eastAsia="uk-UA"/>
        </w:rPr>
      </w:pPr>
    </w:p>
    <w:p w14:paraId="660C2984" w14:textId="1D324248" w:rsidR="00724C19" w:rsidRDefault="00724C19" w:rsidP="00724C19">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 ОСОБИ_1, скаржник)</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r w:rsidRPr="00865D6F">
        <w:rPr>
          <w:rFonts w:ascii="Times New Roman" w:hAnsi="Times New Roman"/>
          <w:color w:val="000000" w:themeColor="text1"/>
          <w:sz w:val="28"/>
          <w:szCs w:val="28"/>
        </w:rPr>
        <w:t>Київськ</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міста </w:t>
      </w:r>
      <w:r>
        <w:rPr>
          <w:rFonts w:ascii="Times New Roman" w:hAnsi="Times New Roman"/>
          <w:color w:val="000000" w:themeColor="text1"/>
          <w:sz w:val="28"/>
          <w:szCs w:val="28"/>
        </w:rPr>
        <w:t xml:space="preserve">Одеси Домбровського Віктора Петровича (далі – Домбровський В.П.), </w:t>
      </w:r>
    </w:p>
    <w:p w14:paraId="7BA1AA28" w14:textId="77777777" w:rsidR="00724C19" w:rsidRPr="007E0F45" w:rsidRDefault="00724C19" w:rsidP="00724C19">
      <w:pPr>
        <w:pStyle w:val="ae"/>
        <w:widowControl w:val="0"/>
        <w:tabs>
          <w:tab w:val="left" w:pos="993"/>
        </w:tabs>
        <w:ind w:firstLine="567"/>
        <w:jc w:val="both"/>
        <w:rPr>
          <w:rFonts w:ascii="Times New Roman" w:hAnsi="Times New Roman"/>
          <w:color w:val="000000" w:themeColor="text1"/>
          <w:sz w:val="28"/>
          <w:szCs w:val="28"/>
        </w:rPr>
      </w:pPr>
    </w:p>
    <w:p w14:paraId="0409AE61" w14:textId="77777777" w:rsidR="00724C19" w:rsidRPr="007E0F45" w:rsidRDefault="00724C19" w:rsidP="00724C19">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2737DCF" w14:textId="77777777" w:rsidR="00724C19" w:rsidRPr="00584575" w:rsidRDefault="00724C19" w:rsidP="00724C19">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23AE1504" w14:textId="77777777" w:rsidR="00724C19" w:rsidRPr="007E0F45" w:rsidRDefault="00724C19" w:rsidP="00724C19">
      <w:pPr>
        <w:widowControl w:val="0"/>
        <w:tabs>
          <w:tab w:val="left" w:pos="851"/>
          <w:tab w:val="left" w:pos="993"/>
        </w:tabs>
        <w:spacing w:after="0" w:line="240" w:lineRule="auto"/>
        <w:jc w:val="both"/>
        <w:rPr>
          <w:rFonts w:ascii="Times New Roman" w:hAnsi="Times New Roman"/>
          <w:b/>
          <w:color w:val="000000" w:themeColor="text1"/>
          <w:sz w:val="28"/>
          <w:szCs w:val="28"/>
        </w:rPr>
      </w:pPr>
    </w:p>
    <w:p w14:paraId="6868F160" w14:textId="35EC8232" w:rsidR="00724C19" w:rsidRPr="007E0F45" w:rsidRDefault="00724C19" w:rsidP="00724C19">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дисциплінарна скарга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Домбровським В.П.</w:t>
      </w:r>
    </w:p>
    <w:p w14:paraId="1D00E630" w14:textId="77777777" w:rsidR="00724C19" w:rsidRPr="007E0F45" w:rsidRDefault="00724C19" w:rsidP="00724C19">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02 квітня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468B9202" w14:textId="77777777" w:rsidR="00724C19" w:rsidRPr="007E0F45" w:rsidRDefault="00724C19" w:rsidP="00724C1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736D3702" w14:textId="350AD700" w:rsidR="00724C19" w:rsidRDefault="00724C19" w:rsidP="00724C1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93CA6">
        <w:rPr>
          <w:rFonts w:ascii="Times New Roman" w:hAnsi="Times New Roman"/>
          <w:color w:val="000000" w:themeColor="text1"/>
          <w:sz w:val="28"/>
          <w:szCs w:val="28"/>
        </w:rPr>
        <w:t xml:space="preserve">У дисциплінарній скарзі </w:t>
      </w:r>
      <w:r>
        <w:rPr>
          <w:rFonts w:ascii="Times New Roman" w:hAnsi="Times New Roman"/>
          <w:color w:val="000000" w:themeColor="text1"/>
          <w:sz w:val="28"/>
          <w:szCs w:val="28"/>
        </w:rPr>
        <w:t>скаржник</w:t>
      </w:r>
      <w:r w:rsidRPr="00E93CA6">
        <w:rPr>
          <w:rFonts w:ascii="Times New Roman" w:hAnsi="Times New Roman"/>
          <w:color w:val="000000" w:themeColor="text1"/>
          <w:sz w:val="28"/>
          <w:szCs w:val="28"/>
        </w:rPr>
        <w:t xml:space="preserve"> зазначає, що під час розгляду 18.04.2023 в Одеському апеляційному суді апеляційної скарги у справі № </w:t>
      </w:r>
      <w:r>
        <w:rPr>
          <w:rFonts w:ascii="Times New Roman" w:hAnsi="Times New Roman"/>
          <w:color w:val="000000" w:themeColor="text1"/>
          <w:sz w:val="28"/>
          <w:szCs w:val="28"/>
        </w:rPr>
        <w:t>(конфіденційна інформація)</w:t>
      </w:r>
      <w:r w:rsidRPr="00E93CA6">
        <w:rPr>
          <w:rFonts w:ascii="Times New Roman" w:hAnsi="Times New Roman"/>
          <w:color w:val="000000" w:themeColor="text1"/>
          <w:sz w:val="28"/>
          <w:szCs w:val="28"/>
        </w:rPr>
        <w:t xml:space="preserve"> прокурор Домбровський В.П. нібито ввів суд в оману щодо строків досудового розслідування. На обґрунтування скарги вказано, що прокурор подав до суду копії постанов про зупинення кримінального провадження, які, на думку скаржника, були оформлені не в день їх фактичного прийняття та не відповідають відомостям, наявним у Є</w:t>
      </w:r>
      <w:r>
        <w:rPr>
          <w:rFonts w:ascii="Times New Roman" w:hAnsi="Times New Roman"/>
          <w:color w:val="000000" w:themeColor="text1"/>
          <w:sz w:val="28"/>
          <w:szCs w:val="28"/>
        </w:rPr>
        <w:t>диному реєстрі досудових розслідувань</w:t>
      </w:r>
      <w:r w:rsidRPr="00E93CA6">
        <w:rPr>
          <w:rFonts w:ascii="Times New Roman" w:hAnsi="Times New Roman"/>
          <w:color w:val="000000" w:themeColor="text1"/>
          <w:sz w:val="28"/>
          <w:szCs w:val="28"/>
        </w:rPr>
        <w:t xml:space="preserve">. </w:t>
      </w:r>
    </w:p>
    <w:p w14:paraId="3FE4313A" w14:textId="77777777" w:rsidR="00724C19" w:rsidRDefault="00724C19" w:rsidP="00724C1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93CA6">
        <w:rPr>
          <w:rFonts w:ascii="Times New Roman" w:hAnsi="Times New Roman"/>
          <w:color w:val="000000" w:themeColor="text1"/>
          <w:sz w:val="28"/>
          <w:szCs w:val="28"/>
        </w:rPr>
        <w:t xml:space="preserve">Крім того, скаржник стверджує, що прокурор приховав обставини, які, на його думку, спростовують твердження про ухилення від слідства та перебування в розшуку, а також проігнорував порушення його права на захист, зокрема щодо ненадання матеріалів кримінального провадження для ознайомлення в порядку </w:t>
      </w:r>
      <w:r w:rsidRPr="00E93CA6">
        <w:rPr>
          <w:rFonts w:ascii="Times New Roman" w:hAnsi="Times New Roman"/>
          <w:color w:val="000000" w:themeColor="text1"/>
          <w:sz w:val="28"/>
          <w:szCs w:val="28"/>
        </w:rPr>
        <w:lastRenderedPageBreak/>
        <w:t xml:space="preserve">статті 290 КПК України. </w:t>
      </w:r>
    </w:p>
    <w:p w14:paraId="30414E52" w14:textId="77777777" w:rsidR="00724C19" w:rsidRPr="007E0F45" w:rsidRDefault="00724C19" w:rsidP="00724C1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r>
      <w:r>
        <w:rPr>
          <w:rFonts w:ascii="Times New Roman" w:hAnsi="Times New Roman"/>
          <w:color w:val="000000" w:themeColor="text1"/>
          <w:sz w:val="28"/>
          <w:szCs w:val="28"/>
        </w:rPr>
        <w:t xml:space="preserve">Домбровського В.П. </w:t>
      </w:r>
      <w:r w:rsidRPr="007E0F45">
        <w:rPr>
          <w:rFonts w:ascii="Times New Roman" w:hAnsi="Times New Roman"/>
          <w:color w:val="000000" w:themeColor="text1"/>
          <w:sz w:val="28"/>
          <w:szCs w:val="28"/>
        </w:rPr>
        <w:t xml:space="preserve">вбачаються ознаки дисциплінарного проступку </w:t>
      </w:r>
      <w:r>
        <w:rPr>
          <w:rFonts w:ascii="Times New Roman" w:hAnsi="Times New Roman"/>
          <w:color w:val="000000" w:themeColor="text1"/>
          <w:sz w:val="28"/>
          <w:szCs w:val="28"/>
        </w:rPr>
        <w:t xml:space="preserve">передбаченого пунктами 1, 5, 8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w:t>
      </w:r>
    </w:p>
    <w:p w14:paraId="546667DF" w14:textId="77777777" w:rsidR="00724C19" w:rsidRDefault="00724C19" w:rsidP="00724C19">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77ABA5CF" w14:textId="77777777" w:rsidR="00724C19" w:rsidRPr="007E0F45" w:rsidRDefault="00724C19" w:rsidP="00724C19">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0F04E133" w14:textId="77777777" w:rsidR="00724C19" w:rsidRPr="007E0F45" w:rsidRDefault="00724C19" w:rsidP="00724C19">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494023B0" w14:textId="77777777" w:rsidR="00724C19" w:rsidRDefault="00724C19" w:rsidP="00724C1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долучено копії: </w:t>
      </w:r>
      <w:r>
        <w:rPr>
          <w:rFonts w:ascii="Times New Roman" w:hAnsi="Times New Roman"/>
          <w:color w:val="000000" w:themeColor="text1"/>
          <w:sz w:val="28"/>
          <w:szCs w:val="28"/>
        </w:rPr>
        <w:t xml:space="preserve">ухвали Одеського апеляційного суду від 18.04.2023; постанова про зупинення досудового розслідування; копія з матеріалів дисциплінарного провадження. </w:t>
      </w:r>
    </w:p>
    <w:p w14:paraId="3CA5FFB0" w14:textId="77777777" w:rsidR="00724C19" w:rsidRDefault="00724C19" w:rsidP="00724C19">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474EDA3B" w14:textId="77777777" w:rsidR="00724C19" w:rsidRPr="009F1FC3" w:rsidRDefault="00724C19" w:rsidP="00724C19">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3716D45D" w14:textId="77777777" w:rsidR="00724C19" w:rsidRPr="007E0F45" w:rsidRDefault="00724C19" w:rsidP="00724C19">
      <w:pPr>
        <w:widowControl w:val="0"/>
        <w:tabs>
          <w:tab w:val="left" w:pos="851"/>
          <w:tab w:val="left" w:pos="993"/>
        </w:tabs>
        <w:spacing w:after="0" w:line="240" w:lineRule="auto"/>
        <w:jc w:val="both"/>
        <w:rPr>
          <w:rFonts w:ascii="Times New Roman" w:hAnsi="Times New Roman"/>
          <w:color w:val="000000" w:themeColor="text1"/>
          <w:sz w:val="28"/>
          <w:szCs w:val="28"/>
        </w:rPr>
      </w:pPr>
    </w:p>
    <w:p w14:paraId="01DDBFD7" w14:textId="77777777" w:rsidR="00724C19" w:rsidRPr="007E0F45" w:rsidRDefault="00724C19" w:rsidP="00724C19">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3155C98"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58E039E"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2DB16B"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7FC3ABA"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265B7C8"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3482EB3"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7E0F45">
        <w:rPr>
          <w:rFonts w:ascii="Times New Roman" w:hAnsi="Times New Roman"/>
          <w:color w:val="000000" w:themeColor="text1"/>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633467F6"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852786"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B4A33BE"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78AFE7CC"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0F5C6CE8"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7CAB40E"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666A6AA1"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B8991C2"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7A98F34"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0EE77B8F"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17BE33B"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8C936CE"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A487E04"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A1718A0"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03187C4F"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D658F6E"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1C3C59AA" w14:textId="77777777" w:rsidR="00724C19" w:rsidRPr="007E0F45" w:rsidRDefault="00724C19" w:rsidP="00724C1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52488C0C" w14:textId="77777777" w:rsidR="00724C19" w:rsidRPr="007E0F45"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4319887" w14:textId="77777777" w:rsidR="00724C19" w:rsidRPr="007E0F45" w:rsidRDefault="00724C19" w:rsidP="00724C19">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DB549A9" w14:textId="77777777" w:rsidR="00724C19" w:rsidRPr="007E0F45" w:rsidRDefault="00724C19" w:rsidP="00724C19">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ED7B155" w14:textId="77777777" w:rsidR="00724C19" w:rsidRPr="007E0F45" w:rsidRDefault="00724C19" w:rsidP="00724C19">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3BAFB05" w14:textId="77777777" w:rsidR="00724C19" w:rsidRPr="007E0F45" w:rsidRDefault="00724C19" w:rsidP="00724C19">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73CD373" w14:textId="77777777" w:rsidR="00724C19" w:rsidRPr="007E0F45" w:rsidRDefault="00724C19" w:rsidP="00724C19">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3889415" w14:textId="77777777" w:rsidR="00724C19" w:rsidRPr="007E0F45" w:rsidRDefault="00724C19" w:rsidP="00724C19">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79A5B108" w14:textId="77777777" w:rsidR="00724C19" w:rsidRPr="007E0F45" w:rsidRDefault="00724C19" w:rsidP="00724C19">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64858414" w14:textId="77777777" w:rsidR="00724C19" w:rsidRPr="007E0F45" w:rsidRDefault="00724C19" w:rsidP="00724C19">
      <w:pPr>
        <w:widowControl w:val="0"/>
        <w:tabs>
          <w:tab w:val="left" w:pos="851"/>
          <w:tab w:val="left" w:pos="993"/>
        </w:tabs>
        <w:spacing w:after="0" w:line="240" w:lineRule="auto"/>
        <w:jc w:val="both"/>
        <w:rPr>
          <w:rFonts w:ascii="Times New Roman" w:hAnsi="Times New Roman"/>
          <w:color w:val="000000" w:themeColor="text1"/>
          <w:sz w:val="28"/>
          <w:szCs w:val="28"/>
        </w:rPr>
      </w:pPr>
    </w:p>
    <w:p w14:paraId="7128DCFD" w14:textId="7D14FA65" w:rsidR="00724C19"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406D98">
        <w:rPr>
          <w:rFonts w:ascii="Times New Roman" w:hAnsi="Times New Roman"/>
          <w:color w:val="000000" w:themeColor="text1"/>
          <w:sz w:val="28"/>
          <w:szCs w:val="28"/>
        </w:rPr>
        <w:t xml:space="preserve">Дисциплінарна скарга стосується рішень, дій та бездіяльності прокурора Домбровського В.П., які, на думку скаржника, були допущені ним у межах кримінального процесу під час розгляду 18.04.2023 в Одеському апеляційному суді апеляційної скарги у справі № </w:t>
      </w:r>
      <w:r>
        <w:rPr>
          <w:rFonts w:ascii="Times New Roman" w:hAnsi="Times New Roman"/>
          <w:color w:val="000000" w:themeColor="text1"/>
          <w:sz w:val="28"/>
          <w:szCs w:val="28"/>
        </w:rPr>
        <w:t>(конфіденційна інформація)</w:t>
      </w:r>
      <w:r w:rsidRPr="00406D98">
        <w:rPr>
          <w:rFonts w:ascii="Times New Roman" w:hAnsi="Times New Roman"/>
          <w:color w:val="000000" w:themeColor="text1"/>
          <w:sz w:val="28"/>
          <w:szCs w:val="28"/>
        </w:rPr>
        <w:t xml:space="preserve">. </w:t>
      </w:r>
    </w:p>
    <w:p w14:paraId="47B2BB10" w14:textId="77777777" w:rsidR="00724C19" w:rsidRPr="007E0F45"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7E0F45">
        <w:rPr>
          <w:rFonts w:ascii="Times New Roman" w:hAnsi="Times New Roman"/>
          <w:color w:val="000000" w:themeColor="text1"/>
          <w:sz w:val="28"/>
          <w:szCs w:val="28"/>
        </w:rPr>
        <w:lastRenderedPageBreak/>
        <w:t>відповідне звернення суду до органу, що здійснює дисциплінарне провадження, в передбаченому КПК України порядку.</w:t>
      </w:r>
    </w:p>
    <w:p w14:paraId="2EBF370B" w14:textId="77777777" w:rsidR="00724C19" w:rsidRPr="007E0F45"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8AF7FDA" w14:textId="77777777" w:rsidR="00724C19"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FC8CCBF" w14:textId="77777777" w:rsidR="00724C19" w:rsidRPr="00A927E9"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A927E9">
        <w:rPr>
          <w:rFonts w:ascii="Times New Roman" w:hAnsi="Times New Roman"/>
          <w:color w:val="000000" w:themeColor="text1"/>
          <w:sz w:val="28"/>
          <w:szCs w:val="28"/>
        </w:rPr>
        <w:t>Скаржник посилався на те, що прокурор під час судового розгляду, підтримуючи публічне обвинувачення, подав до суду копії постанов про зупинення кримінального провадження, які, на думку скаржника, були оформлені не в день їх фактичного прийняття та не відповідають відомостям, наявним у Єдиному реєстрі досудових розслідувань.</w:t>
      </w:r>
    </w:p>
    <w:p w14:paraId="5563B3A5" w14:textId="77777777" w:rsidR="00724C19" w:rsidRPr="00A927E9"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A927E9">
        <w:rPr>
          <w:rFonts w:ascii="Times New Roman" w:hAnsi="Times New Roman"/>
          <w:color w:val="000000" w:themeColor="text1"/>
          <w:sz w:val="28"/>
          <w:szCs w:val="28"/>
        </w:rPr>
        <w:t>Однак такі твердження скаржника самі по собі не можуть бути безумовною підставою для відкриття дисциплінарного провадження, оскільки за своїм змістом вони стосуються оцінки належності, допустимості та достовірності документів, на які посилався прокурор у межах кримінального провадження, а також правильності їх використання під час судового розгляду.</w:t>
      </w:r>
    </w:p>
    <w:p w14:paraId="6CEFAF4F" w14:textId="77777777" w:rsidR="00724C19" w:rsidRPr="00A927E9" w:rsidRDefault="00724C19" w:rsidP="00724C1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A927E9">
        <w:rPr>
          <w:rFonts w:ascii="Times New Roman" w:hAnsi="Times New Roman"/>
          <w:color w:val="000000" w:themeColor="text1"/>
          <w:sz w:val="28"/>
          <w:szCs w:val="28"/>
        </w:rPr>
        <w:t xml:space="preserve">Відповідно до статті 87 КПК України недопустимими є докази, отримані внаслідок істотного порушення прав та свобод людини, а також інші докази, здобуті завдяки інформації, отриманій внаслідок такого порушення. За частинами першою та третьою статті 89 КПК України суд вирішує питання допустимості доказів під час їх оцінки в </w:t>
      </w:r>
      <w:proofErr w:type="spellStart"/>
      <w:r w:rsidRPr="00A927E9">
        <w:rPr>
          <w:rFonts w:ascii="Times New Roman" w:hAnsi="Times New Roman"/>
          <w:color w:val="000000" w:themeColor="text1"/>
          <w:sz w:val="28"/>
          <w:szCs w:val="28"/>
        </w:rPr>
        <w:t>нарадчій</w:t>
      </w:r>
      <w:proofErr w:type="spellEnd"/>
      <w:r w:rsidRPr="00A927E9">
        <w:rPr>
          <w:rFonts w:ascii="Times New Roman" w:hAnsi="Times New Roman"/>
          <w:color w:val="000000" w:themeColor="text1"/>
          <w:sz w:val="28"/>
          <w:szCs w:val="28"/>
        </w:rPr>
        <w:t xml:space="preserve"> кімнаті під час ухвалення судового рішення, а сторони кримінального провадження мають право під час судового розгляду подавати клопотання про визнання доказів недопустимими. Крім того, згідно зі статтею 94 КПК України саме суд оцінює кожний доказ з точки зору належності, допустимості та достовірності, а сукупність зібраних доказів з точки зору достатності та взаємозв’язку для прийняття відповідного процесуального рішення. </w:t>
      </w:r>
    </w:p>
    <w:p w14:paraId="422558E5" w14:textId="77777777" w:rsidR="00724C19" w:rsidRDefault="00724C19" w:rsidP="00724C1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A927E9">
        <w:rPr>
          <w:rFonts w:ascii="Times New Roman" w:hAnsi="Times New Roman"/>
          <w:color w:val="000000" w:themeColor="text1"/>
          <w:sz w:val="28"/>
          <w:szCs w:val="28"/>
        </w:rPr>
        <w:t xml:space="preserve">Отже, якщо, на думку скаржника, прокурор подав до суду документи, які не відповідають відомостям </w:t>
      </w:r>
      <w:r w:rsidRPr="00E93CA6">
        <w:rPr>
          <w:rFonts w:ascii="Times New Roman" w:hAnsi="Times New Roman"/>
          <w:color w:val="000000" w:themeColor="text1"/>
          <w:sz w:val="28"/>
          <w:szCs w:val="28"/>
        </w:rPr>
        <w:t>Є</w:t>
      </w:r>
      <w:r>
        <w:rPr>
          <w:rFonts w:ascii="Times New Roman" w:hAnsi="Times New Roman"/>
          <w:color w:val="000000" w:themeColor="text1"/>
          <w:sz w:val="28"/>
          <w:szCs w:val="28"/>
        </w:rPr>
        <w:t>диного реєстру досудових розслідувань</w:t>
      </w:r>
      <w:r w:rsidRPr="00E93CA6">
        <w:rPr>
          <w:rFonts w:ascii="Times New Roman" w:hAnsi="Times New Roman"/>
          <w:color w:val="000000" w:themeColor="text1"/>
          <w:sz w:val="28"/>
          <w:szCs w:val="28"/>
        </w:rPr>
        <w:t xml:space="preserve"> </w:t>
      </w:r>
      <w:r w:rsidRPr="00A927E9">
        <w:rPr>
          <w:rFonts w:ascii="Times New Roman" w:hAnsi="Times New Roman"/>
          <w:color w:val="000000" w:themeColor="text1"/>
          <w:sz w:val="28"/>
          <w:szCs w:val="28"/>
        </w:rPr>
        <w:t xml:space="preserve"> або є недопустимими доказами, скаржник не був обмежений у праві під час судового розгляду заявляти клопотання про визнання таких доказів недопустимими, наводити доводи щодо їх неналежності, недопустимості чи недостовірності, а також подавати докази на спростування позиції сторони обвинувачення. З урахуванням засади змагальності кримінального провадження та рівності процесуальних прав сторін, оцінка таких доводів, доказів і заперечень належить суду, який вирішує питання про винуватість або невинуватість особи на підставі сукупності всіх досліджених обставин.</w:t>
      </w:r>
    </w:p>
    <w:p w14:paraId="2DD011F3" w14:textId="77777777" w:rsidR="00724C19" w:rsidRPr="00C4748A" w:rsidRDefault="00724C19" w:rsidP="00724C19">
      <w:pPr>
        <w:widowControl w:val="0"/>
        <w:pBdr>
          <w:bottom w:val="single" w:sz="12" w:space="12" w:color="FFFFFF"/>
        </w:pBdr>
        <w:spacing w:after="0" w:line="240" w:lineRule="auto"/>
        <w:ind w:firstLine="709"/>
        <w:jc w:val="both"/>
        <w:rPr>
          <w:rFonts w:ascii="Times New Roman" w:hAnsi="Times New Roman"/>
          <w:color w:val="000000"/>
          <w:sz w:val="28"/>
          <w:szCs w:val="28"/>
          <w:shd w:val="clear" w:color="auto" w:fill="FFFFFF"/>
        </w:rPr>
      </w:pPr>
      <w:r w:rsidRPr="00C4748A">
        <w:rPr>
          <w:rFonts w:ascii="Times New Roman" w:hAnsi="Times New Roman"/>
          <w:sz w:val="28"/>
          <w:szCs w:val="28"/>
        </w:rPr>
        <w:t xml:space="preserve">Скаржник також наділений і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w:t>
      </w:r>
      <w:r w:rsidRPr="00C4748A">
        <w:rPr>
          <w:rFonts w:ascii="Times New Roman" w:hAnsi="Times New Roman"/>
          <w:sz w:val="28"/>
          <w:szCs w:val="28"/>
        </w:rPr>
        <w:lastRenderedPageBreak/>
        <w:t xml:space="preserve">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224D5911" w14:textId="77777777" w:rsidR="00724C19" w:rsidRDefault="00724C19" w:rsidP="00724C1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4748A">
        <w:rPr>
          <w:rFonts w:ascii="Times New Roman" w:hAnsi="Times New Roman"/>
          <w:sz w:val="28"/>
          <w:szCs w:val="28"/>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прокурором </w:t>
      </w:r>
      <w:r>
        <w:rPr>
          <w:rFonts w:ascii="Times New Roman" w:hAnsi="Times New Roman"/>
          <w:color w:val="000000"/>
          <w:sz w:val="28"/>
          <w:szCs w:val="28"/>
        </w:rPr>
        <w:t>Домбровським В.П.</w:t>
      </w:r>
      <w:r w:rsidRPr="00C4748A">
        <w:rPr>
          <w:rFonts w:ascii="Times New Roman" w:hAnsi="Times New Roman"/>
          <w:sz w:val="28"/>
          <w:szCs w:val="28"/>
        </w:rPr>
        <w:t xml:space="preserve"> 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w:t>
      </w:r>
    </w:p>
    <w:p w14:paraId="0C5EA716" w14:textId="77777777" w:rsidR="00724C19" w:rsidRDefault="00724C19" w:rsidP="00724C19">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скаржника про вчинення прокурором Домбровським В.П.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63CBC87" w14:textId="77777777" w:rsidR="00724C19" w:rsidRDefault="00724C19" w:rsidP="00724C1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319501A" w14:textId="77777777" w:rsidR="00724C19" w:rsidRDefault="00724C19" w:rsidP="00724C1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7D22ACBD" w14:textId="77777777" w:rsidR="00724C19" w:rsidRDefault="00724C19" w:rsidP="00724C1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не встановлено </w:t>
      </w:r>
      <w:r w:rsidRPr="00A132F6">
        <w:rPr>
          <w:rFonts w:ascii="Times New Roman" w:hAnsi="Times New Roman"/>
          <w:color w:val="000000" w:themeColor="text1"/>
          <w:sz w:val="28"/>
          <w:szCs w:val="28"/>
        </w:rPr>
        <w:t>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color w:val="000000" w:themeColor="text1"/>
          <w:sz w:val="28"/>
          <w:szCs w:val="28"/>
        </w:rPr>
        <w:t>.</w:t>
      </w:r>
    </w:p>
    <w:p w14:paraId="3649D0D0" w14:textId="77777777" w:rsidR="00724C19" w:rsidRPr="007E0F45" w:rsidRDefault="00724C19" w:rsidP="00724C1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w:t>
      </w:r>
      <w:r>
        <w:rPr>
          <w:rFonts w:ascii="Times New Roman" w:hAnsi="Times New Roman"/>
          <w:color w:val="000000" w:themeColor="text1"/>
          <w:sz w:val="28"/>
          <w:szCs w:val="28"/>
        </w:rPr>
        <w:t>ого</w:t>
      </w:r>
      <w:r w:rsidRPr="007E0F45">
        <w:rPr>
          <w:rFonts w:ascii="Times New Roman" w:hAnsi="Times New Roman"/>
          <w:color w:val="000000" w:themeColor="text1"/>
          <w:sz w:val="28"/>
          <w:szCs w:val="28"/>
        </w:rPr>
        <w:t xml:space="preserve"> прокурором </w:t>
      </w:r>
      <w:r>
        <w:rPr>
          <w:rFonts w:ascii="Times New Roman" w:hAnsi="Times New Roman"/>
          <w:color w:val="000000" w:themeColor="text1"/>
          <w:sz w:val="28"/>
          <w:szCs w:val="28"/>
        </w:rPr>
        <w:t>Домбровським В.П.</w:t>
      </w:r>
    </w:p>
    <w:p w14:paraId="48DC9999" w14:textId="77777777" w:rsidR="00724C19" w:rsidRPr="00E51D24" w:rsidRDefault="00724C19" w:rsidP="00724C1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 xml:space="preserve">98 Положення про порядок роботи відповідного </w:t>
      </w:r>
      <w:r w:rsidRPr="007E0F45">
        <w:rPr>
          <w:rFonts w:ascii="Times New Roman" w:hAnsi="Times New Roman"/>
          <w:color w:val="000000" w:themeColor="text1"/>
          <w:sz w:val="28"/>
          <w:szCs w:val="28"/>
        </w:rPr>
        <w:lastRenderedPageBreak/>
        <w:t>органу, що здійснює дисциплінарне провадження, прийнятого всеукраїнською конференцією прокурорів 27 квітня 2017 року,</w:t>
      </w:r>
    </w:p>
    <w:p w14:paraId="51FD5AD9" w14:textId="77777777" w:rsidR="00724C19" w:rsidRPr="007E0F45" w:rsidRDefault="00724C19" w:rsidP="00724C19">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7F930F9E" w14:textId="77777777" w:rsidR="00724C19" w:rsidRPr="007E0F45" w:rsidRDefault="00724C19" w:rsidP="00724C19">
      <w:pPr>
        <w:widowControl w:val="0"/>
        <w:spacing w:after="0" w:line="240" w:lineRule="auto"/>
        <w:contextualSpacing/>
        <w:jc w:val="center"/>
        <w:rPr>
          <w:rFonts w:ascii="Times New Roman" w:hAnsi="Times New Roman"/>
          <w:b/>
          <w:color w:val="000000" w:themeColor="text1"/>
          <w:sz w:val="28"/>
          <w:szCs w:val="28"/>
        </w:rPr>
      </w:pPr>
    </w:p>
    <w:p w14:paraId="47CB29F7" w14:textId="77777777" w:rsidR="00724C19" w:rsidRPr="007E0F45" w:rsidRDefault="00724C19" w:rsidP="00724C1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sidRPr="00865D6F">
        <w:rPr>
          <w:rFonts w:ascii="Times New Roman" w:hAnsi="Times New Roman"/>
          <w:color w:val="000000" w:themeColor="text1"/>
          <w:sz w:val="28"/>
          <w:szCs w:val="28"/>
        </w:rPr>
        <w:t>Київськ</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міста </w:t>
      </w:r>
      <w:r>
        <w:rPr>
          <w:rFonts w:ascii="Times New Roman" w:hAnsi="Times New Roman"/>
          <w:color w:val="000000" w:themeColor="text1"/>
          <w:sz w:val="28"/>
          <w:szCs w:val="28"/>
        </w:rPr>
        <w:t>Одеси Домбровського Віктора Петровича.</w:t>
      </w:r>
    </w:p>
    <w:p w14:paraId="5815D573" w14:textId="77777777" w:rsidR="00724C19" w:rsidRPr="007E0F45" w:rsidRDefault="00724C19" w:rsidP="00724C19">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58AA8C1F" w14:textId="77777777" w:rsidR="00724C19" w:rsidRPr="007E0F45" w:rsidRDefault="00724C19" w:rsidP="00724C19">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1CE57F5" w14:textId="77777777" w:rsidR="00724C19" w:rsidRPr="007E0F45" w:rsidRDefault="00724C19" w:rsidP="00724C19">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04110B8E" w14:textId="77777777" w:rsidR="00724C19" w:rsidRPr="007E0F45" w:rsidRDefault="00724C19" w:rsidP="00724C19">
      <w:pPr>
        <w:rPr>
          <w:color w:val="000000" w:themeColor="text1"/>
        </w:rPr>
      </w:pPr>
    </w:p>
    <w:p w14:paraId="1CF4E6E2" w14:textId="77777777" w:rsidR="00724C19" w:rsidRPr="007E0F45" w:rsidRDefault="00724C19" w:rsidP="00724C19">
      <w:pPr>
        <w:widowControl w:val="0"/>
        <w:tabs>
          <w:tab w:val="left" w:pos="993"/>
        </w:tabs>
        <w:spacing w:after="0" w:line="240" w:lineRule="auto"/>
        <w:contextualSpacing/>
        <w:jc w:val="both"/>
        <w:rPr>
          <w:rFonts w:ascii="Times New Roman" w:hAnsi="Times New Roman"/>
          <w:color w:val="000000" w:themeColor="text1"/>
          <w:sz w:val="28"/>
          <w:szCs w:val="28"/>
        </w:rPr>
      </w:pPr>
    </w:p>
    <w:p w14:paraId="7A4A2A97" w14:textId="77777777" w:rsidR="00724C19" w:rsidRPr="007E0F45" w:rsidRDefault="00724C19" w:rsidP="00724C19">
      <w:pPr>
        <w:widowControl w:val="0"/>
        <w:tabs>
          <w:tab w:val="left" w:pos="851"/>
          <w:tab w:val="left" w:pos="993"/>
        </w:tabs>
        <w:spacing w:after="0" w:line="240" w:lineRule="auto"/>
        <w:jc w:val="both"/>
        <w:rPr>
          <w:rFonts w:ascii="Times New Roman" w:hAnsi="Times New Roman"/>
          <w:color w:val="000000" w:themeColor="text1"/>
          <w:sz w:val="28"/>
          <w:szCs w:val="28"/>
        </w:rPr>
      </w:pPr>
    </w:p>
    <w:p w14:paraId="0A50CF6E" w14:textId="77777777" w:rsidR="00724C19" w:rsidRDefault="00724C19" w:rsidP="00724C19"/>
    <w:p w14:paraId="59326A14" w14:textId="77777777" w:rsidR="00724C19" w:rsidRDefault="00724C19" w:rsidP="00724C19"/>
    <w:p w14:paraId="17F7BBF9" w14:textId="77777777" w:rsidR="007D6976" w:rsidRDefault="007D6976"/>
    <w:sectPr w:rsidR="007D6976" w:rsidSect="00724C19">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23C89C8C" w14:textId="77777777" w:rsidR="00724C19" w:rsidRDefault="00724C19">
        <w:pPr>
          <w:pStyle w:val="af"/>
          <w:jc w:val="center"/>
        </w:pPr>
        <w:r>
          <w:fldChar w:fldCharType="begin"/>
        </w:r>
        <w:r>
          <w:instrText>PAGE   \* MERGEFORMAT</w:instrText>
        </w:r>
        <w:r>
          <w:fldChar w:fldCharType="separate"/>
        </w:r>
        <w:r>
          <w:t>2</w:t>
        </w:r>
        <w:r>
          <w:fldChar w:fldCharType="end"/>
        </w:r>
      </w:p>
    </w:sdtContent>
  </w:sdt>
  <w:p w14:paraId="622A6BA4" w14:textId="77777777" w:rsidR="00724C19" w:rsidRDefault="00724C1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0027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19"/>
    <w:rsid w:val="003767D1"/>
    <w:rsid w:val="00724C19"/>
    <w:rsid w:val="007D697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1E03"/>
  <w15:chartTrackingRefBased/>
  <w15:docId w15:val="{465E2EED-522A-4FC7-8CC1-8C3A991B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C19"/>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724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4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4C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4C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4C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4C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4C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4C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4C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C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4C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4C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4C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4C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4C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4C19"/>
    <w:rPr>
      <w:rFonts w:eastAsiaTheme="majorEastAsia" w:cstheme="majorBidi"/>
      <w:color w:val="595959" w:themeColor="text1" w:themeTint="A6"/>
    </w:rPr>
  </w:style>
  <w:style w:type="character" w:customStyle="1" w:styleId="80">
    <w:name w:val="Заголовок 8 Знак"/>
    <w:basedOn w:val="a0"/>
    <w:link w:val="8"/>
    <w:uiPriority w:val="9"/>
    <w:semiHidden/>
    <w:rsid w:val="00724C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4C19"/>
    <w:rPr>
      <w:rFonts w:eastAsiaTheme="majorEastAsia" w:cstheme="majorBidi"/>
      <w:color w:val="272727" w:themeColor="text1" w:themeTint="D8"/>
    </w:rPr>
  </w:style>
  <w:style w:type="paragraph" w:styleId="a3">
    <w:name w:val="Title"/>
    <w:basedOn w:val="a"/>
    <w:next w:val="a"/>
    <w:link w:val="a4"/>
    <w:uiPriority w:val="10"/>
    <w:qFormat/>
    <w:rsid w:val="00724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24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C1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24C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24C19"/>
    <w:pPr>
      <w:spacing w:before="160"/>
      <w:jc w:val="center"/>
    </w:pPr>
    <w:rPr>
      <w:i/>
      <w:iCs/>
      <w:color w:val="404040" w:themeColor="text1" w:themeTint="BF"/>
    </w:rPr>
  </w:style>
  <w:style w:type="character" w:customStyle="1" w:styleId="a8">
    <w:name w:val="Цитата Знак"/>
    <w:basedOn w:val="a0"/>
    <w:link w:val="a7"/>
    <w:uiPriority w:val="29"/>
    <w:rsid w:val="00724C19"/>
    <w:rPr>
      <w:i/>
      <w:iCs/>
      <w:color w:val="404040" w:themeColor="text1" w:themeTint="BF"/>
    </w:rPr>
  </w:style>
  <w:style w:type="paragraph" w:styleId="a9">
    <w:name w:val="List Paragraph"/>
    <w:basedOn w:val="a"/>
    <w:uiPriority w:val="34"/>
    <w:qFormat/>
    <w:rsid w:val="00724C19"/>
    <w:pPr>
      <w:ind w:left="720"/>
      <w:contextualSpacing/>
    </w:pPr>
  </w:style>
  <w:style w:type="character" w:styleId="aa">
    <w:name w:val="Intense Emphasis"/>
    <w:basedOn w:val="a0"/>
    <w:uiPriority w:val="21"/>
    <w:qFormat/>
    <w:rsid w:val="00724C19"/>
    <w:rPr>
      <w:i/>
      <w:iCs/>
      <w:color w:val="0F4761" w:themeColor="accent1" w:themeShade="BF"/>
    </w:rPr>
  </w:style>
  <w:style w:type="paragraph" w:styleId="ab">
    <w:name w:val="Intense Quote"/>
    <w:basedOn w:val="a"/>
    <w:next w:val="a"/>
    <w:link w:val="ac"/>
    <w:uiPriority w:val="30"/>
    <w:qFormat/>
    <w:rsid w:val="00724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24C19"/>
    <w:rPr>
      <w:i/>
      <w:iCs/>
      <w:color w:val="0F4761" w:themeColor="accent1" w:themeShade="BF"/>
    </w:rPr>
  </w:style>
  <w:style w:type="character" w:styleId="ad">
    <w:name w:val="Intense Reference"/>
    <w:basedOn w:val="a0"/>
    <w:uiPriority w:val="32"/>
    <w:qFormat/>
    <w:rsid w:val="00724C19"/>
    <w:rPr>
      <w:b/>
      <w:bCs/>
      <w:smallCaps/>
      <w:color w:val="0F4761" w:themeColor="accent1" w:themeShade="BF"/>
      <w:spacing w:val="5"/>
    </w:rPr>
  </w:style>
  <w:style w:type="paragraph" w:styleId="ae">
    <w:name w:val="No Spacing"/>
    <w:uiPriority w:val="1"/>
    <w:qFormat/>
    <w:rsid w:val="00724C19"/>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724C1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724C19"/>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724C1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10343</Words>
  <Characters>5896</Characters>
  <DocSecurity>0</DocSecurity>
  <Lines>49</Lines>
  <Paragraphs>32</Paragraphs>
  <ScaleCrop>false</ScaleCrop>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2026-04-23T13:58:00Z</dcterms:created>
  <dcterms:modified xsi:type="dcterms:W3CDTF">2026-04-23T14:01:00Z</dcterms:modified>
</cp:coreProperties>
</file>