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3291"/>
        <w:gridCol w:w="109"/>
        <w:gridCol w:w="3180"/>
        <w:gridCol w:w="25"/>
        <w:gridCol w:w="3034"/>
      </w:tblGrid>
      <w:tr w:rsidR="00FA6FEE" w:rsidRPr="00701CFF" w14:paraId="07C6F03C" w14:textId="77777777" w:rsidTr="000B73E2">
        <w:tc>
          <w:tcPr>
            <w:tcW w:w="3291" w:type="dxa"/>
          </w:tcPr>
          <w:p w14:paraId="3F0FB61A" w14:textId="77777777" w:rsidR="00FA6FEE" w:rsidRPr="00701CFF" w:rsidRDefault="00FA6FEE" w:rsidP="006E65D7">
            <w:pPr>
              <w:spacing w:after="0" w:line="240" w:lineRule="auto"/>
              <w:ind w:right="-284"/>
              <w:rPr>
                <w:rFonts w:ascii="Times New Roman" w:eastAsia="Calibri" w:hAnsi="Times New Roman" w:cs="Times New Roman"/>
                <w:kern w:val="0"/>
                <w:sz w:val="28"/>
                <w:szCs w:val="28"/>
                <w:lang w:val="en-US"/>
                <w14:ligatures w14:val="none"/>
              </w:rPr>
            </w:pPr>
          </w:p>
        </w:tc>
        <w:tc>
          <w:tcPr>
            <w:tcW w:w="3314" w:type="dxa"/>
            <w:gridSpan w:val="3"/>
            <w:hideMark/>
          </w:tcPr>
          <w:p w14:paraId="58C9D0EC" w14:textId="77777777" w:rsidR="00FA6FEE" w:rsidRPr="00701CFF" w:rsidRDefault="00FA6FEE" w:rsidP="006E65D7">
            <w:pPr>
              <w:spacing w:after="0" w:line="240" w:lineRule="auto"/>
              <w:ind w:right="-284" w:hanging="558"/>
              <w:jc w:val="center"/>
              <w:rPr>
                <w:rFonts w:ascii="Times New Roman" w:eastAsia="Calibri" w:hAnsi="Times New Roman" w:cs="Times New Roman"/>
                <w:kern w:val="0"/>
                <w:sz w:val="28"/>
                <w:szCs w:val="28"/>
                <w14:ligatures w14:val="none"/>
              </w:rPr>
            </w:pPr>
            <w:r w:rsidRPr="00701CFF">
              <w:rPr>
                <w:rFonts w:ascii="Calibri" w:eastAsia="Calibri" w:hAnsi="Calibri" w:cs="Times New Roman"/>
                <w:noProof/>
                <w:kern w:val="0"/>
                <w:sz w:val="19"/>
                <w:szCs w:val="22"/>
                <w:lang w:val="ru-RU" w:eastAsia="ru-RU"/>
                <w14:ligatures w14:val="none"/>
              </w:rPr>
              <w:drawing>
                <wp:inline distT="0" distB="0" distL="0" distR="0" wp14:anchorId="03859DDB" wp14:editId="38058CE9">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tcPr>
          <w:p w14:paraId="5160C088" w14:textId="77777777" w:rsidR="00FA6FEE" w:rsidRPr="00701CFF" w:rsidRDefault="00FA6FEE" w:rsidP="006E65D7">
            <w:pPr>
              <w:spacing w:after="0" w:line="240" w:lineRule="auto"/>
              <w:ind w:right="-284"/>
              <w:rPr>
                <w:rFonts w:ascii="Times New Roman" w:eastAsia="Calibri" w:hAnsi="Times New Roman" w:cs="Times New Roman"/>
                <w:kern w:val="0"/>
                <w:sz w:val="28"/>
                <w:szCs w:val="28"/>
                <w14:ligatures w14:val="none"/>
              </w:rPr>
            </w:pPr>
          </w:p>
        </w:tc>
      </w:tr>
      <w:tr w:rsidR="00FA6FEE" w:rsidRPr="00701CFF" w14:paraId="351F866A" w14:textId="77777777" w:rsidTr="000B73E2">
        <w:tc>
          <w:tcPr>
            <w:tcW w:w="9639" w:type="dxa"/>
            <w:gridSpan w:val="5"/>
          </w:tcPr>
          <w:p w14:paraId="75FAE491" w14:textId="77777777" w:rsidR="00FA6FEE" w:rsidRPr="00701CFF" w:rsidRDefault="00FA6FEE" w:rsidP="006E65D7">
            <w:pPr>
              <w:spacing w:after="0" w:line="240" w:lineRule="auto"/>
              <w:ind w:right="-284"/>
              <w:rPr>
                <w:rFonts w:ascii="Times New Roman" w:eastAsia="Calibri" w:hAnsi="Times New Roman" w:cs="Times New Roman"/>
                <w:kern w:val="0"/>
                <w:sz w:val="28"/>
                <w:szCs w:val="28"/>
                <w14:ligatures w14:val="none"/>
              </w:rPr>
            </w:pPr>
          </w:p>
        </w:tc>
      </w:tr>
      <w:tr w:rsidR="00FA6FEE" w:rsidRPr="00701CFF" w14:paraId="29E7DAA2" w14:textId="77777777" w:rsidTr="000B73E2">
        <w:tc>
          <w:tcPr>
            <w:tcW w:w="9639" w:type="dxa"/>
            <w:gridSpan w:val="5"/>
            <w:hideMark/>
          </w:tcPr>
          <w:p w14:paraId="15744E2D" w14:textId="77777777" w:rsidR="00FA6FEE" w:rsidRPr="00701CFF" w:rsidRDefault="00FA6FEE" w:rsidP="006E65D7">
            <w:pPr>
              <w:spacing w:after="200" w:line="276" w:lineRule="auto"/>
              <w:ind w:right="-284"/>
              <w:jc w:val="center"/>
              <w:rPr>
                <w:rFonts w:ascii="Times New Roman" w:eastAsia="Calibri" w:hAnsi="Times New Roman" w:cs="Times New Roman"/>
                <w:kern w:val="28"/>
                <w:sz w:val="32"/>
                <w:szCs w:val="32"/>
                <w14:ligatures w14:val="none"/>
              </w:rPr>
            </w:pPr>
            <w:r w:rsidRPr="00701CFF">
              <w:rPr>
                <w:rFonts w:ascii="Times New Roman" w:eastAsia="Calibri" w:hAnsi="Times New Roman" w:cs="Times New Roman"/>
                <w:bCs/>
                <w:kern w:val="28"/>
                <w:sz w:val="36"/>
                <w:szCs w:val="32"/>
                <w14:ligatures w14:val="none"/>
              </w:rPr>
              <w:t xml:space="preserve">КВАЛІФІКАЦІЙНО-ДИСЦИПЛІНАРНА </w:t>
            </w:r>
            <w:r w:rsidRPr="00701CFF">
              <w:rPr>
                <w:rFonts w:ascii="Times New Roman" w:eastAsia="Calibri" w:hAnsi="Times New Roman" w:cs="Times New Roman"/>
                <w:bCs/>
                <w:kern w:val="28"/>
                <w:sz w:val="36"/>
                <w:szCs w:val="32"/>
                <w14:ligatures w14:val="none"/>
              </w:rPr>
              <w:br/>
              <w:t>КОМІСІЯ ПРОКУРОРІВ</w:t>
            </w:r>
          </w:p>
        </w:tc>
      </w:tr>
      <w:tr w:rsidR="00FA6FEE" w:rsidRPr="00701CFF" w14:paraId="2FCE0B19" w14:textId="77777777" w:rsidTr="000B73E2">
        <w:tc>
          <w:tcPr>
            <w:tcW w:w="9639" w:type="dxa"/>
            <w:gridSpan w:val="5"/>
          </w:tcPr>
          <w:p w14:paraId="3EBB3ADD" w14:textId="77777777" w:rsidR="00FA6FEE" w:rsidRPr="00701CFF" w:rsidRDefault="00FA6FEE" w:rsidP="006E65D7">
            <w:pPr>
              <w:spacing w:after="0" w:line="240" w:lineRule="auto"/>
              <w:ind w:right="-284"/>
              <w:rPr>
                <w:rFonts w:ascii="Times New Roman" w:eastAsia="Calibri" w:hAnsi="Times New Roman" w:cs="Times New Roman"/>
                <w:kern w:val="0"/>
                <w:sz w:val="16"/>
                <w:szCs w:val="16"/>
                <w14:ligatures w14:val="none"/>
              </w:rPr>
            </w:pPr>
          </w:p>
        </w:tc>
      </w:tr>
      <w:tr w:rsidR="00FA6FEE" w:rsidRPr="00701CFF" w14:paraId="37C8629F" w14:textId="77777777" w:rsidTr="000B73E2">
        <w:tc>
          <w:tcPr>
            <w:tcW w:w="3400" w:type="dxa"/>
            <w:gridSpan w:val="2"/>
          </w:tcPr>
          <w:p w14:paraId="0E8C9D9E" w14:textId="77777777" w:rsidR="00FA6FEE" w:rsidRPr="00701CFF" w:rsidRDefault="00FA6FEE" w:rsidP="006E65D7">
            <w:pPr>
              <w:spacing w:after="0" w:line="240" w:lineRule="auto"/>
              <w:ind w:right="-284"/>
              <w:rPr>
                <w:rFonts w:ascii="Times New Roman" w:eastAsia="Calibri" w:hAnsi="Times New Roman" w:cs="Times New Roman"/>
                <w:kern w:val="0"/>
                <w:sz w:val="28"/>
                <w:szCs w:val="28"/>
                <w14:ligatures w14:val="none"/>
              </w:rPr>
            </w:pPr>
          </w:p>
        </w:tc>
        <w:tc>
          <w:tcPr>
            <w:tcW w:w="3180" w:type="dxa"/>
            <w:hideMark/>
          </w:tcPr>
          <w:p w14:paraId="43878094" w14:textId="77777777" w:rsidR="00FA6FEE" w:rsidRPr="00701CFF" w:rsidRDefault="00FA6FEE" w:rsidP="006E65D7">
            <w:pPr>
              <w:spacing w:after="0" w:line="240" w:lineRule="auto"/>
              <w:ind w:right="-284" w:hanging="529"/>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РІШЕННЯ</w:t>
            </w:r>
          </w:p>
        </w:tc>
        <w:tc>
          <w:tcPr>
            <w:tcW w:w="3059" w:type="dxa"/>
            <w:gridSpan w:val="2"/>
          </w:tcPr>
          <w:p w14:paraId="405C80DD" w14:textId="77777777" w:rsidR="00FA6FEE" w:rsidRPr="00701CFF" w:rsidRDefault="00FA6FEE" w:rsidP="006E65D7">
            <w:pPr>
              <w:spacing w:after="0" w:line="240" w:lineRule="auto"/>
              <w:ind w:right="-284"/>
              <w:rPr>
                <w:rFonts w:ascii="Times New Roman" w:eastAsia="Calibri" w:hAnsi="Times New Roman" w:cs="Times New Roman"/>
                <w:kern w:val="0"/>
                <w:sz w:val="28"/>
                <w:szCs w:val="28"/>
                <w14:ligatures w14:val="none"/>
              </w:rPr>
            </w:pPr>
          </w:p>
        </w:tc>
      </w:tr>
      <w:tr w:rsidR="00FA6FEE" w:rsidRPr="00701CFF" w14:paraId="7901CDEB" w14:textId="77777777" w:rsidTr="000B73E2">
        <w:tc>
          <w:tcPr>
            <w:tcW w:w="3400" w:type="dxa"/>
            <w:gridSpan w:val="2"/>
          </w:tcPr>
          <w:p w14:paraId="1D7C3A6A" w14:textId="77777777" w:rsidR="00FA6FEE" w:rsidRPr="00701CFF" w:rsidRDefault="00FA6FEE" w:rsidP="006E65D7">
            <w:pPr>
              <w:spacing w:after="0" w:line="240" w:lineRule="auto"/>
              <w:ind w:right="-284"/>
              <w:rPr>
                <w:rFonts w:ascii="Times New Roman" w:eastAsia="Calibri" w:hAnsi="Times New Roman" w:cs="Times New Roman"/>
                <w:kern w:val="0"/>
                <w:sz w:val="28"/>
                <w:szCs w:val="28"/>
                <w14:ligatures w14:val="none"/>
              </w:rPr>
            </w:pPr>
          </w:p>
        </w:tc>
        <w:tc>
          <w:tcPr>
            <w:tcW w:w="3180" w:type="dxa"/>
          </w:tcPr>
          <w:p w14:paraId="41D9C761" w14:textId="77777777" w:rsidR="00FA6FEE" w:rsidRPr="00701CFF" w:rsidRDefault="00FA6FEE" w:rsidP="006E65D7">
            <w:pPr>
              <w:spacing w:after="0" w:line="240" w:lineRule="auto"/>
              <w:ind w:right="-284"/>
              <w:rPr>
                <w:rFonts w:ascii="Times New Roman" w:eastAsia="Calibri" w:hAnsi="Times New Roman" w:cs="Times New Roman"/>
                <w:kern w:val="0"/>
                <w:sz w:val="16"/>
                <w:szCs w:val="16"/>
                <w14:ligatures w14:val="none"/>
              </w:rPr>
            </w:pPr>
          </w:p>
        </w:tc>
        <w:tc>
          <w:tcPr>
            <w:tcW w:w="3059" w:type="dxa"/>
            <w:gridSpan w:val="2"/>
          </w:tcPr>
          <w:p w14:paraId="5AC2AA08" w14:textId="77777777" w:rsidR="00FA6FEE" w:rsidRPr="00701CFF" w:rsidRDefault="00FA6FEE" w:rsidP="006E65D7">
            <w:pPr>
              <w:spacing w:after="0" w:line="240" w:lineRule="auto"/>
              <w:ind w:right="-284"/>
              <w:rPr>
                <w:rFonts w:ascii="Times New Roman" w:eastAsia="Calibri" w:hAnsi="Times New Roman" w:cs="Times New Roman"/>
                <w:kern w:val="0"/>
                <w:sz w:val="28"/>
                <w:szCs w:val="28"/>
                <w14:ligatures w14:val="none"/>
              </w:rPr>
            </w:pPr>
          </w:p>
        </w:tc>
      </w:tr>
      <w:tr w:rsidR="00FA6FEE" w:rsidRPr="00701CFF" w14:paraId="69BA1A9C" w14:textId="77777777" w:rsidTr="000B73E2">
        <w:tc>
          <w:tcPr>
            <w:tcW w:w="3400" w:type="dxa"/>
            <w:gridSpan w:val="2"/>
            <w:hideMark/>
          </w:tcPr>
          <w:p w14:paraId="5545A87B" w14:textId="77777777" w:rsidR="00FA6FEE" w:rsidRPr="00701CFF" w:rsidRDefault="00FA6FEE" w:rsidP="006E65D7">
            <w:pPr>
              <w:spacing w:after="0" w:line="240" w:lineRule="auto"/>
              <w:ind w:left="-109" w:right="-284" w:hanging="4"/>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28 квітня 2026 року</w:t>
            </w:r>
          </w:p>
        </w:tc>
        <w:tc>
          <w:tcPr>
            <w:tcW w:w="3180" w:type="dxa"/>
            <w:hideMark/>
          </w:tcPr>
          <w:p w14:paraId="6C5D571D" w14:textId="77777777" w:rsidR="00FA6FEE" w:rsidRPr="00701CFF" w:rsidRDefault="00FA6FEE" w:rsidP="006E65D7">
            <w:pPr>
              <w:spacing w:after="0" w:line="240" w:lineRule="auto"/>
              <w:ind w:right="-284" w:hanging="529"/>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Київ</w:t>
            </w:r>
          </w:p>
        </w:tc>
        <w:tc>
          <w:tcPr>
            <w:tcW w:w="3059" w:type="dxa"/>
            <w:gridSpan w:val="2"/>
            <w:hideMark/>
          </w:tcPr>
          <w:p w14:paraId="53E3EAF8" w14:textId="77777777" w:rsidR="00FA6FEE" w:rsidRPr="00701CFF" w:rsidRDefault="00FA6FEE" w:rsidP="006E65D7">
            <w:pPr>
              <w:spacing w:after="0" w:line="240" w:lineRule="auto"/>
              <w:ind w:right="-284"/>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 xml:space="preserve">                    № 250дс-26</w:t>
            </w:r>
          </w:p>
        </w:tc>
      </w:tr>
    </w:tbl>
    <w:p w14:paraId="239BCFCE" w14:textId="77777777" w:rsidR="00FA6FEE" w:rsidRPr="00701CFF" w:rsidRDefault="00FA6FEE" w:rsidP="006E65D7">
      <w:pPr>
        <w:spacing w:after="0" w:line="240" w:lineRule="auto"/>
        <w:ind w:right="-284"/>
        <w:contextualSpacing/>
        <w:rPr>
          <w:rFonts w:ascii="Times New Roman" w:eastAsia="Calibri" w:hAnsi="Times New Roman" w:cs="Times New Roman"/>
          <w:b/>
          <w:noProof/>
          <w:kern w:val="0"/>
          <w:sz w:val="28"/>
          <w:szCs w:val="28"/>
          <w:lang w:eastAsia="uk-UA"/>
          <w14:ligatures w14:val="none"/>
        </w:rPr>
      </w:pPr>
    </w:p>
    <w:p w14:paraId="2B7FD25A" w14:textId="77777777" w:rsidR="00FA6FEE" w:rsidRPr="00701CFF" w:rsidRDefault="00FA6FEE" w:rsidP="006E65D7">
      <w:pPr>
        <w:spacing w:after="0" w:line="240" w:lineRule="auto"/>
        <w:ind w:right="-284"/>
        <w:contextualSpacing/>
        <w:rPr>
          <w:rFonts w:ascii="Times New Roman" w:eastAsia="Calibri" w:hAnsi="Times New Roman" w:cs="Times New Roman"/>
          <w:b/>
          <w:noProof/>
          <w:kern w:val="0"/>
          <w:sz w:val="28"/>
          <w:szCs w:val="28"/>
          <w:lang w:eastAsia="uk-UA"/>
          <w14:ligatures w14:val="none"/>
        </w:rPr>
      </w:pPr>
    </w:p>
    <w:p w14:paraId="61B5893B" w14:textId="77777777" w:rsidR="00FA6FEE" w:rsidRPr="00701CFF" w:rsidRDefault="00FA6FEE" w:rsidP="006E65D7">
      <w:pPr>
        <w:spacing w:after="0" w:line="240" w:lineRule="auto"/>
        <w:ind w:right="-284"/>
        <w:jc w:val="both"/>
        <w:rPr>
          <w:rFonts w:ascii="Times New Roman" w:hAnsi="Times New Roman" w:cs="Times New Roman"/>
          <w:b/>
          <w:bCs/>
          <w:noProof/>
          <w:kern w:val="0"/>
          <w:sz w:val="28"/>
          <w:szCs w:val="28"/>
          <w:lang w:eastAsia="uk-UA"/>
          <w14:ligatures w14:val="none"/>
        </w:rPr>
      </w:pPr>
      <w:r w:rsidRPr="00701CFF">
        <w:rPr>
          <w:rFonts w:ascii="Times New Roman" w:hAnsi="Times New Roman" w:cs="Times New Roman"/>
          <w:b/>
          <w:bCs/>
          <w:noProof/>
          <w:kern w:val="0"/>
          <w:sz w:val="28"/>
          <w:szCs w:val="28"/>
          <w:lang w:eastAsia="uk-UA"/>
          <w14:ligatures w14:val="none"/>
        </w:rPr>
        <w:t xml:space="preserve">Про відмову у відкритті дисциплінарного провадження </w:t>
      </w:r>
    </w:p>
    <w:p w14:paraId="0C5E81AA" w14:textId="77777777" w:rsidR="00FA6FEE" w:rsidRPr="00701CFF" w:rsidRDefault="00FA6FEE" w:rsidP="006E65D7">
      <w:pPr>
        <w:spacing w:after="0" w:line="240" w:lineRule="auto"/>
        <w:ind w:right="-284" w:firstLine="709"/>
        <w:jc w:val="both"/>
        <w:rPr>
          <w:rFonts w:ascii="Times New Roman" w:hAnsi="Times New Roman" w:cs="Times New Roman"/>
          <w:noProof/>
          <w:kern w:val="0"/>
          <w:sz w:val="28"/>
          <w:szCs w:val="28"/>
          <w:lang w:eastAsia="uk-UA"/>
          <w14:ligatures w14:val="none"/>
        </w:rPr>
      </w:pPr>
    </w:p>
    <w:p w14:paraId="20A11972" w14:textId="395F0B1C"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Член </w:t>
      </w:r>
      <w:r w:rsidRPr="00701CFF">
        <w:rPr>
          <w:rFonts w:ascii="Times New Roman" w:hAnsi="Times New Roman" w:cs="Times New Roman"/>
          <w:bCs/>
          <w:kern w:val="0"/>
          <w:sz w:val="28"/>
          <w:szCs w:val="28"/>
          <w14:ligatures w14:val="none"/>
        </w:rPr>
        <w:t>Кваліфікаційно-дисциплінарної комісії прокурорів Гарбуза Н.В.</w:t>
      </w:r>
      <w:r w:rsidRPr="00701CFF">
        <w:rPr>
          <w:rFonts w:ascii="Times New Roman" w:hAnsi="Times New Roman" w:cs="Times New Roman"/>
          <w:kern w:val="0"/>
          <w:sz w:val="28"/>
          <w:szCs w:val="28"/>
          <w14:ligatures w14:val="none"/>
        </w:rPr>
        <w:t xml:space="preserve">, розглянувши дисциплінарну </w:t>
      </w:r>
      <w:bookmarkStart w:id="0" w:name="_Hlk124933696"/>
      <w:r w:rsidRPr="00701CFF">
        <w:rPr>
          <w:rFonts w:ascii="Times New Roman" w:hAnsi="Times New Roman" w:cs="Times New Roman"/>
          <w:kern w:val="0"/>
          <w:sz w:val="28"/>
          <w:szCs w:val="28"/>
          <w14:ligatures w14:val="none"/>
        </w:rPr>
        <w:t xml:space="preserve">скаргу </w:t>
      </w:r>
      <w:bookmarkStart w:id="1" w:name="_Hlk126658932"/>
      <w:bookmarkEnd w:id="0"/>
      <w:r w:rsidRPr="00701CFF">
        <w:rPr>
          <w:rFonts w:ascii="Times New Roman" w:hAnsi="Times New Roman" w:cs="Times New Roman"/>
          <w:kern w:val="0"/>
          <w:sz w:val="28"/>
          <w:szCs w:val="28"/>
          <w14:ligatures w14:val="none"/>
        </w:rPr>
        <w:t>О</w:t>
      </w:r>
      <w:r w:rsidR="00F13A11">
        <w:rPr>
          <w:rFonts w:ascii="Times New Roman" w:hAnsi="Times New Roman" w:cs="Times New Roman"/>
          <w:kern w:val="0"/>
          <w:sz w:val="28"/>
          <w:szCs w:val="28"/>
          <w14:ligatures w14:val="none"/>
        </w:rPr>
        <w:t>СОБА 1</w:t>
      </w:r>
      <w:r w:rsidRPr="00701CFF">
        <w:rPr>
          <w:rFonts w:ascii="Times New Roman" w:hAnsi="Times New Roman" w:cs="Times New Roman"/>
          <w:kern w:val="0"/>
          <w:sz w:val="28"/>
          <w:szCs w:val="28"/>
          <w14:ligatures w14:val="none"/>
        </w:rPr>
        <w:t xml:space="preserve"> </w:t>
      </w:r>
      <w:bookmarkEnd w:id="1"/>
      <w:r w:rsidRPr="00701CFF">
        <w:rPr>
          <w:rFonts w:ascii="Times New Roman" w:hAnsi="Times New Roman" w:cs="Times New Roman"/>
          <w:kern w:val="0"/>
          <w:sz w:val="28"/>
          <w:szCs w:val="28"/>
          <w14:ligatures w14:val="none"/>
        </w:rPr>
        <w:t>стосовно заступника Генерального прокурора – керівника Спеціалізованої антикорупційної прокуратури Клименка Олександра Васильовича (далі – прокурор Клименко О.В., Клименко О.В.),</w:t>
      </w:r>
    </w:p>
    <w:p w14:paraId="5F59F737"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p>
    <w:p w14:paraId="196DD9CA" w14:textId="77777777" w:rsidR="00FA6FEE" w:rsidRPr="00701CFF" w:rsidRDefault="00FA6FEE" w:rsidP="006E65D7">
      <w:pPr>
        <w:spacing w:after="0" w:line="240" w:lineRule="auto"/>
        <w:ind w:right="-284"/>
        <w:jc w:val="center"/>
        <w:rPr>
          <w:rFonts w:ascii="Times New Roman" w:hAnsi="Times New Roman" w:cs="Times New Roman"/>
          <w:b/>
          <w:bCs/>
          <w:noProof/>
          <w:kern w:val="0"/>
          <w:sz w:val="28"/>
          <w:szCs w:val="28"/>
          <w:lang w:eastAsia="uk-UA"/>
          <w14:ligatures w14:val="none"/>
        </w:rPr>
      </w:pPr>
      <w:r w:rsidRPr="00701CFF">
        <w:rPr>
          <w:rFonts w:ascii="Times New Roman" w:hAnsi="Times New Roman" w:cs="Times New Roman"/>
          <w:b/>
          <w:bCs/>
          <w:noProof/>
          <w:kern w:val="0"/>
          <w:sz w:val="28"/>
          <w:szCs w:val="28"/>
          <w:lang w:eastAsia="uk-UA"/>
          <w14:ligatures w14:val="none"/>
        </w:rPr>
        <w:t>У С Т А Н О В И Л А:</w:t>
      </w:r>
    </w:p>
    <w:p w14:paraId="2648E7EF" w14:textId="77777777" w:rsidR="00FA6FEE" w:rsidRPr="00701CFF" w:rsidRDefault="00FA6FEE" w:rsidP="006E65D7">
      <w:pPr>
        <w:spacing w:after="0" w:line="240" w:lineRule="auto"/>
        <w:ind w:right="-284" w:firstLine="709"/>
        <w:jc w:val="both"/>
        <w:rPr>
          <w:rFonts w:ascii="Times New Roman" w:hAnsi="Times New Roman" w:cs="Times New Roman"/>
          <w:noProof/>
          <w:kern w:val="0"/>
          <w:sz w:val="28"/>
          <w:szCs w:val="28"/>
          <w:lang w:eastAsia="uk-UA"/>
          <w14:ligatures w14:val="none"/>
        </w:rPr>
      </w:pPr>
    </w:p>
    <w:p w14:paraId="55F69596" w14:textId="1C9EE155"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F13A11">
        <w:rPr>
          <w:rFonts w:ascii="Times New Roman" w:hAnsi="Times New Roman" w:cs="Times New Roman"/>
          <w:kern w:val="0"/>
          <w:sz w:val="28"/>
          <w:szCs w:val="28"/>
          <w14:ligatures w14:val="none"/>
        </w:rPr>
        <w:t>ОСОБА 1</w:t>
      </w:r>
      <w:r w:rsidRPr="00701CFF">
        <w:rPr>
          <w:rFonts w:ascii="Times New Roman" w:hAnsi="Times New Roman" w:cs="Times New Roman"/>
          <w:kern w:val="0"/>
          <w:sz w:val="28"/>
          <w:szCs w:val="28"/>
          <w14:ligatures w14:val="none"/>
        </w:rPr>
        <w:t xml:space="preserve"> (далі – скаржник) про вчинення дисциплінарного проступку прокурором Клименком О.В.</w:t>
      </w:r>
    </w:p>
    <w:p w14:paraId="6FD58C8E"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01CFF">
        <w:rPr>
          <w:rFonts w:ascii="Times New Roman" w:hAnsi="Times New Roman" w:cs="Times New Roman"/>
          <w:kern w:val="0"/>
          <w:sz w:val="28"/>
          <w:szCs w:val="28"/>
          <w14:ligatures w14:val="none"/>
        </w:rPr>
        <w:t>розподілено</w:t>
      </w:r>
      <w:proofErr w:type="spellEnd"/>
      <w:r w:rsidRPr="00701CFF">
        <w:rPr>
          <w:rFonts w:ascii="Times New Roman" w:hAnsi="Times New Roman" w:cs="Times New Roman"/>
          <w:kern w:val="0"/>
          <w:sz w:val="28"/>
          <w:szCs w:val="28"/>
          <w14:ligatures w14:val="none"/>
        </w:rPr>
        <w:t xml:space="preserve"> мені (протокол розподілу від 23 березня 2026 року).</w:t>
      </w:r>
    </w:p>
    <w:p w14:paraId="6E7E2775" w14:textId="6910C487" w:rsidR="00FA6FEE" w:rsidRPr="00701CFF" w:rsidRDefault="00FA6FEE" w:rsidP="006E65D7">
      <w:pPr>
        <w:spacing w:before="120" w:after="120" w:line="240" w:lineRule="auto"/>
        <w:ind w:right="-284"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 xml:space="preserve">Рух дисциплінарної скарги та виконання вимог частини другої </w:t>
      </w:r>
      <w:r w:rsidR="00B02916">
        <w:rPr>
          <w:rFonts w:ascii="Times New Roman" w:hAnsi="Times New Roman" w:cs="Times New Roman"/>
          <w:b/>
          <w:bCs/>
          <w:kern w:val="0"/>
          <w:sz w:val="28"/>
          <w:szCs w:val="28"/>
          <w14:ligatures w14:val="none"/>
        </w:rPr>
        <w:t xml:space="preserve">                       </w:t>
      </w:r>
      <w:r w:rsidRPr="00701CFF">
        <w:rPr>
          <w:rFonts w:ascii="Times New Roman" w:hAnsi="Times New Roman" w:cs="Times New Roman"/>
          <w:b/>
          <w:bCs/>
          <w:kern w:val="0"/>
          <w:sz w:val="28"/>
          <w:szCs w:val="28"/>
          <w14:ligatures w14:val="none"/>
        </w:rPr>
        <w:t>статті  8-1 Закону України «Про прокуратуру».</w:t>
      </w:r>
    </w:p>
    <w:p w14:paraId="78BCA7B7"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Згідно з вимогами частини другої статті 8-1 Закону України «Про прокуратуру» від 14 жовтня 2014 року № 1697-VII (далі – Закон                              № 1697-VII) після реєстрації скарги та визначення члена Комісії, дисциплінарну скаргу 24 березня 2026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14:paraId="787B0D31" w14:textId="1B3CDC39"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16 квітня 2026 року до управління організаційного забезпечення діяльності (Секретаріату) Комісії надійшов лист начальника відділу внутрішнього контролю САП </w:t>
      </w:r>
      <w:r w:rsidR="00F13A11">
        <w:rPr>
          <w:rFonts w:ascii="Times New Roman" w:hAnsi="Times New Roman" w:cs="Times New Roman"/>
          <w:kern w:val="0"/>
          <w:sz w:val="28"/>
          <w:szCs w:val="28"/>
          <w14:ligatures w14:val="none"/>
        </w:rPr>
        <w:t xml:space="preserve">  ОСОБА 2</w:t>
      </w:r>
      <w:r w:rsidRPr="00701CFF">
        <w:rPr>
          <w:rFonts w:ascii="Times New Roman" w:hAnsi="Times New Roman" w:cs="Times New Roman"/>
          <w:kern w:val="0"/>
          <w:sz w:val="28"/>
          <w:szCs w:val="28"/>
          <w14:ligatures w14:val="none"/>
        </w:rPr>
        <w:t>, у якому викладено результати попереднього розгляду обставин, зазначених у дисциплінарній скарзі, та пропозицію щодо відмови у відкритті дисциплінарного провадження стосовно прокурора Клименка О.В., який разом із дисциплінарною скаргою та долученими до неї матеріалами 17</w:t>
      </w:r>
      <w:r w:rsidR="00F13A11">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квітня 2026 року передано мені.</w:t>
      </w:r>
    </w:p>
    <w:p w14:paraId="23B5F86E"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lastRenderedPageBreak/>
        <w:t>При вирішенні питання щодо відкриття дисциплінарного провадження, встановлено таке.</w:t>
      </w:r>
    </w:p>
    <w:p w14:paraId="17084F88" w14:textId="77777777" w:rsidR="00FA6FEE" w:rsidRPr="00701CFF" w:rsidRDefault="00FA6FEE" w:rsidP="006E65D7">
      <w:pPr>
        <w:spacing w:before="120" w:after="120" w:line="240" w:lineRule="auto"/>
        <w:ind w:right="-284"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Зміст скарги</w:t>
      </w:r>
    </w:p>
    <w:p w14:paraId="34DFD765" w14:textId="57CB3022"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Дисциплінарна скарга не відповідає рекомендованому зразку, водночас з її тексту можна вважати, що прокурор Клименко</w:t>
      </w:r>
      <w:r w:rsidR="00B02916">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О.В.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року) або одноразове грубе порушення правил прокурорської етики) і 8 (втручання чи будь-який інший вплив прокурора у випадках чи порядку, не</w:t>
      </w:r>
      <w:r w:rsidR="00B02916">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частини першої статті</w:t>
      </w:r>
      <w:r w:rsidR="00B02916">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 xml:space="preserve">43 Закону  № 1697-VII) за таких обставин. </w:t>
      </w:r>
    </w:p>
    <w:p w14:paraId="0A570002" w14:textId="404A0FDC"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Прокурор Клименко О.В. допустив публічні висловлювання та поза</w:t>
      </w:r>
      <w:r w:rsidRPr="00701CFF">
        <w:rPr>
          <w:rFonts w:ascii="Times New Roman" w:hAnsi="Times New Roman" w:cs="Times New Roman"/>
          <w:kern w:val="0"/>
          <w:sz w:val="28"/>
          <w:szCs w:val="28"/>
          <w:lang w:val="ru-RU"/>
          <w14:ligatures w14:val="none"/>
        </w:rPr>
        <w:t xml:space="preserve">  </w:t>
      </w:r>
      <w:r w:rsidRPr="00701CFF">
        <w:rPr>
          <w:rFonts w:ascii="Times New Roman" w:hAnsi="Times New Roman" w:cs="Times New Roman"/>
          <w:kern w:val="0"/>
          <w:sz w:val="28"/>
          <w:szCs w:val="28"/>
          <w14:ligatures w14:val="none"/>
        </w:rPr>
        <w:t>процесуальний вплив у межах досудового розслідування у кримінальному провадженні № </w:t>
      </w:r>
      <w:r w:rsidR="00F13A11">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 xml:space="preserve"> за фактами протиправного заволодіння комунальним майном КП «Міжнародний аеропорт Одеса» й доходами від його діяльності, що призвело до фінансових і майнових втрат для територіальної громади міста Одеси.</w:t>
      </w:r>
    </w:p>
    <w:p w14:paraId="46A7F6B0" w14:textId="142180CA"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Так, 07 серпня 2025 року Клименко О.В. під час інтерв’ю українському інтернет-виданню «Дзеркало тижня» зробив заяву щодо повернення аеропорту громаді міста Одеси. Однак за своїм змістом такі твердження є недостовірними, не узгоджуються з наявними об’єктивними даними у матеріалах кримінального провадження № </w:t>
      </w:r>
      <w:r w:rsidR="004B2A65">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 xml:space="preserve"> і є неприпустимими з огляду на завдання та цілі САП.</w:t>
      </w:r>
    </w:p>
    <w:p w14:paraId="34AF8CFD"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Скаржниця вважає, що подання суспільству керівником САП Клименком О.В. у вказаній публікації недостовірної або маніпулятивної інформації порочить звання прокурора і викликає обґрунтовані сумніви у його об’єктивності та неупередженості.</w:t>
      </w:r>
    </w:p>
    <w:p w14:paraId="4DC09196" w14:textId="27B100EA"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Крім того, Клименко О.В., відповідно до публічних заяв колишнього прокурора САП </w:t>
      </w:r>
      <w:r w:rsidR="004B2A65">
        <w:rPr>
          <w:rFonts w:ascii="Times New Roman" w:hAnsi="Times New Roman" w:cs="Times New Roman"/>
          <w:kern w:val="0"/>
          <w:sz w:val="28"/>
          <w:szCs w:val="28"/>
          <w14:ligatures w14:val="none"/>
        </w:rPr>
        <w:t>ОСОБА 3</w:t>
      </w:r>
      <w:r w:rsidRPr="00701CFF">
        <w:rPr>
          <w:rFonts w:ascii="Times New Roman" w:hAnsi="Times New Roman" w:cs="Times New Roman"/>
          <w:kern w:val="0"/>
          <w:sz w:val="28"/>
          <w:szCs w:val="28"/>
          <w14:ligatures w14:val="none"/>
        </w:rPr>
        <w:t>, допустив втручання в діяльність підлеглих прокурорів та сприяв укладенню незаконної угоди про визнання винуватості у кримінальному провадженні № </w:t>
      </w:r>
      <w:r w:rsidR="004B2A65">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 xml:space="preserve"> на умовах фігурантів справи, без врахування незмінної позиції прокурора </w:t>
      </w:r>
      <w:r w:rsidR="004B2A65">
        <w:rPr>
          <w:rFonts w:ascii="Times New Roman" w:hAnsi="Times New Roman" w:cs="Times New Roman"/>
          <w:kern w:val="0"/>
          <w:sz w:val="28"/>
          <w:szCs w:val="28"/>
          <w14:ligatures w14:val="none"/>
        </w:rPr>
        <w:t>ОСОБА 3</w:t>
      </w:r>
      <w:r w:rsidRPr="00701CFF">
        <w:rPr>
          <w:rFonts w:ascii="Times New Roman" w:hAnsi="Times New Roman" w:cs="Times New Roman"/>
          <w:kern w:val="0"/>
          <w:sz w:val="28"/>
          <w:szCs w:val="28"/>
          <w14:ligatures w14:val="none"/>
        </w:rPr>
        <w:t xml:space="preserve"> і детектива Національного антикорупційного бюро України (далі – НАБУ) щодо повного повернення аеропорту у власність міста Одеси та відшкодування 2,5 млрд грн незаконно отриманого доходу.  </w:t>
      </w:r>
    </w:p>
    <w:p w14:paraId="6F9E12DD"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Для обґрунтування своїх думок скаржниця у дисциплінарній скарзі викладає інші обставини зазначених подій з одночасним їх суб’єктивним тлумаченням, надає оцінку дій прокурора тощо.</w:t>
      </w:r>
    </w:p>
    <w:p w14:paraId="1E468D4A"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 огляду на викладене скаржниця просить притягнути прокурора Клименка О.В. до дисциплінарної відповідальності.</w:t>
      </w:r>
    </w:p>
    <w:p w14:paraId="13A72408" w14:textId="77777777" w:rsidR="00FA6FEE" w:rsidRPr="00701CFF" w:rsidRDefault="00FA6FEE" w:rsidP="006E65D7">
      <w:pPr>
        <w:spacing w:before="120" w:after="120" w:line="240" w:lineRule="auto"/>
        <w:ind w:right="-284"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lastRenderedPageBreak/>
        <w:t>Щодо встановлених фактичних даних</w:t>
      </w:r>
    </w:p>
    <w:p w14:paraId="0E1DF9B6"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До дисциплінарної скарги будь-яких документів не додано. </w:t>
      </w:r>
    </w:p>
    <w:p w14:paraId="2F017470" w14:textId="77777777" w:rsidR="00FA6FEE" w:rsidRPr="00701CFF" w:rsidRDefault="00FA6FEE" w:rsidP="006E65D7">
      <w:pPr>
        <w:spacing w:before="120" w:after="120" w:line="240" w:lineRule="auto"/>
        <w:ind w:right="-284"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Джерела права, які підлягають застосуванню</w:t>
      </w:r>
    </w:p>
    <w:p w14:paraId="65DCC4CD" w14:textId="77777777" w:rsidR="00FA6FEE" w:rsidRPr="00701CFF" w:rsidRDefault="00FA6FEE" w:rsidP="006E65D7">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6176DDB0" w14:textId="77777777" w:rsidR="00FA6FEE" w:rsidRPr="00701CFF" w:rsidRDefault="00FA6FEE" w:rsidP="006E65D7">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28239463" w14:textId="77777777" w:rsidR="00FA6FEE" w:rsidRPr="00701CFF" w:rsidRDefault="00FA6FEE" w:rsidP="006E65D7">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Статтею 129-1 Конституції України передбачено, що суд ухвалює рішення іменем України. Судове рішення є обов’язковим до виконання.</w:t>
      </w:r>
    </w:p>
    <w:p w14:paraId="78005F92" w14:textId="77777777" w:rsidR="00FA6FEE" w:rsidRPr="00701CFF" w:rsidRDefault="00FA6FEE" w:rsidP="006E65D7">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 xml:space="preserve">Відповідно до статті 1 Кримінального процесуального кодексу України </w:t>
      </w:r>
      <w:r w:rsidRPr="00701CFF">
        <w:rPr>
          <w:rFonts w:ascii="Times New Roman" w:hAnsi="Times New Roman" w:cs="Times New Roman"/>
          <w:kern w:val="0"/>
          <w:sz w:val="28"/>
          <w:szCs w:val="28"/>
          <w14:ligatures w14:val="none"/>
        </w:rPr>
        <w:t xml:space="preserve">(далі – КПК України) </w:t>
      </w:r>
      <w:r w:rsidRPr="00701CFF">
        <w:rPr>
          <w:rFonts w:ascii="Times New Roman" w:hAnsi="Times New Roman" w:cs="Times New Roman"/>
          <w:bCs/>
          <w:color w:val="000000" w:themeColor="text1"/>
          <w:kern w:val="0"/>
          <w:sz w:val="28"/>
          <w:szCs w:val="28"/>
          <w14:ligatures w14:val="none"/>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лише кримінальним процесуальним законодавством України.</w:t>
      </w:r>
    </w:p>
    <w:p w14:paraId="415F5A6D" w14:textId="77777777" w:rsidR="00FA6FEE" w:rsidRPr="00701CFF" w:rsidRDefault="00FA6FEE" w:rsidP="006E65D7">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021CE124" w14:textId="77777777" w:rsidR="00FA6FEE" w:rsidRPr="00701CFF" w:rsidRDefault="00FA6FEE" w:rsidP="006E65D7">
      <w:pPr>
        <w:spacing w:after="0" w:line="240" w:lineRule="auto"/>
        <w:ind w:right="-284"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28F5D7E1" w14:textId="77777777" w:rsidR="00FA6FEE" w:rsidRPr="00701CFF" w:rsidRDefault="00FA6FEE" w:rsidP="006E65D7">
      <w:pPr>
        <w:spacing w:after="0" w:line="240" w:lineRule="auto"/>
        <w:ind w:right="-284" w:firstLine="709"/>
        <w:jc w:val="both"/>
        <w:rPr>
          <w:rFonts w:ascii="Times New Roman" w:hAnsi="Times New Roman" w:cs="Times New Roman"/>
          <w:color w:val="000000" w:themeColor="text1"/>
          <w:kern w:val="0"/>
          <w:sz w:val="28"/>
          <w:szCs w:val="28"/>
          <w:shd w:val="clear" w:color="auto" w:fill="FFFFFF"/>
          <w14:ligatures w14:val="none"/>
        </w:rPr>
      </w:pPr>
      <w:r w:rsidRPr="00701CFF">
        <w:rPr>
          <w:rFonts w:ascii="Times New Roman" w:hAnsi="Times New Roman" w:cs="Times New Roman"/>
          <w:bCs/>
          <w:color w:val="000000" w:themeColor="text1"/>
          <w:kern w:val="0"/>
          <w:sz w:val="28"/>
          <w:szCs w:val="28"/>
          <w14:ligatures w14:val="none"/>
        </w:rPr>
        <w:t xml:space="preserve">Відповідно до частини другої статті 21 КПК України </w:t>
      </w:r>
      <w:r w:rsidRPr="00701CFF">
        <w:rPr>
          <w:rFonts w:ascii="Times New Roman" w:hAnsi="Times New Roman" w:cs="Times New Roman"/>
          <w:color w:val="000000" w:themeColor="text1"/>
          <w:kern w:val="0"/>
          <w:sz w:val="28"/>
          <w:szCs w:val="28"/>
          <w:shd w:val="clear" w:color="auto" w:fill="FFFFFF"/>
          <w14:ligatures w14:val="none"/>
        </w:rPr>
        <w:t>вирок та ухвала суду, що набрали законної сили в порядку, визначеному цим Кодексом, є обов’язковими і підлягають безумовному виконанню на всій території України.</w:t>
      </w:r>
    </w:p>
    <w:p w14:paraId="7A67963F" w14:textId="77777777" w:rsidR="00FA6FEE" w:rsidRPr="00701CFF" w:rsidRDefault="00FA6FEE" w:rsidP="006E65D7">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701CFF">
        <w:rPr>
          <w:rFonts w:ascii="Times New Roman" w:hAnsi="Times New Roman" w:cs="Times New Roman"/>
          <w:color w:val="000000" w:themeColor="text1"/>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2FBF8FA"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shd w:val="clear" w:color="auto" w:fill="FFFFFF"/>
          <w14:ligatures w14:val="none"/>
        </w:rPr>
      </w:pPr>
      <w:r w:rsidRPr="00701CFF">
        <w:rPr>
          <w:rFonts w:ascii="Times New Roman" w:hAnsi="Times New Roman" w:cs="Times New Roman"/>
          <w:color w:val="000000" w:themeColor="text1"/>
          <w:kern w:val="0"/>
          <w:sz w:val="28"/>
          <w:szCs w:val="28"/>
          <w14:ligatures w14:val="none"/>
        </w:rPr>
        <w:t xml:space="preserve">Однією із засад діяльності прокуратури, визначеною у статті 3 Закону </w:t>
      </w:r>
      <w:r w:rsidRPr="00701CFF">
        <w:rPr>
          <w:rFonts w:ascii="Times New Roman" w:hAnsi="Times New Roman" w:cs="Times New Roman"/>
          <w:kern w:val="0"/>
          <w:sz w:val="28"/>
          <w:szCs w:val="28"/>
          <w14:ligatures w14:val="none"/>
        </w:rPr>
        <w:t>№ 1697-VII</w:t>
      </w:r>
      <w:r w:rsidRPr="00701CFF">
        <w:rPr>
          <w:rFonts w:ascii="Times New Roman" w:hAnsi="Times New Roman" w:cs="Times New Roman"/>
          <w:color w:val="000000" w:themeColor="text1"/>
          <w:kern w:val="0"/>
          <w:sz w:val="28"/>
          <w:szCs w:val="28"/>
          <w14:ligatures w14:val="none"/>
        </w:rPr>
        <w:t xml:space="preserve">, є незалежність прокурорів. Зі змісту частини другої статті 16 Закону </w:t>
      </w:r>
      <w:r w:rsidRPr="00701CFF">
        <w:rPr>
          <w:rFonts w:ascii="Times New Roman" w:hAnsi="Times New Roman" w:cs="Times New Roman"/>
          <w:kern w:val="0"/>
          <w:sz w:val="28"/>
          <w:szCs w:val="28"/>
          <w14:ligatures w14:val="none"/>
        </w:rPr>
        <w:t xml:space="preserve">№ 1697-VII </w:t>
      </w:r>
      <w:r w:rsidRPr="00701CFF">
        <w:rPr>
          <w:rFonts w:ascii="Times New Roman" w:hAnsi="Times New Roman" w:cs="Times New Roman"/>
          <w:color w:val="000000" w:themeColor="text1"/>
          <w:kern w:val="0"/>
          <w:sz w:val="28"/>
          <w:szCs w:val="28"/>
          <w14:ligatures w14:val="none"/>
        </w:rPr>
        <w:t xml:space="preserve">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w:t>
      </w:r>
      <w:r w:rsidRPr="00701CFF">
        <w:rPr>
          <w:rFonts w:ascii="Times New Roman" w:hAnsi="Times New Roman" w:cs="Times New Roman"/>
          <w:kern w:val="0"/>
          <w:sz w:val="28"/>
          <w:szCs w:val="28"/>
          <w14:ligatures w14:val="none"/>
        </w:rPr>
        <w:t>законами України. Н</w:t>
      </w:r>
      <w:r w:rsidRPr="00701CFF">
        <w:rPr>
          <w:rFonts w:ascii="Times New Roman" w:hAnsi="Times New Roman" w:cs="Times New Roman"/>
          <w:kern w:val="0"/>
          <w:sz w:val="28"/>
          <w:szCs w:val="28"/>
          <w:shd w:val="clear" w:color="auto" w:fill="FFFFFF"/>
          <w14:ligatures w14:val="none"/>
        </w:rPr>
        <w:t>езалежність прокурора у тому числі забезпечується функціонуванням органів прокурорського самоврядування.</w:t>
      </w:r>
    </w:p>
    <w:p w14:paraId="478B8608" w14:textId="5E2A05B0"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bookmarkStart w:id="2" w:name="n650"/>
      <w:bookmarkEnd w:id="2"/>
      <w:r w:rsidRPr="00701CFF">
        <w:rPr>
          <w:rFonts w:ascii="Times New Roman" w:hAnsi="Times New Roman" w:cs="Times New Roman"/>
          <w:kern w:val="0"/>
          <w:sz w:val="28"/>
          <w:szCs w:val="28"/>
          <w14:ligatures w14:val="none"/>
        </w:rPr>
        <w:lastRenderedPageBreak/>
        <w:t xml:space="preserve">Відповідно до пункту четвертого частини дев’ятої статті 71 Закону </w:t>
      </w:r>
      <w:r w:rsidR="00193249">
        <w:rPr>
          <w:rFonts w:ascii="Times New Roman" w:hAnsi="Times New Roman" w:cs="Times New Roman"/>
          <w:kern w:val="0"/>
          <w:sz w:val="28"/>
          <w:szCs w:val="28"/>
          <w14:ligatures w14:val="none"/>
        </w:rPr>
        <w:t xml:space="preserve">                                 </w:t>
      </w:r>
      <w:r w:rsidRPr="00701CFF">
        <w:rPr>
          <w:rFonts w:ascii="Times New Roman" w:hAnsi="Times New Roman" w:cs="Times New Roman"/>
          <w:kern w:val="0"/>
          <w:sz w:val="28"/>
          <w:szCs w:val="28"/>
          <w14:ligatures w14:val="none"/>
        </w:rPr>
        <w:t xml:space="preserve">№ 1697-VII </w:t>
      </w:r>
      <w:r w:rsidR="00193249">
        <w:rPr>
          <w:rFonts w:ascii="Times New Roman" w:hAnsi="Times New Roman" w:cs="Times New Roman"/>
          <w:kern w:val="0"/>
          <w:sz w:val="28"/>
          <w:szCs w:val="28"/>
          <w14:ligatures w14:val="none"/>
        </w:rPr>
        <w:t xml:space="preserve">  </w:t>
      </w:r>
      <w:r w:rsidRPr="00701CFF">
        <w:rPr>
          <w:rFonts w:ascii="Times New Roman" w:hAnsi="Times New Roman" w:cs="Times New Roman"/>
          <w:kern w:val="0"/>
          <w:sz w:val="28"/>
          <w:szCs w:val="28"/>
          <w14:ligatures w14:val="none"/>
        </w:rPr>
        <w:t>Рада прокурорів розглядає звернення прокурорів та інші повідомлення про загрозу незалежності прокурорів, вживає за наслідками розгляду відповідних заходів (повідомляє відповідні органи про підстави для притягнення до кримінальної, дисциплінарної чи іншої відповідальності; ініціює розгляд питання щодо вжиття заходів забезпечення безпеки прокурорів; оприлюднює заяви від імені прокурорського корпусу про факти порушення незалежності прокурора; звертається до міжнародних організацій з відповідними повідомленнями тощо).</w:t>
      </w:r>
    </w:p>
    <w:p w14:paraId="4EA1BA72"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Абзацом 2 частини шостої статті 8-1 Закону № 1697-VII визначено, що Генеральний прокурор, його перший заступник та заступники не мають права давати вказівки прокурорам САП та здійснювати інші дії, які прямо стосуються реалізації прокурорами САП їхніх повноважень.</w:t>
      </w:r>
    </w:p>
    <w:p w14:paraId="2D7A8394"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0168846"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B76D886" w14:textId="77777777" w:rsidR="00FA6FEE" w:rsidRPr="00701CFF" w:rsidRDefault="00FA6FEE" w:rsidP="006E65D7">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701CFF">
        <w:rPr>
          <w:rFonts w:ascii="Times New Roman" w:hAnsi="Times New Roman" w:cs="Times New Roman"/>
          <w:kern w:val="0"/>
          <w:sz w:val="28"/>
          <w:szCs w:val="28"/>
          <w14:ligatures w14:val="none"/>
        </w:rPr>
        <w:t xml:space="preserve">Водночас положеннями абзацу 2 частини першої статті 45 Закону № 1697- VII визначено, що рішення, дії чи бездіяльність </w:t>
      </w:r>
      <w:r w:rsidRPr="00701CFF">
        <w:rPr>
          <w:rFonts w:ascii="Times New Roman" w:hAnsi="Times New Roman" w:cs="Times New Roman"/>
          <w:color w:val="000000" w:themeColor="text1"/>
          <w:kern w:val="0"/>
          <w:sz w:val="28"/>
          <w:szCs w:val="28"/>
          <w14:ligatures w14:val="none"/>
        </w:rPr>
        <w:t>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95D4027" w14:textId="481C00DC" w:rsidR="00FA6FEE" w:rsidRPr="00701CFF" w:rsidRDefault="00FA6FEE" w:rsidP="006E65D7">
      <w:pPr>
        <w:spacing w:after="0" w:line="240" w:lineRule="auto"/>
        <w:ind w:right="-284" w:firstLine="709"/>
        <w:jc w:val="both"/>
        <w:rPr>
          <w:rFonts w:ascii="Times New Roman" w:hAnsi="Times New Roman" w:cs="Times New Roman"/>
          <w:color w:val="000000" w:themeColor="text1"/>
          <w:kern w:val="0"/>
          <w:sz w:val="28"/>
          <w:szCs w:val="28"/>
          <w:lang w:eastAsia="uk-UA"/>
          <w14:ligatures w14:val="none"/>
        </w:rPr>
      </w:pPr>
      <w:r w:rsidRPr="00701CFF">
        <w:rPr>
          <w:rFonts w:ascii="Times New Roman" w:hAnsi="Times New Roman" w:cs="Times New Roman"/>
          <w:color w:val="000000" w:themeColor="text1"/>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193249">
        <w:rPr>
          <w:rFonts w:ascii="Times New Roman" w:hAnsi="Times New Roman" w:cs="Times New Roman"/>
          <w:color w:val="000000" w:themeColor="text1"/>
          <w:kern w:val="0"/>
          <w:sz w:val="28"/>
          <w:szCs w:val="28"/>
          <w:lang w:eastAsia="uk-UA"/>
          <w14:ligatures w14:val="none"/>
        </w:rPr>
        <w:t> </w:t>
      </w:r>
      <w:r w:rsidRPr="00701CFF">
        <w:rPr>
          <w:rFonts w:ascii="Times New Roman" w:hAnsi="Times New Roman" w:cs="Times New Roman"/>
          <w:color w:val="000000" w:themeColor="text1"/>
          <w:kern w:val="0"/>
          <w:sz w:val="28"/>
          <w:szCs w:val="28"/>
          <w:lang w:eastAsia="uk-UA"/>
          <w14:ligatures w14:val="none"/>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9731034" w14:textId="77777777" w:rsidR="00FA6FEE" w:rsidRPr="00701CFF" w:rsidRDefault="00FA6FEE" w:rsidP="006E65D7">
      <w:pPr>
        <w:spacing w:after="0" w:line="240" w:lineRule="auto"/>
        <w:ind w:right="-284" w:firstLine="709"/>
        <w:jc w:val="both"/>
        <w:rPr>
          <w:rFonts w:ascii="Times New Roman" w:hAnsi="Times New Roman" w:cs="Times New Roman"/>
          <w:bCs/>
          <w:kern w:val="0"/>
          <w:sz w:val="28"/>
          <w:szCs w:val="28"/>
          <w14:ligatures w14:val="none"/>
        </w:rPr>
      </w:pPr>
      <w:r w:rsidRPr="00701CFF">
        <w:rPr>
          <w:rFonts w:ascii="Times New Roman" w:hAnsi="Times New Roman" w:cs="Times New Roman"/>
          <w:bCs/>
          <w:kern w:val="0"/>
          <w:sz w:val="28"/>
          <w:szCs w:val="28"/>
          <w14:ligatures w14:val="none"/>
        </w:rPr>
        <w:t>Главою 35 Розділу VI КПК України врегульовані питання кримінального провадження на підставі угод.</w:t>
      </w:r>
    </w:p>
    <w:p w14:paraId="0E417449" w14:textId="77777777" w:rsidR="00FA6FEE" w:rsidRPr="00701CFF" w:rsidRDefault="00FA6FEE" w:rsidP="006E65D7">
      <w:pPr>
        <w:spacing w:after="0" w:line="240" w:lineRule="auto"/>
        <w:ind w:right="-284" w:firstLine="709"/>
        <w:jc w:val="both"/>
        <w:rPr>
          <w:rFonts w:ascii="Times New Roman" w:hAnsi="Times New Roman" w:cs="Times New Roman"/>
          <w:bCs/>
          <w:kern w:val="0"/>
          <w:sz w:val="28"/>
          <w:szCs w:val="28"/>
          <w14:ligatures w14:val="none"/>
        </w:rPr>
      </w:pPr>
      <w:r w:rsidRPr="00701CFF">
        <w:rPr>
          <w:rFonts w:ascii="Times New Roman" w:hAnsi="Times New Roman" w:cs="Times New Roman"/>
          <w:bCs/>
          <w:kern w:val="0"/>
          <w:sz w:val="28"/>
          <w:szCs w:val="28"/>
          <w14:ligatures w14:val="none"/>
        </w:rPr>
        <w:t>Згідно з частиною 2 статті 469 КПК України  уг</w:t>
      </w:r>
      <w:r w:rsidRPr="00701CFF">
        <w:rPr>
          <w:rFonts w:ascii="Times New Roman" w:hAnsi="Times New Roman" w:cs="Times New Roman"/>
          <w:kern w:val="0"/>
          <w:sz w:val="28"/>
          <w:szCs w:val="28"/>
          <w:shd w:val="clear" w:color="auto" w:fill="FFFFFF"/>
          <w14:ligatures w14:val="none"/>
        </w:rPr>
        <w:t>ода про визнання винуватості може бути укладена за ініціативою прокурора або підозрюваного чи обвинуваченого.</w:t>
      </w:r>
    </w:p>
    <w:p w14:paraId="0016BC63"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shd w:val="clear" w:color="auto" w:fill="FFFFFF"/>
          <w14:ligatures w14:val="none"/>
        </w:rPr>
      </w:pPr>
      <w:r w:rsidRPr="00701CFF">
        <w:rPr>
          <w:rFonts w:ascii="Times New Roman" w:hAnsi="Times New Roman" w:cs="Times New Roman"/>
          <w:kern w:val="0"/>
          <w:sz w:val="28"/>
          <w:szCs w:val="28"/>
          <w:shd w:val="clear" w:color="auto" w:fill="FFFFFF"/>
          <w14:ligatures w14:val="none"/>
        </w:rPr>
        <w:t xml:space="preserve">Абзацом другим пункту третього частини 4 статті 469 КПК України передбачено, що угода про визнання винуватості між прокурором та підозрюваним чи обвинуваченим може бути укладена щодо кримінальних проступків, злочинів, </w:t>
      </w:r>
      <w:r w:rsidRPr="00701CFF">
        <w:rPr>
          <w:rFonts w:ascii="Times New Roman" w:hAnsi="Times New Roman" w:cs="Times New Roman"/>
          <w:kern w:val="0"/>
          <w:sz w:val="28"/>
          <w:szCs w:val="28"/>
          <w:shd w:val="clear" w:color="auto" w:fill="FFFFFF"/>
          <w14:ligatures w14:val="none"/>
        </w:rPr>
        <w:lastRenderedPageBreak/>
        <w:t>внаслідок яких шкода завдана лише державним чи суспільним інтересам. Укладення угоди про визнання винуватості у кримінальному провадженні щодо уповноваженої особи юридичної особи, яка вчинила кримінальне правопорушення, у зв’язку з яким здійснюється провадження щодо юридичної особи, а також у кримінальному провадженні щодо кримінальних правопорушень, внаслідок яких шкода завдана державним чи суспільним інтересам або правам та інтересам окремих осіб, у яких беруть участь потерпілий або потерпілі, не допускається, крім випадків надання всіма потерпілими письмової згоди прокурору на укладення ними угоди.</w:t>
      </w:r>
    </w:p>
    <w:p w14:paraId="0345C75C"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Стаття 470 КПК України визначає обставини, які прокурор зобов'язаний врахувати при укладенні угоди про визнання винуватості, а саме ступінь та характер сприяння підозрюваного чи обвинуваченого у проведенні кримінального провадження щодо нього або інших осіб; характер і тяжкість обвинувачення (підозри); наявність суспільного інтересу в забезпеченні швидшого досудового розслідування і судового провадження, викритті більшої кількості кримінальних правопорушень; наявність суспільного інтересу в запобіганні, виявленні чи припиненні більшої кількості кримінальних правопорушень або інших більш тяжких кримінальних правопорушень.</w:t>
      </w:r>
    </w:p>
    <w:p w14:paraId="26FDBA0A" w14:textId="1D6DE01E"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bCs/>
          <w:kern w:val="0"/>
          <w:sz w:val="28"/>
          <w:szCs w:val="28"/>
          <w14:ligatures w14:val="none"/>
        </w:rPr>
        <w:t>Пунктом шостим частини другої статті 470 КПК України визначено, що у</w:t>
      </w:r>
      <w:r w:rsidRPr="00701CFF">
        <w:rPr>
          <w:rFonts w:ascii="Times New Roman" w:hAnsi="Times New Roman" w:cs="Times New Roman"/>
          <w:kern w:val="0"/>
          <w:sz w:val="28"/>
          <w:szCs w:val="28"/>
          <w14:ligatures w14:val="none"/>
        </w:rPr>
        <w:t xml:space="preserve"> кримінальних провадженнях щодо корупційних кримінальних правопорушень або кримінальних правопорушень, пов’язаних з корупцією, укладення угоди про визнання винуватості між прокурором та підозрюваним чи обвинуваченим у кримінальному провадженні щодо особливо тяжкого злочину, досудове розслідування якого здійснюється детективами Національного антикорупційного бюро України або яке було направлено до суду прокурором Спеціалізованої антикорупційної прокуратури, здійснюється за погодженням із заступником Генерального прокурора </w:t>
      </w:r>
      <w:r w:rsidR="00A44059">
        <w:rPr>
          <w:rFonts w:ascii="Times New Roman" w:hAnsi="Times New Roman" w:cs="Times New Roman"/>
          <w:kern w:val="0"/>
          <w:sz w:val="28"/>
          <w:szCs w:val="28"/>
          <w14:ligatures w14:val="none"/>
        </w:rPr>
        <w:t>–</w:t>
      </w:r>
      <w:r w:rsidRPr="00701CFF">
        <w:rPr>
          <w:rFonts w:ascii="Times New Roman" w:hAnsi="Times New Roman" w:cs="Times New Roman"/>
          <w:kern w:val="0"/>
          <w:sz w:val="28"/>
          <w:szCs w:val="28"/>
          <w14:ligatures w14:val="none"/>
        </w:rPr>
        <w:t xml:space="preserve"> керівником Спеціалізованої антикорупційної прокуратури (особою, яка виконує його обов’язки).</w:t>
      </w:r>
    </w:p>
    <w:p w14:paraId="6ED6D9CE" w14:textId="77777777" w:rsidR="00FA6FEE" w:rsidRPr="00701CFF" w:rsidRDefault="00FA6FEE" w:rsidP="006E65D7">
      <w:pPr>
        <w:spacing w:after="0" w:line="240" w:lineRule="auto"/>
        <w:ind w:right="-284" w:firstLine="709"/>
        <w:jc w:val="both"/>
        <w:rPr>
          <w:rFonts w:ascii="Times New Roman" w:eastAsia="Times New Roman" w:hAnsi="Times New Roman" w:cs="Times New Roman"/>
          <w:kern w:val="0"/>
          <w:sz w:val="28"/>
          <w:szCs w:val="28"/>
          <w:lang w:eastAsia="uk-UA"/>
          <w14:ligatures w14:val="none"/>
        </w:rPr>
      </w:pPr>
      <w:r w:rsidRPr="00701CFF">
        <w:rPr>
          <w:rFonts w:ascii="Times New Roman" w:hAnsi="Times New Roman" w:cs="Times New Roman"/>
          <w:kern w:val="0"/>
          <w:sz w:val="28"/>
          <w:szCs w:val="28"/>
          <w14:ligatures w14:val="none"/>
        </w:rPr>
        <w:t xml:space="preserve">Статтею 474 КПК України визначено загальний порядок судового провадження на підставі угоди, відповідно до частини сьомої цієї статті суд перевіряє угоду на відповідність вимогам цього Кодексу та/або закону. Суд відмовляє в затвердженні угоди, якщо: </w:t>
      </w:r>
      <w:r w:rsidRPr="00701CFF">
        <w:rPr>
          <w:rFonts w:ascii="Times New Roman" w:eastAsia="Times New Roman" w:hAnsi="Times New Roman" w:cs="Times New Roman"/>
          <w:kern w:val="0"/>
          <w:sz w:val="28"/>
          <w:szCs w:val="28"/>
          <w:lang w:eastAsia="uk-UA"/>
          <w14:ligatures w14:val="none"/>
        </w:rPr>
        <w:t>умови угоди суперечать вимогам цього Кодексу та/або закону, в тому числі допущена неправильна правова кваліфікація кримінального правопорушення, яке є більш тяжким ніж те, щодо якого передбачена можливість укладення угоди;</w:t>
      </w:r>
      <w:bookmarkStart w:id="3" w:name="n3825"/>
      <w:bookmarkEnd w:id="3"/>
      <w:r w:rsidRPr="00701CFF">
        <w:rPr>
          <w:rFonts w:ascii="Times New Roman" w:eastAsia="Times New Roman" w:hAnsi="Times New Roman" w:cs="Times New Roman"/>
          <w:kern w:val="0"/>
          <w:sz w:val="28"/>
          <w:szCs w:val="28"/>
          <w:lang w:eastAsia="uk-UA"/>
          <w14:ligatures w14:val="none"/>
        </w:rPr>
        <w:t xml:space="preserve"> умови угоди не відповідають інтересам суспільства;</w:t>
      </w:r>
      <w:bookmarkStart w:id="4" w:name="n3826"/>
      <w:bookmarkEnd w:id="4"/>
      <w:r w:rsidRPr="00701CFF">
        <w:rPr>
          <w:rFonts w:ascii="Times New Roman" w:eastAsia="Times New Roman" w:hAnsi="Times New Roman" w:cs="Times New Roman"/>
          <w:kern w:val="0"/>
          <w:sz w:val="28"/>
          <w:szCs w:val="28"/>
          <w:lang w:eastAsia="uk-UA"/>
          <w14:ligatures w14:val="none"/>
        </w:rPr>
        <w:t xml:space="preserve"> умови угоди порушують права, свободи чи інтереси сторін або інших осіб;</w:t>
      </w:r>
      <w:bookmarkStart w:id="5" w:name="n3827"/>
      <w:bookmarkEnd w:id="5"/>
      <w:r w:rsidRPr="00701CFF">
        <w:rPr>
          <w:rFonts w:ascii="Times New Roman" w:eastAsia="Times New Roman" w:hAnsi="Times New Roman" w:cs="Times New Roman"/>
          <w:kern w:val="0"/>
          <w:sz w:val="28"/>
          <w:szCs w:val="28"/>
          <w:lang w:eastAsia="uk-UA"/>
          <w14:ligatures w14:val="none"/>
        </w:rPr>
        <w:t xml:space="preserve"> існують обґрунтовані підстави вважати, що укладення угоди не було добровільним, або сторони не примирилися;</w:t>
      </w:r>
      <w:bookmarkStart w:id="6" w:name="n3828"/>
      <w:bookmarkEnd w:id="6"/>
      <w:r w:rsidRPr="00701CFF">
        <w:rPr>
          <w:rFonts w:ascii="Times New Roman" w:eastAsia="Times New Roman" w:hAnsi="Times New Roman" w:cs="Times New Roman"/>
          <w:kern w:val="0"/>
          <w:sz w:val="28"/>
          <w:szCs w:val="28"/>
          <w:lang w:eastAsia="uk-UA"/>
          <w14:ligatures w14:val="none"/>
        </w:rPr>
        <w:t xml:space="preserve"> очевидна неможливість виконання обвинуваченим взятих на себе за угодою зобов’язань;</w:t>
      </w:r>
      <w:bookmarkStart w:id="7" w:name="n3829"/>
      <w:bookmarkEnd w:id="7"/>
      <w:r w:rsidRPr="00701CFF">
        <w:rPr>
          <w:rFonts w:ascii="Times New Roman" w:eastAsia="Times New Roman" w:hAnsi="Times New Roman" w:cs="Times New Roman"/>
          <w:kern w:val="0"/>
          <w:sz w:val="28"/>
          <w:szCs w:val="28"/>
          <w:lang w:eastAsia="uk-UA"/>
          <w14:ligatures w14:val="none"/>
        </w:rPr>
        <w:t xml:space="preserve"> відсутні фактичні підстави для визнання винуватості.</w:t>
      </w:r>
      <w:bookmarkStart w:id="8" w:name="n3830"/>
      <w:bookmarkEnd w:id="8"/>
    </w:p>
    <w:p w14:paraId="436EA919" w14:textId="77777777" w:rsidR="00FA6FEE" w:rsidRPr="00701CFF" w:rsidRDefault="00FA6FEE" w:rsidP="006E65D7">
      <w:pPr>
        <w:spacing w:after="0" w:line="240" w:lineRule="auto"/>
        <w:ind w:right="-284" w:firstLine="709"/>
        <w:jc w:val="both"/>
        <w:rPr>
          <w:rFonts w:ascii="Times New Roman" w:eastAsia="Times New Roman" w:hAnsi="Times New Roman" w:cs="Times New Roman"/>
          <w:kern w:val="0"/>
          <w:sz w:val="28"/>
          <w:szCs w:val="28"/>
          <w:lang w:eastAsia="uk-UA"/>
          <w14:ligatures w14:val="none"/>
        </w:rPr>
      </w:pPr>
      <w:r w:rsidRPr="00701CFF">
        <w:rPr>
          <w:rFonts w:ascii="Times New Roman" w:eastAsia="Times New Roman" w:hAnsi="Times New Roman" w:cs="Times New Roman"/>
          <w:kern w:val="0"/>
          <w:sz w:val="28"/>
          <w:szCs w:val="28"/>
          <w:lang w:eastAsia="uk-UA"/>
          <w14:ligatures w14:val="none"/>
        </w:rPr>
        <w:t>У разі відмови суду в затвердженні угоди, укладення якої ініційовано на стадії досудового розслідування, судове провадження за згодою сторін кримінального провадження продовжується в загальному порядку.</w:t>
      </w:r>
    </w:p>
    <w:p w14:paraId="075A0844"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Згідно статті 475 КПК України</w:t>
      </w:r>
      <w:bookmarkStart w:id="9" w:name="n3833"/>
      <w:bookmarkEnd w:id="9"/>
      <w:r w:rsidRPr="00701CFF">
        <w:rPr>
          <w:rFonts w:ascii="Times New Roman" w:hAnsi="Times New Roman" w:cs="Times New Roman"/>
          <w:kern w:val="0"/>
          <w:sz w:val="28"/>
          <w:szCs w:val="28"/>
          <w14:ligatures w14:val="none"/>
        </w:rPr>
        <w:t xml:space="preserve"> якщо суд переконається, що угода може бути затверджена, він ухвалює вирок, яким затверджує угоду і призначає узгоджену </w:t>
      </w:r>
      <w:r w:rsidRPr="00701CFF">
        <w:rPr>
          <w:rFonts w:ascii="Times New Roman" w:hAnsi="Times New Roman" w:cs="Times New Roman"/>
          <w:kern w:val="0"/>
          <w:sz w:val="28"/>
          <w:szCs w:val="28"/>
          <w14:ligatures w14:val="none"/>
        </w:rPr>
        <w:lastRenderedPageBreak/>
        <w:t>сторонами міру покарання.</w:t>
      </w:r>
      <w:bookmarkStart w:id="10" w:name="n3834"/>
      <w:bookmarkEnd w:id="10"/>
      <w:r w:rsidRPr="00701CFF">
        <w:rPr>
          <w:rFonts w:ascii="Times New Roman" w:hAnsi="Times New Roman" w:cs="Times New Roman"/>
          <w:kern w:val="0"/>
          <w:sz w:val="28"/>
          <w:szCs w:val="28"/>
          <w14:ligatures w14:val="none"/>
        </w:rPr>
        <w:t xml:space="preserve"> Вирок на підставі угоди може бути оскаржений у порядку, передбаченому цим Кодексом, з підстав, передбачених </w:t>
      </w:r>
      <w:hyperlink r:id="rId8" w:anchor="n3269" w:history="1">
        <w:r w:rsidRPr="00701CFF">
          <w:rPr>
            <w:rFonts w:ascii="Times New Roman" w:hAnsi="Times New Roman" w:cs="Times New Roman"/>
            <w:kern w:val="0"/>
            <w:sz w:val="28"/>
            <w:szCs w:val="28"/>
            <w14:ligatures w14:val="none"/>
          </w:rPr>
          <w:t>статтею 394</w:t>
        </w:r>
      </w:hyperlink>
      <w:r w:rsidRPr="00701CFF">
        <w:rPr>
          <w:rFonts w:ascii="Times New Roman" w:hAnsi="Times New Roman" w:cs="Times New Roman"/>
          <w:kern w:val="0"/>
          <w:sz w:val="28"/>
          <w:szCs w:val="28"/>
          <w14:ligatures w14:val="none"/>
        </w:rPr>
        <w:t> цього Кодексу.</w:t>
      </w:r>
    </w:p>
    <w:p w14:paraId="23FBC690"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Визначення дисциплінарного провадження наведено у частині першій статті  45 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0CFD3C16"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bCs/>
          <w:kern w:val="0"/>
          <w:sz w:val="28"/>
          <w:szCs w:val="28"/>
          <w14:ligatures w14:val="none"/>
        </w:rPr>
        <w:t xml:space="preserve">Частиною першою статті 43 </w:t>
      </w:r>
      <w:r w:rsidRPr="00701CFF">
        <w:rPr>
          <w:rFonts w:ascii="Times New Roman" w:hAnsi="Times New Roman" w:cs="Times New Roman"/>
          <w:kern w:val="0"/>
          <w:sz w:val="28"/>
          <w:szCs w:val="28"/>
          <w14:ligatures w14:val="none"/>
        </w:rPr>
        <w:t>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визначено підстави притягнення прокурора до дисциплінарної відповідальності.</w:t>
      </w:r>
    </w:p>
    <w:p w14:paraId="69F6CD30"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Юридична конструкція статті 46 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щодо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стосовно прокурора можливе лише за відсутності таких обставин:</w:t>
      </w:r>
    </w:p>
    <w:p w14:paraId="3C2AA94B"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4BAD6994"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2) дисциплінарна скарга є анонімною;</w:t>
      </w:r>
    </w:p>
    <w:p w14:paraId="56B8299B"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3) дисциплінарна скарга подана з підстав, не визначених </w:t>
      </w:r>
      <w:hyperlink r:id="rId9" w:anchor="n416" w:history="1">
        <w:r w:rsidRPr="00701CFF">
          <w:rPr>
            <w:rFonts w:ascii="Times New Roman" w:hAnsi="Times New Roman" w:cs="Times New Roman"/>
            <w:kern w:val="0"/>
            <w:sz w:val="28"/>
            <w:szCs w:val="28"/>
            <w14:ligatures w14:val="none"/>
          </w:rPr>
          <w:t>статтею 43</w:t>
        </w:r>
      </w:hyperlink>
      <w:r w:rsidRPr="00701CFF">
        <w:rPr>
          <w:rFonts w:ascii="Times New Roman" w:hAnsi="Times New Roman" w:cs="Times New Roman"/>
          <w:kern w:val="0"/>
          <w:sz w:val="28"/>
          <w:szCs w:val="28"/>
          <w14:ligatures w14:val="none"/>
        </w:rPr>
        <w:t> цього Закону;</w:t>
      </w:r>
    </w:p>
    <w:p w14:paraId="72210D27"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10" w:anchor="n505" w:history="1">
        <w:r w:rsidRPr="00701CFF">
          <w:rPr>
            <w:rFonts w:ascii="Times New Roman" w:hAnsi="Times New Roman" w:cs="Times New Roman"/>
            <w:kern w:val="0"/>
            <w:sz w:val="28"/>
            <w:szCs w:val="28"/>
            <w14:ligatures w14:val="none"/>
          </w:rPr>
          <w:t> статтею 51</w:t>
        </w:r>
      </w:hyperlink>
      <w:r w:rsidRPr="00701CFF">
        <w:rPr>
          <w:rFonts w:ascii="Times New Roman" w:hAnsi="Times New Roman" w:cs="Times New Roman"/>
          <w:kern w:val="0"/>
          <w:sz w:val="28"/>
          <w:szCs w:val="28"/>
          <w14:ligatures w14:val="none"/>
        </w:rPr>
        <w:t> цього Закону;</w:t>
      </w:r>
    </w:p>
    <w:p w14:paraId="790275F2" w14:textId="5A25BF1F"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sidR="00A44059">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скасовано в установленому законом порядку.</w:t>
      </w:r>
    </w:p>
    <w:p w14:paraId="6E73AA97"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Відповідно до частини другої статті 46 Закону № 1697-VII член Комісії своїм 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644F6D"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Вимогою Закону № 1697-</w:t>
      </w:r>
      <w:r w:rsidRPr="00701CFF">
        <w:rPr>
          <w:rFonts w:ascii="Times New Roman" w:hAnsi="Times New Roman" w:cs="Times New Roman"/>
          <w:kern w:val="0"/>
          <w:sz w:val="28"/>
          <w:szCs w:val="28"/>
          <w:lang w:val="en-US"/>
          <w14:ligatures w14:val="none"/>
        </w:rPr>
        <w:t>VII</w:t>
      </w:r>
      <w:r w:rsidRPr="00701CFF">
        <w:rPr>
          <w:rFonts w:ascii="Times New Roman" w:hAnsi="Times New Roman" w:cs="Times New Roman"/>
          <w:kern w:val="0"/>
          <w:sz w:val="28"/>
          <w:szCs w:val="28"/>
          <w14:ligatures w14:val="none"/>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147EA15"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2EEBE72B" w14:textId="77777777" w:rsidR="00FA6FEE" w:rsidRPr="00701CFF" w:rsidRDefault="00FA6FEE" w:rsidP="006E65D7">
      <w:pPr>
        <w:spacing w:before="120" w:after="120" w:line="240" w:lineRule="auto"/>
        <w:ind w:right="-284" w:firstLine="709"/>
        <w:jc w:val="both"/>
        <w:rPr>
          <w:rFonts w:ascii="Times New Roman" w:eastAsia="Times New Roman" w:hAnsi="Times New Roman" w:cs="Times New Roman"/>
          <w:b/>
          <w:bCs/>
          <w:kern w:val="0"/>
          <w:sz w:val="28"/>
          <w:szCs w:val="28"/>
          <w:lang w:eastAsia="ru-RU"/>
          <w14:ligatures w14:val="none"/>
        </w:rPr>
      </w:pPr>
      <w:r w:rsidRPr="00701CFF">
        <w:rPr>
          <w:rFonts w:ascii="Times New Roman" w:eastAsia="Times New Roman" w:hAnsi="Times New Roman" w:cs="Times New Roman"/>
          <w:b/>
          <w:bCs/>
          <w:kern w:val="0"/>
          <w:sz w:val="28"/>
          <w:szCs w:val="28"/>
          <w:lang w:eastAsia="ru-RU"/>
          <w14:ligatures w14:val="none"/>
        </w:rPr>
        <w:t>Оцінка встановлених обставин та мотиви прийнятого рішення</w:t>
      </w:r>
    </w:p>
    <w:p w14:paraId="2B1037A9" w14:textId="119D39D8"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Дисциплінарна скарга стосується рішень, дій (бездіяльності) прокурора Клименка</w:t>
      </w:r>
      <w:r w:rsidR="00193249">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 xml:space="preserve">О.В. вчинених (допущених) під час досудового розслідування у кримінальному провадженні № </w:t>
      </w:r>
      <w:r w:rsidR="00A44059">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w:t>
      </w:r>
    </w:p>
    <w:p w14:paraId="28341C79"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У зв’язку з цим необхідно зауважити таке.</w:t>
      </w:r>
    </w:p>
    <w:p w14:paraId="72350BC5"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701CFF">
        <w:rPr>
          <w:rFonts w:ascii="Times New Roman" w:hAnsi="Times New Roman" w:cs="Times New Roman"/>
          <w:kern w:val="0"/>
          <w:sz w:val="28"/>
          <w:szCs w:val="28"/>
          <w14:ligatures w14:val="none"/>
        </w:rPr>
        <w:lastRenderedPageBreak/>
        <w:t xml:space="preserve">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78117F25"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5247B4F0"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23F536D4"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11451C1D"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35447BF" w14:textId="13F83A3F"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w:t>
      </w:r>
      <w:r w:rsidR="002F2356">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1697-VII, у службовій чи позаслужбовій поведінці зазначеного в ній прокурора.</w:t>
      </w:r>
    </w:p>
    <w:p w14:paraId="7351419A" w14:textId="3539AA83"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Лише посилання скаржниці на те, що 07 серпня 2025 року Клименко О.В. під час інтерв’ю українському інтернет-виданню «Дзеркало тижня» зробив заяву щодо повернення аеропорту громаді міста Одеси, яка за своїм змістом є недостовірною, не узгоджується з наявними об’єктивними даними у матеріалах кримінального провадження № </w:t>
      </w:r>
      <w:r w:rsidR="002F2356">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 xml:space="preserve"> та на публічні заяви колишнього прокурора САП </w:t>
      </w:r>
      <w:r w:rsidR="002F2356">
        <w:rPr>
          <w:rFonts w:ascii="Times New Roman" w:hAnsi="Times New Roman" w:cs="Times New Roman"/>
          <w:kern w:val="0"/>
          <w:sz w:val="28"/>
          <w:szCs w:val="28"/>
          <w14:ligatures w14:val="none"/>
        </w:rPr>
        <w:t>ОСОБА 3</w:t>
      </w:r>
      <w:r w:rsidRPr="00701CFF">
        <w:rPr>
          <w:rFonts w:ascii="Times New Roman" w:hAnsi="Times New Roman" w:cs="Times New Roman"/>
          <w:kern w:val="0"/>
          <w:sz w:val="28"/>
          <w:szCs w:val="28"/>
          <w14:ligatures w14:val="none"/>
        </w:rPr>
        <w:t xml:space="preserve"> про допущене Клименком</w:t>
      </w:r>
      <w:r w:rsidR="002F2356">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О.В.  втручання в діяльність підлеглих прокурорів та сприяння укладенню незаконної угоди про визнання винуватості у кримінальному провадженні № </w:t>
      </w:r>
      <w:r w:rsidR="002F2356">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 xml:space="preserve"> на умовах фігурантів справи</w:t>
      </w:r>
      <w:r w:rsidRPr="00701CFF">
        <w:rPr>
          <w:rFonts w:ascii="Times New Roman" w:hAnsi="Times New Roman" w:cs="Times New Roman"/>
          <w:i/>
          <w:iCs/>
          <w:kern w:val="0"/>
          <w:sz w:val="28"/>
          <w:szCs w:val="28"/>
          <w14:ligatures w14:val="none"/>
        </w:rPr>
        <w:t xml:space="preserve">, </w:t>
      </w:r>
      <w:r w:rsidRPr="00701CFF">
        <w:rPr>
          <w:rFonts w:ascii="Times New Roman" w:hAnsi="Times New Roman" w:cs="Times New Roman"/>
          <w:kern w:val="0"/>
          <w:sz w:val="28"/>
          <w:szCs w:val="28"/>
          <w14:ligatures w14:val="none"/>
        </w:rPr>
        <w:t>як на факт вчинення ним дисциплінарного проступку, без належного підтвердження його іншими доказами,</w:t>
      </w:r>
      <w:r w:rsidRPr="00701CFF">
        <w:rPr>
          <w:rFonts w:ascii="Times New Roman" w:hAnsi="Times New Roman" w:cs="Times New Roman"/>
          <w:i/>
          <w:iCs/>
          <w:kern w:val="0"/>
          <w:sz w:val="28"/>
          <w:szCs w:val="28"/>
          <w14:ligatures w14:val="none"/>
        </w:rPr>
        <w:t xml:space="preserve"> </w:t>
      </w:r>
      <w:r w:rsidRPr="00701CFF">
        <w:rPr>
          <w:rFonts w:ascii="Times New Roman" w:hAnsi="Times New Roman" w:cs="Times New Roman"/>
          <w:kern w:val="0"/>
          <w:sz w:val="28"/>
          <w:szCs w:val="28"/>
          <w14:ligatures w14:val="none"/>
        </w:rPr>
        <w:t xml:space="preserve">не може свідчити про наявність ознак дисциплінарного проступку у діях вказаного прокурора. </w:t>
      </w:r>
    </w:p>
    <w:p w14:paraId="0F4E9B46" w14:textId="49526402"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За результатами проведеного підрозділом внутрішнього контролю САП попереднього розгляду обставин викладених у дисциплінарній скарзі </w:t>
      </w:r>
      <w:r w:rsidR="008E2BC4">
        <w:rPr>
          <w:rFonts w:ascii="Times New Roman" w:hAnsi="Times New Roman" w:cs="Times New Roman"/>
          <w:kern w:val="0"/>
          <w:sz w:val="28"/>
          <w:szCs w:val="28"/>
          <w14:ligatures w14:val="none"/>
        </w:rPr>
        <w:t>ОСОБА 1</w:t>
      </w:r>
      <w:r w:rsidRPr="00701CFF">
        <w:rPr>
          <w:rFonts w:ascii="Times New Roman" w:hAnsi="Times New Roman" w:cs="Times New Roman"/>
          <w:kern w:val="0"/>
          <w:sz w:val="28"/>
          <w:szCs w:val="28"/>
          <w14:ligatures w14:val="none"/>
        </w:rPr>
        <w:t xml:space="preserve"> вбачається наступне.</w:t>
      </w:r>
    </w:p>
    <w:p w14:paraId="55A77650" w14:textId="767787D0"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lastRenderedPageBreak/>
        <w:t>Детективами Національного антикорупційного бюро України здійснювалося досудове розслідування, а прокурорами САП – нагляд за додержанням законів під час проведення досудового розслідування у формі процесуального керівництва досудовим розслідуванням у кримінальному провадженні №</w:t>
      </w:r>
      <w:r w:rsidR="00052A91">
        <w:rPr>
          <w:rFonts w:ascii="Times New Roman" w:hAnsi="Times New Roman" w:cs="Times New Roman"/>
          <w:kern w:val="0"/>
          <w:sz w:val="28"/>
          <w:szCs w:val="28"/>
          <w14:ligatures w14:val="none"/>
        </w:rPr>
        <w:t> </w:t>
      </w:r>
      <w:r w:rsidR="008E2BC4">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w:t>
      </w:r>
    </w:p>
    <w:p w14:paraId="1472C983"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За результатами досудового розслідування 18 лютого 2025 року обвинувальний акт у кримінальному провадженні разом з угодою про визнання винуватості, погодженою відповідно до вимог пункту шостого частини другої статті 470 та абзацу другого пункту третього частини четвертої статті 469 КПК України заступником Генерального прокурора – керівником САП Клименком О.В., а також за письмової згоди потерпілого, направлено до Вищого антикорупційного суду.</w:t>
      </w:r>
    </w:p>
    <w:p w14:paraId="12A95007" w14:textId="403C5DC2"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Вироком Вищого антикорупційного суду від 12 червня 2025 року затверджено угоду про визнання винуватості. Опрацюванням </w:t>
      </w:r>
      <w:r w:rsidRPr="00701CFF">
        <w:rPr>
          <w:rFonts w:ascii="Times New Roman" w:hAnsi="Times New Roman" w:cs="Times New Roman"/>
          <w:kern w:val="0"/>
          <w:sz w:val="28"/>
          <w:szCs w:val="28"/>
          <w:lang w:eastAsia="uk-UA"/>
          <w14:ligatures w14:val="none"/>
        </w:rPr>
        <w:t xml:space="preserve">відкритих офіційних джерел, зокрема Єдиного державного реєстру судових рішень встановлено, що цей </w:t>
      </w:r>
      <w:proofErr w:type="spellStart"/>
      <w:r w:rsidRPr="00701CFF">
        <w:rPr>
          <w:rFonts w:ascii="Times New Roman" w:hAnsi="Times New Roman" w:cs="Times New Roman"/>
          <w:color w:val="0A0A0A"/>
          <w:kern w:val="0"/>
          <w:sz w:val="28"/>
          <w:szCs w:val="28"/>
          <w:shd w:val="clear" w:color="auto" w:fill="FFFFFF"/>
          <w:lang w:val="ru-RU"/>
          <w14:ligatures w14:val="none"/>
        </w:rPr>
        <w:t>вирок</w:t>
      </w:r>
      <w:proofErr w:type="spellEnd"/>
      <w:r w:rsidRPr="00701CFF">
        <w:rPr>
          <w:rFonts w:ascii="Times New Roman" w:hAnsi="Times New Roman" w:cs="Times New Roman"/>
          <w:color w:val="0A0A0A"/>
          <w:kern w:val="0"/>
          <w:sz w:val="28"/>
          <w:szCs w:val="28"/>
          <w:shd w:val="clear" w:color="auto" w:fill="FFFFFF"/>
          <w:lang w:val="ru-RU"/>
          <w14:ligatures w14:val="none"/>
        </w:rPr>
        <w:t xml:space="preserve"> суду не </w:t>
      </w:r>
      <w:proofErr w:type="spellStart"/>
      <w:r w:rsidRPr="00701CFF">
        <w:rPr>
          <w:rFonts w:ascii="Times New Roman" w:hAnsi="Times New Roman" w:cs="Times New Roman"/>
          <w:color w:val="0A0A0A"/>
          <w:kern w:val="0"/>
          <w:sz w:val="28"/>
          <w:szCs w:val="28"/>
          <w:shd w:val="clear" w:color="auto" w:fill="FFFFFF"/>
          <w:lang w:val="ru-RU"/>
          <w14:ligatures w14:val="none"/>
        </w:rPr>
        <w:t>оприлюднений</w:t>
      </w:r>
      <w:proofErr w:type="spellEnd"/>
      <w:r w:rsidRPr="00701CFF">
        <w:rPr>
          <w:rFonts w:ascii="Times New Roman" w:hAnsi="Times New Roman" w:cs="Times New Roman"/>
          <w:color w:val="0A0A0A"/>
          <w:kern w:val="0"/>
          <w:sz w:val="28"/>
          <w:szCs w:val="28"/>
          <w:shd w:val="clear" w:color="auto" w:fill="FFFFFF"/>
          <w:lang w:val="ru-RU"/>
          <w14:ligatures w14:val="none"/>
        </w:rPr>
        <w:t xml:space="preserve"> у </w:t>
      </w:r>
      <w:proofErr w:type="spellStart"/>
      <w:r w:rsidRPr="00701CFF">
        <w:rPr>
          <w:rFonts w:ascii="Times New Roman" w:hAnsi="Times New Roman" w:cs="Times New Roman"/>
          <w:color w:val="0A0A0A"/>
          <w:kern w:val="0"/>
          <w:sz w:val="28"/>
          <w:szCs w:val="28"/>
          <w:shd w:val="clear" w:color="auto" w:fill="FFFFFF"/>
          <w:lang w:val="ru-RU"/>
          <w14:ligatures w14:val="none"/>
        </w:rPr>
        <w:t>Єдиному</w:t>
      </w:r>
      <w:proofErr w:type="spellEnd"/>
      <w:r w:rsidRPr="00701CFF">
        <w:rPr>
          <w:rFonts w:ascii="Times New Roman" w:hAnsi="Times New Roman" w:cs="Times New Roman"/>
          <w:color w:val="0A0A0A"/>
          <w:kern w:val="0"/>
          <w:sz w:val="28"/>
          <w:szCs w:val="28"/>
          <w:shd w:val="clear" w:color="auto" w:fill="FFFFFF"/>
          <w:lang w:val="ru-RU"/>
          <w14:ligatures w14:val="none"/>
        </w:rPr>
        <w:t xml:space="preserve"> державному </w:t>
      </w:r>
      <w:proofErr w:type="spellStart"/>
      <w:r w:rsidRPr="00701CFF">
        <w:rPr>
          <w:rFonts w:ascii="Times New Roman" w:hAnsi="Times New Roman" w:cs="Times New Roman"/>
          <w:color w:val="0A0A0A"/>
          <w:kern w:val="0"/>
          <w:sz w:val="28"/>
          <w:szCs w:val="28"/>
          <w:shd w:val="clear" w:color="auto" w:fill="FFFFFF"/>
          <w:lang w:val="ru-RU"/>
          <w14:ligatures w14:val="none"/>
        </w:rPr>
        <w:t>реєстрі</w:t>
      </w:r>
      <w:proofErr w:type="spellEnd"/>
      <w:r w:rsidRPr="00701CFF">
        <w:rPr>
          <w:rFonts w:ascii="Times New Roman" w:hAnsi="Times New Roman" w:cs="Times New Roman"/>
          <w:color w:val="0A0A0A"/>
          <w:kern w:val="0"/>
          <w:sz w:val="28"/>
          <w:szCs w:val="28"/>
          <w:shd w:val="clear" w:color="auto" w:fill="FFFFFF"/>
          <w:lang w:val="ru-RU"/>
          <w14:ligatures w14:val="none"/>
        </w:rPr>
        <w:t xml:space="preserve"> </w:t>
      </w:r>
      <w:proofErr w:type="spellStart"/>
      <w:r w:rsidRPr="00701CFF">
        <w:rPr>
          <w:rFonts w:ascii="Times New Roman" w:hAnsi="Times New Roman" w:cs="Times New Roman"/>
          <w:color w:val="0A0A0A"/>
          <w:kern w:val="0"/>
          <w:sz w:val="28"/>
          <w:szCs w:val="28"/>
          <w:shd w:val="clear" w:color="auto" w:fill="FFFFFF"/>
          <w:lang w:val="ru-RU"/>
          <w14:ligatures w14:val="none"/>
        </w:rPr>
        <w:t>судових</w:t>
      </w:r>
      <w:proofErr w:type="spellEnd"/>
      <w:r w:rsidRPr="00701CFF">
        <w:rPr>
          <w:rFonts w:ascii="Times New Roman" w:hAnsi="Times New Roman" w:cs="Times New Roman"/>
          <w:color w:val="0A0A0A"/>
          <w:kern w:val="0"/>
          <w:sz w:val="28"/>
          <w:szCs w:val="28"/>
          <w:shd w:val="clear" w:color="auto" w:fill="FFFFFF"/>
          <w:lang w:val="ru-RU"/>
          <w14:ligatures w14:val="none"/>
        </w:rPr>
        <w:t xml:space="preserve"> </w:t>
      </w:r>
      <w:proofErr w:type="spellStart"/>
      <w:r w:rsidRPr="00701CFF">
        <w:rPr>
          <w:rFonts w:ascii="Times New Roman" w:hAnsi="Times New Roman" w:cs="Times New Roman"/>
          <w:color w:val="0A0A0A"/>
          <w:kern w:val="0"/>
          <w:sz w:val="28"/>
          <w:szCs w:val="28"/>
          <w:shd w:val="clear" w:color="auto" w:fill="FFFFFF"/>
          <w:lang w:val="ru-RU"/>
          <w14:ligatures w14:val="none"/>
        </w:rPr>
        <w:t>рішень</w:t>
      </w:r>
      <w:proofErr w:type="spellEnd"/>
      <w:r w:rsidRPr="00701CFF">
        <w:rPr>
          <w:rFonts w:ascii="Times New Roman" w:hAnsi="Times New Roman" w:cs="Times New Roman"/>
          <w:color w:val="0A0A0A"/>
          <w:kern w:val="0"/>
          <w:sz w:val="28"/>
          <w:szCs w:val="28"/>
          <w:shd w:val="clear" w:color="auto" w:fill="FFFFFF"/>
          <w14:ligatures w14:val="none"/>
        </w:rPr>
        <w:t xml:space="preserve">. Водночас із оприлюдненої у Єдиному державному реєстрі судових рішень ухвали Вищого антикорупційного суду від 04 серпня 2025 року у справі № </w:t>
      </w:r>
      <w:r w:rsidR="008E2BC4">
        <w:rPr>
          <w:rFonts w:ascii="Times New Roman" w:hAnsi="Times New Roman" w:cs="Times New Roman"/>
          <w:color w:val="0A0A0A"/>
          <w:kern w:val="0"/>
          <w:sz w:val="28"/>
          <w:szCs w:val="28"/>
          <w:shd w:val="clear" w:color="auto" w:fill="FFFFFF"/>
          <w14:ligatures w14:val="none"/>
        </w:rPr>
        <w:t>(конфіденційна інформація)</w:t>
      </w:r>
      <w:r w:rsidRPr="00701CFF">
        <w:rPr>
          <w:rFonts w:ascii="Times New Roman" w:hAnsi="Times New Roman" w:cs="Times New Roman"/>
          <w:color w:val="0A0A0A"/>
          <w:kern w:val="0"/>
          <w:sz w:val="28"/>
          <w:szCs w:val="28"/>
          <w:shd w:val="clear" w:color="auto" w:fill="FFFFFF"/>
          <w14:ligatures w14:val="none"/>
        </w:rPr>
        <w:t xml:space="preserve"> вбачається, що 15 липня 2025</w:t>
      </w:r>
      <w:r w:rsidR="007F5B4D">
        <w:rPr>
          <w:rFonts w:ascii="Times New Roman" w:hAnsi="Times New Roman" w:cs="Times New Roman"/>
          <w:color w:val="0A0A0A"/>
          <w:kern w:val="0"/>
          <w:sz w:val="28"/>
          <w:szCs w:val="28"/>
          <w:shd w:val="clear" w:color="auto" w:fill="FFFFFF"/>
          <w14:ligatures w14:val="none"/>
        </w:rPr>
        <w:t> </w:t>
      </w:r>
      <w:r w:rsidRPr="00701CFF">
        <w:rPr>
          <w:rFonts w:ascii="Times New Roman" w:hAnsi="Times New Roman" w:cs="Times New Roman"/>
          <w:color w:val="0A0A0A"/>
          <w:kern w:val="0"/>
          <w:sz w:val="28"/>
          <w:szCs w:val="28"/>
          <w:shd w:val="clear" w:color="auto" w:fill="FFFFFF"/>
          <w14:ligatures w14:val="none"/>
        </w:rPr>
        <w:t>року рішення суду набрало законної сили.</w:t>
      </w:r>
    </w:p>
    <w:p w14:paraId="046FE12E" w14:textId="07B3E970"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За таких обставин при затвердженні угоди про визнання винуватості у кримінальному провадженні № </w:t>
      </w:r>
      <w:r w:rsidR="007F5B4D">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 xml:space="preserve"> суд перевірив її на відповідність вимогам КПК України.</w:t>
      </w:r>
    </w:p>
    <w:p w14:paraId="531E63DF"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Разом з тим, скаржницею</w:t>
      </w:r>
      <w:r w:rsidRPr="00701CFF">
        <w:rPr>
          <w:rFonts w:ascii="Times New Roman" w:hAnsi="Times New Roman" w:cs="Times New Roman"/>
          <w:color w:val="000000" w:themeColor="text1"/>
          <w:kern w:val="0"/>
          <w:sz w:val="28"/>
          <w:szCs w:val="28"/>
          <w14:ligatures w14:val="none"/>
        </w:rPr>
        <w:t xml:space="preserve"> до дисциплінарної скарги не долучено судових рішень, які містять посилання на порушення прокурором Клименком О.В. прав осіб чи вимог закону. </w:t>
      </w:r>
    </w:p>
    <w:p w14:paraId="4FEA4AC3"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Крім того слід зазначити,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6A42F221"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254FCD48"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Незгода учасника процесу із рішеннями (діями) прокурора не може автоматично мати наслідком його дисциплінарну відповідальність.</w:t>
      </w:r>
    </w:p>
    <w:p w14:paraId="01830F36" w14:textId="02726218"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lang w:eastAsia="uk-UA" w:bidi="uk-UA"/>
          <w14:ligatures w14:val="none"/>
        </w:rPr>
        <w:t xml:space="preserve">Член Комісії звертає увагу скаржника, що зазначені у дисциплінарній скарзі твердження про те, що прокурор Клименко О.В. у інтерв’ю від 07 серпня 2025 року, опублікованому у виданні «Дзеркало тижня», повідомив недостовірну та таку, що не узгоджується з об’єктивними даними, що містяться у матеріалах кримінального провадження, не можуть ґрунтуватись на припущеннях, а повинні ґрунтуватись на конкретних фактах. Такі факти члену Комісії не доведені, а заявлені обставини містять лише оціночні судження, у тому числі й щодо втручання прокурора </w:t>
      </w:r>
      <w:r w:rsidRPr="00701CFF">
        <w:rPr>
          <w:rFonts w:ascii="Times New Roman" w:hAnsi="Times New Roman" w:cs="Times New Roman"/>
          <w:kern w:val="0"/>
          <w:sz w:val="28"/>
          <w:szCs w:val="28"/>
          <w:lang w:eastAsia="uk-UA" w:bidi="uk-UA"/>
          <w14:ligatures w14:val="none"/>
        </w:rPr>
        <w:lastRenderedPageBreak/>
        <w:t>Клименка</w:t>
      </w:r>
      <w:r w:rsidR="007F5B4D">
        <w:rPr>
          <w:rFonts w:ascii="Times New Roman" w:hAnsi="Times New Roman" w:cs="Times New Roman"/>
          <w:kern w:val="0"/>
          <w:sz w:val="28"/>
          <w:szCs w:val="28"/>
          <w:lang w:eastAsia="uk-UA" w:bidi="uk-UA"/>
          <w14:ligatures w14:val="none"/>
        </w:rPr>
        <w:t> </w:t>
      </w:r>
      <w:r w:rsidRPr="00701CFF">
        <w:rPr>
          <w:rFonts w:ascii="Times New Roman" w:hAnsi="Times New Roman" w:cs="Times New Roman"/>
          <w:kern w:val="0"/>
          <w:sz w:val="28"/>
          <w:szCs w:val="28"/>
          <w:lang w:eastAsia="uk-UA" w:bidi="uk-UA"/>
          <w14:ligatures w14:val="none"/>
        </w:rPr>
        <w:t xml:space="preserve">О.В. в діяльність групи прокурорів у кримінальному провадженні </w:t>
      </w:r>
      <w:r w:rsidRPr="00701CFF">
        <w:rPr>
          <w:rFonts w:ascii="Times New Roman" w:hAnsi="Times New Roman" w:cs="Times New Roman"/>
          <w:kern w:val="0"/>
          <w:sz w:val="28"/>
          <w:szCs w:val="28"/>
          <w14:ligatures w14:val="none"/>
        </w:rPr>
        <w:t>№</w:t>
      </w:r>
      <w:r w:rsidR="00052A91">
        <w:rPr>
          <w:rFonts w:ascii="Times New Roman" w:hAnsi="Times New Roman" w:cs="Times New Roman"/>
          <w:kern w:val="0"/>
          <w:sz w:val="28"/>
          <w:szCs w:val="28"/>
          <w14:ligatures w14:val="none"/>
        </w:rPr>
        <w:t> </w:t>
      </w:r>
      <w:r w:rsidR="007F5B4D">
        <w:rPr>
          <w:rFonts w:ascii="Times New Roman" w:hAnsi="Times New Roman" w:cs="Times New Roman"/>
          <w:kern w:val="0"/>
          <w:sz w:val="28"/>
          <w:szCs w:val="28"/>
          <w14:ligatures w14:val="none"/>
        </w:rPr>
        <w:t>(конфіденційна інформація)</w:t>
      </w:r>
      <w:r w:rsidRPr="00701CFF">
        <w:rPr>
          <w:rFonts w:ascii="Times New Roman" w:hAnsi="Times New Roman" w:cs="Times New Roman"/>
          <w:kern w:val="0"/>
          <w:sz w:val="28"/>
          <w:szCs w:val="28"/>
          <w14:ligatures w14:val="none"/>
        </w:rPr>
        <w:t xml:space="preserve"> лише з посиланням на публічні заяви колишнього прокурора САП </w:t>
      </w:r>
      <w:r w:rsidR="007F5B4D">
        <w:rPr>
          <w:rFonts w:ascii="Times New Roman" w:hAnsi="Times New Roman" w:cs="Times New Roman"/>
          <w:kern w:val="0"/>
          <w:sz w:val="28"/>
          <w:szCs w:val="28"/>
          <w14:ligatures w14:val="none"/>
        </w:rPr>
        <w:t xml:space="preserve"> ОСОБА 3</w:t>
      </w:r>
      <w:r w:rsidRPr="00701CFF">
        <w:rPr>
          <w:rFonts w:ascii="Times New Roman" w:hAnsi="Times New Roman" w:cs="Times New Roman"/>
          <w:kern w:val="0"/>
          <w:sz w:val="28"/>
          <w:szCs w:val="28"/>
          <w14:ligatures w14:val="none"/>
        </w:rPr>
        <w:t xml:space="preserve">. </w:t>
      </w:r>
    </w:p>
    <w:p w14:paraId="1BEB4C1B" w14:textId="3C5475A3" w:rsidR="00FA6FEE" w:rsidRPr="00701CFF" w:rsidRDefault="00FA6FEE" w:rsidP="006E65D7">
      <w:pPr>
        <w:spacing w:after="0" w:line="240" w:lineRule="auto"/>
        <w:ind w:right="-284" w:firstLine="709"/>
        <w:jc w:val="both"/>
        <w:rPr>
          <w:rFonts w:ascii="Times New Roman" w:hAnsi="Times New Roman" w:cs="Times New Roman"/>
          <w:kern w:val="0"/>
          <w:sz w:val="28"/>
          <w:szCs w:val="28"/>
          <w:lang w:eastAsia="uk-UA" w:bidi="uk-UA"/>
          <w14:ligatures w14:val="none"/>
        </w:rPr>
      </w:pPr>
      <w:r w:rsidRPr="00701CFF">
        <w:rPr>
          <w:rFonts w:ascii="Times New Roman" w:hAnsi="Times New Roman" w:cs="Times New Roman"/>
          <w:kern w:val="0"/>
          <w:sz w:val="28"/>
          <w:szCs w:val="28"/>
          <w14:ligatures w14:val="none"/>
        </w:rPr>
        <w:t xml:space="preserve">Документів про те, що колишній прокурор САП </w:t>
      </w:r>
      <w:r w:rsidR="007F5B4D">
        <w:rPr>
          <w:rFonts w:ascii="Times New Roman" w:hAnsi="Times New Roman" w:cs="Times New Roman"/>
          <w:kern w:val="0"/>
          <w:sz w:val="28"/>
          <w:szCs w:val="28"/>
          <w14:ligatures w14:val="none"/>
        </w:rPr>
        <w:t>ОСОБА 3</w:t>
      </w:r>
      <w:r w:rsidRPr="00701CFF">
        <w:rPr>
          <w:rFonts w:ascii="Times New Roman" w:hAnsi="Times New Roman" w:cs="Times New Roman"/>
          <w:kern w:val="0"/>
          <w:sz w:val="28"/>
          <w:szCs w:val="28"/>
          <w14:ligatures w14:val="none"/>
        </w:rPr>
        <w:t xml:space="preserve"> звертався у визначеному законодавством порядку із заявами про порушення незалежності прокурора до дисциплінарної скарги не долучено. </w:t>
      </w:r>
    </w:p>
    <w:p w14:paraId="2CD37836"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47B76AC6" w14:textId="06D0719E"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Поряд з цим, якщо, на думку скаржника, прокурор Клименко О.В. вчинив кримінальне правопорушення (зловживання службовим становищем),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w:t>
      </w:r>
      <w:r w:rsidR="006E65D7">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належить.</w:t>
      </w:r>
    </w:p>
    <w:p w14:paraId="62880422"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 приводу доводів дисциплінарної скарги про вчинення прокурором Клименком О.В.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наступне.</w:t>
      </w:r>
    </w:p>
    <w:p w14:paraId="1713788D"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610477C9"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03744D90"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1FD0443D"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13D6911C"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9899473" w14:textId="68454CDB"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Наведені у дисциплінарній скарзі дії прокурора Клименка О.В. не охоплюються зазначеним переліком, відповідальність за який передбачена пунктом 5 частини першої статті 43 Закону № 1697-VII та їх належним чином не</w:t>
      </w:r>
      <w:r w:rsidR="006E65D7">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підтверджено.</w:t>
      </w:r>
    </w:p>
    <w:p w14:paraId="1E10B8E0"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Для притягнення прокурора до дисциплінарної відповідальності за такий дисциплінарний проступок, як одноразове грубе порушення правил прокурорської етики, необхідно установити, зокрема, факт поведінки, що скомпрометувала звання працівника прокуратури, зашкодила його репутації та авторитету прокуратури, </w:t>
      </w:r>
      <w:r w:rsidRPr="00701CFF">
        <w:rPr>
          <w:rFonts w:ascii="Times New Roman" w:hAnsi="Times New Roman" w:cs="Times New Roman"/>
          <w:kern w:val="0"/>
          <w:sz w:val="28"/>
          <w:szCs w:val="28"/>
          <w14:ligatures w14:val="none"/>
        </w:rPr>
        <w:lastRenderedPageBreak/>
        <w:t>викликала негативний громадський резонанс (Постанова Великої Палати Верховного Суду від 13.11.2018 у справі № 9901/19/17).</w:t>
      </w:r>
    </w:p>
    <w:p w14:paraId="02912C97"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Однак в описаних у дисциплінарній скарзі подіях відсутні відомості про те, що дії чи поведінка прокурора Клименка О.В. викликали негативний громадський резонанс, та могли свідчити, зокрема, про завідомо неправомірні, неякісні, вчинені всупереч закону дії або бездіяльність, що потягли настання певних негативних наслідків. </w:t>
      </w:r>
    </w:p>
    <w:p w14:paraId="16684DB6"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14:paraId="3A7A0315"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75D4FD70"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Клименка О.В., а тому приходжу до висновку про необхідність відмови у відкритті дисциплінарного провадження.</w:t>
      </w:r>
    </w:p>
    <w:p w14:paraId="070BB677"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6763A19C" w14:textId="77777777" w:rsidR="00FA6FEE" w:rsidRPr="00701CFF" w:rsidRDefault="00FA6FEE" w:rsidP="006E65D7">
      <w:pPr>
        <w:spacing w:before="240" w:after="240" w:line="240" w:lineRule="auto"/>
        <w:ind w:right="-284"/>
        <w:jc w:val="center"/>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В И Р І Ш И Л А:</w:t>
      </w:r>
    </w:p>
    <w:p w14:paraId="743BC838" w14:textId="09ED343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Відмовити у відкритті дисциплінарного провадження стосовно  заступника Генерального прокурора</w:t>
      </w:r>
      <w:r w:rsidR="00A34FC6">
        <w:rPr>
          <w:rFonts w:ascii="Times New Roman" w:hAnsi="Times New Roman" w:cs="Times New Roman"/>
          <w:kern w:val="0"/>
          <w:sz w:val="28"/>
          <w:szCs w:val="28"/>
          <w14:ligatures w14:val="none"/>
        </w:rPr>
        <w:t xml:space="preserve">  </w:t>
      </w:r>
      <w:r w:rsidRPr="00701CFF">
        <w:rPr>
          <w:rFonts w:ascii="Times New Roman" w:hAnsi="Times New Roman" w:cs="Times New Roman"/>
          <w:kern w:val="0"/>
          <w:sz w:val="28"/>
          <w:szCs w:val="28"/>
          <w14:ligatures w14:val="none"/>
        </w:rPr>
        <w:t>–</w:t>
      </w:r>
      <w:r w:rsidR="006E65D7">
        <w:rPr>
          <w:rFonts w:ascii="Times New Roman" w:hAnsi="Times New Roman" w:cs="Times New Roman"/>
          <w:kern w:val="0"/>
          <w:sz w:val="28"/>
          <w:szCs w:val="28"/>
          <w14:ligatures w14:val="none"/>
        </w:rPr>
        <w:t xml:space="preserve">  </w:t>
      </w:r>
      <w:r w:rsidRPr="00701CFF">
        <w:rPr>
          <w:rFonts w:ascii="Times New Roman" w:hAnsi="Times New Roman" w:cs="Times New Roman"/>
          <w:kern w:val="0"/>
          <w:sz w:val="28"/>
          <w:szCs w:val="28"/>
          <w14:ligatures w14:val="none"/>
        </w:rPr>
        <w:t>керівника Спеціалізованої антикорупційної прокуратури Клименка Олександра Васильовича.</w:t>
      </w:r>
    </w:p>
    <w:p w14:paraId="347CF16C" w14:textId="77777777" w:rsidR="00FA6FEE" w:rsidRPr="00701CFF" w:rsidRDefault="00FA6FEE" w:rsidP="006E65D7">
      <w:pPr>
        <w:spacing w:before="120" w:after="0" w:line="240" w:lineRule="auto"/>
        <w:ind w:right="-284"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Рішення направити скаржнику та прокурору.</w:t>
      </w:r>
    </w:p>
    <w:p w14:paraId="3846976C"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p>
    <w:p w14:paraId="072BE640" w14:textId="77777777" w:rsidR="00FA6FEE" w:rsidRPr="00701CFF" w:rsidRDefault="00FA6FEE" w:rsidP="006E65D7">
      <w:pPr>
        <w:spacing w:after="0" w:line="240" w:lineRule="auto"/>
        <w:ind w:right="-284" w:firstLine="709"/>
        <w:jc w:val="both"/>
        <w:rPr>
          <w:rFonts w:ascii="Times New Roman" w:hAnsi="Times New Roman" w:cs="Times New Roman"/>
          <w:kern w:val="0"/>
          <w:sz w:val="28"/>
          <w:szCs w:val="28"/>
          <w14:ligatures w14:val="none"/>
        </w:rPr>
      </w:pPr>
    </w:p>
    <w:p w14:paraId="3A2CDAD3" w14:textId="77777777" w:rsidR="00FA6FEE" w:rsidRPr="00701CFF" w:rsidRDefault="00FA6FEE" w:rsidP="006E65D7">
      <w:pPr>
        <w:spacing w:after="0" w:line="240" w:lineRule="auto"/>
        <w:ind w:right="-284"/>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Член Кваліфікаційно-дисциплінарної</w:t>
      </w:r>
    </w:p>
    <w:p w14:paraId="65D3A59E" w14:textId="450C11BA" w:rsidR="00FA6FEE" w:rsidRPr="00701CFF" w:rsidRDefault="00FA6FEE" w:rsidP="006E65D7">
      <w:pPr>
        <w:spacing w:after="0" w:line="240" w:lineRule="auto"/>
        <w:ind w:right="-284"/>
        <w:jc w:val="both"/>
        <w:rPr>
          <w:kern w:val="0"/>
          <w:sz w:val="22"/>
          <w:szCs w:val="22"/>
          <w14:ligatures w14:val="none"/>
        </w:rPr>
      </w:pPr>
      <w:r w:rsidRPr="00701CFF">
        <w:rPr>
          <w:rFonts w:ascii="Times New Roman" w:hAnsi="Times New Roman" w:cs="Times New Roman"/>
          <w:b/>
          <w:bCs/>
          <w:kern w:val="0"/>
          <w:sz w:val="28"/>
          <w:szCs w:val="28"/>
          <w14:ligatures w14:val="none"/>
        </w:rPr>
        <w:t xml:space="preserve">комісії прокурорів                            </w:t>
      </w:r>
      <w:r w:rsidRPr="00701CFF">
        <w:rPr>
          <w:rFonts w:ascii="Times New Roman" w:hAnsi="Times New Roman" w:cs="Times New Roman"/>
          <w:b/>
          <w:bCs/>
          <w:kern w:val="0"/>
          <w:sz w:val="28"/>
          <w:szCs w:val="28"/>
          <w14:ligatures w14:val="none"/>
        </w:rPr>
        <w:tab/>
      </w:r>
      <w:r w:rsidRPr="00701CFF">
        <w:rPr>
          <w:rFonts w:ascii="Times New Roman" w:hAnsi="Times New Roman" w:cs="Times New Roman"/>
          <w:b/>
          <w:bCs/>
          <w:kern w:val="0"/>
          <w:sz w:val="28"/>
          <w:szCs w:val="28"/>
          <w14:ligatures w14:val="none"/>
        </w:rPr>
        <w:tab/>
        <w:t xml:space="preserve">          </w:t>
      </w:r>
      <w:r w:rsidRPr="00701CFF">
        <w:rPr>
          <w:rFonts w:ascii="Times New Roman" w:hAnsi="Times New Roman" w:cs="Times New Roman"/>
          <w:b/>
          <w:bCs/>
          <w:kern w:val="0"/>
          <w:sz w:val="28"/>
          <w:szCs w:val="28"/>
          <w14:ligatures w14:val="none"/>
        </w:rPr>
        <w:tab/>
        <w:t xml:space="preserve">               </w:t>
      </w:r>
      <w:r w:rsidR="00A34FC6">
        <w:rPr>
          <w:rFonts w:ascii="Times New Roman" w:hAnsi="Times New Roman" w:cs="Times New Roman"/>
          <w:b/>
          <w:bCs/>
          <w:kern w:val="0"/>
          <w:sz w:val="28"/>
          <w:szCs w:val="28"/>
          <w14:ligatures w14:val="none"/>
        </w:rPr>
        <w:t xml:space="preserve">      </w:t>
      </w:r>
      <w:r w:rsidRPr="00701CFF">
        <w:rPr>
          <w:rFonts w:ascii="Times New Roman" w:hAnsi="Times New Roman" w:cs="Times New Roman"/>
          <w:b/>
          <w:bCs/>
          <w:kern w:val="0"/>
          <w:sz w:val="28"/>
          <w:szCs w:val="28"/>
          <w14:ligatures w14:val="none"/>
        </w:rPr>
        <w:t>Ніна ГАРБУЗА</w:t>
      </w:r>
    </w:p>
    <w:p w14:paraId="7F296B60" w14:textId="77777777" w:rsidR="00A56FA2" w:rsidRDefault="00A56FA2"/>
    <w:sectPr w:rsidR="00A56FA2" w:rsidSect="00B02916">
      <w:headerReference w:type="default" r:id="rId11"/>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23FB" w14:textId="77777777" w:rsidR="007A0DC4" w:rsidRDefault="007A0DC4" w:rsidP="006E65D7">
      <w:pPr>
        <w:spacing w:after="0" w:line="240" w:lineRule="auto"/>
      </w:pPr>
      <w:r>
        <w:separator/>
      </w:r>
    </w:p>
  </w:endnote>
  <w:endnote w:type="continuationSeparator" w:id="0">
    <w:p w14:paraId="500B5D3E" w14:textId="77777777" w:rsidR="007A0DC4" w:rsidRDefault="007A0DC4" w:rsidP="006E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E75D" w14:textId="77777777" w:rsidR="007A0DC4" w:rsidRDefault="007A0DC4" w:rsidP="006E65D7">
      <w:pPr>
        <w:spacing w:after="0" w:line="240" w:lineRule="auto"/>
      </w:pPr>
      <w:r>
        <w:separator/>
      </w:r>
    </w:p>
  </w:footnote>
  <w:footnote w:type="continuationSeparator" w:id="0">
    <w:p w14:paraId="733D4374" w14:textId="77777777" w:rsidR="007A0DC4" w:rsidRDefault="007A0DC4" w:rsidP="006E6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94845"/>
      <w:docPartObj>
        <w:docPartGallery w:val="Page Numbers (Top of Page)"/>
        <w:docPartUnique/>
      </w:docPartObj>
    </w:sdtPr>
    <w:sdtContent>
      <w:p w14:paraId="6CFD61DD" w14:textId="5663F643" w:rsidR="006E65D7" w:rsidRDefault="006E65D7">
        <w:pPr>
          <w:pStyle w:val="ae"/>
          <w:jc w:val="center"/>
        </w:pPr>
        <w:r>
          <w:fldChar w:fldCharType="begin"/>
        </w:r>
        <w:r>
          <w:instrText>PAGE   \* MERGEFORMAT</w:instrText>
        </w:r>
        <w:r>
          <w:fldChar w:fldCharType="separate"/>
        </w:r>
        <w:r>
          <w:t>2</w:t>
        </w:r>
        <w:r>
          <w:fldChar w:fldCharType="end"/>
        </w:r>
      </w:p>
    </w:sdtContent>
  </w:sdt>
  <w:p w14:paraId="67333146" w14:textId="77777777" w:rsidR="006E65D7" w:rsidRDefault="006E65D7">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EE"/>
    <w:rsid w:val="00052A91"/>
    <w:rsid w:val="00193249"/>
    <w:rsid w:val="002F2356"/>
    <w:rsid w:val="004B2A65"/>
    <w:rsid w:val="00687AC0"/>
    <w:rsid w:val="006E65D7"/>
    <w:rsid w:val="007A0DC4"/>
    <w:rsid w:val="007D372C"/>
    <w:rsid w:val="007F5B4D"/>
    <w:rsid w:val="008E2BC4"/>
    <w:rsid w:val="00A34FC6"/>
    <w:rsid w:val="00A44059"/>
    <w:rsid w:val="00A56FA2"/>
    <w:rsid w:val="00B02916"/>
    <w:rsid w:val="00D24D50"/>
    <w:rsid w:val="00F13A11"/>
    <w:rsid w:val="00FA6F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48E5"/>
  <w15:chartTrackingRefBased/>
  <w15:docId w15:val="{E88A8F3B-C30C-4705-B791-EC106CEC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FEE"/>
  </w:style>
  <w:style w:type="paragraph" w:styleId="1">
    <w:name w:val="heading 1"/>
    <w:basedOn w:val="a"/>
    <w:next w:val="a"/>
    <w:link w:val="10"/>
    <w:uiPriority w:val="9"/>
    <w:qFormat/>
    <w:rsid w:val="00FA6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6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6F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6F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6F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6F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F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F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F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FE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6FE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6FE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6FE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6FE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6F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FEE"/>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F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FEE"/>
    <w:rPr>
      <w:rFonts w:eastAsiaTheme="majorEastAsia" w:cstheme="majorBidi"/>
      <w:color w:val="272727" w:themeColor="text1" w:themeTint="D8"/>
    </w:rPr>
  </w:style>
  <w:style w:type="paragraph" w:styleId="a3">
    <w:name w:val="Title"/>
    <w:basedOn w:val="a"/>
    <w:next w:val="a"/>
    <w:link w:val="a4"/>
    <w:uiPriority w:val="10"/>
    <w:qFormat/>
    <w:rsid w:val="00FA6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A6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FE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A6FE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A6FEE"/>
    <w:pPr>
      <w:spacing w:before="160"/>
      <w:jc w:val="center"/>
    </w:pPr>
    <w:rPr>
      <w:i/>
      <w:iCs/>
      <w:color w:val="404040" w:themeColor="text1" w:themeTint="BF"/>
    </w:rPr>
  </w:style>
  <w:style w:type="character" w:customStyle="1" w:styleId="a8">
    <w:name w:val="Цитата Знак"/>
    <w:basedOn w:val="a0"/>
    <w:link w:val="a7"/>
    <w:uiPriority w:val="29"/>
    <w:rsid w:val="00FA6FEE"/>
    <w:rPr>
      <w:i/>
      <w:iCs/>
      <w:color w:val="404040" w:themeColor="text1" w:themeTint="BF"/>
    </w:rPr>
  </w:style>
  <w:style w:type="paragraph" w:styleId="a9">
    <w:name w:val="List Paragraph"/>
    <w:basedOn w:val="a"/>
    <w:uiPriority w:val="34"/>
    <w:qFormat/>
    <w:rsid w:val="00FA6FEE"/>
    <w:pPr>
      <w:ind w:left="720"/>
      <w:contextualSpacing/>
    </w:pPr>
  </w:style>
  <w:style w:type="character" w:styleId="aa">
    <w:name w:val="Intense Emphasis"/>
    <w:basedOn w:val="a0"/>
    <w:uiPriority w:val="21"/>
    <w:qFormat/>
    <w:rsid w:val="00FA6FEE"/>
    <w:rPr>
      <w:i/>
      <w:iCs/>
      <w:color w:val="0F4761" w:themeColor="accent1" w:themeShade="BF"/>
    </w:rPr>
  </w:style>
  <w:style w:type="paragraph" w:styleId="ab">
    <w:name w:val="Intense Quote"/>
    <w:basedOn w:val="a"/>
    <w:next w:val="a"/>
    <w:link w:val="ac"/>
    <w:uiPriority w:val="30"/>
    <w:qFormat/>
    <w:rsid w:val="00FA6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A6FEE"/>
    <w:rPr>
      <w:i/>
      <w:iCs/>
      <w:color w:val="0F4761" w:themeColor="accent1" w:themeShade="BF"/>
    </w:rPr>
  </w:style>
  <w:style w:type="character" w:styleId="ad">
    <w:name w:val="Intense Reference"/>
    <w:basedOn w:val="a0"/>
    <w:uiPriority w:val="32"/>
    <w:qFormat/>
    <w:rsid w:val="00FA6FEE"/>
    <w:rPr>
      <w:b/>
      <w:bCs/>
      <w:smallCaps/>
      <w:color w:val="0F4761" w:themeColor="accent1" w:themeShade="BF"/>
      <w:spacing w:val="5"/>
    </w:rPr>
  </w:style>
  <w:style w:type="paragraph" w:styleId="ae">
    <w:name w:val="header"/>
    <w:basedOn w:val="a"/>
    <w:link w:val="af"/>
    <w:uiPriority w:val="99"/>
    <w:unhideWhenUsed/>
    <w:rsid w:val="006E65D7"/>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6E65D7"/>
  </w:style>
  <w:style w:type="paragraph" w:styleId="af0">
    <w:name w:val="footer"/>
    <w:basedOn w:val="a"/>
    <w:link w:val="af1"/>
    <w:uiPriority w:val="99"/>
    <w:unhideWhenUsed/>
    <w:rsid w:val="006E65D7"/>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6E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1F31-EA17-45B2-BEBB-23014489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17412</Words>
  <Characters>9926</Characters>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2026-04-29T07:10:00Z</dcterms:created>
  <dcterms:modified xsi:type="dcterms:W3CDTF">2026-04-29T07:49:00Z</dcterms:modified>
</cp:coreProperties>
</file>