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5FC257C8" w14:textId="77777777" w:rsidR="003C0344" w:rsidRDefault="003C0344" w:rsidP="006C1EF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0CBC072E" w14:textId="34F2C027" w:rsidR="009B3C20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B76E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3D9E9C66" w:rsidR="009B3C20" w:rsidRPr="0035606C" w:rsidRDefault="004730C7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17 березня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27357173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A21766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  <w:r w:rsidR="004730C7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91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5FCFEB81" w14:textId="77777777" w:rsidR="003C0344" w:rsidRPr="0035606C" w:rsidRDefault="003C0344" w:rsidP="006C1EF8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61C408DA" w14:textId="601933A4" w:rsidR="009B3C20" w:rsidRPr="0035606C" w:rsidRDefault="00B76E3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О.Ю., розглянувши 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ухвалу судді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Васильківського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міськрайонного суду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Київської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області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стосовно 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52470F" w:rsidRP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Києво-Святошинського відділу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Бучанської окружної прокуратури Київської області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Хмарук</w:t>
      </w:r>
      <w:proofErr w:type="spellEnd"/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Єлизавети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Юріївни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– 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 </w:t>
      </w:r>
      <w:proofErr w:type="spellStart"/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Хмарук</w:t>
      </w:r>
      <w:proofErr w:type="spellEnd"/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Є</w:t>
      </w:r>
      <w:r w:rsidR="0024405A" w:rsidRPr="002440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52470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Ю.</w:t>
      </w:r>
      <w:r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3A94251F" w14:textId="77777777" w:rsidR="002F62C1" w:rsidRPr="00303387" w:rsidRDefault="002F62C1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6"/>
          <w:szCs w:val="6"/>
          <w:lang w:eastAsia="uk-UA"/>
          <w14:ligatures w14:val="none"/>
        </w:rPr>
      </w:pPr>
    </w:p>
    <w:p w14:paraId="314A4264" w14:textId="57C4F913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288975D7" w14:textId="77777777" w:rsidR="00D44783" w:rsidRPr="00303387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6"/>
          <w:szCs w:val="6"/>
          <w:lang w:eastAsia="uk-UA"/>
          <w14:ligatures w14:val="none"/>
        </w:rPr>
      </w:pPr>
    </w:p>
    <w:p w14:paraId="568A0A79" w14:textId="38DA3DA7" w:rsidR="009B3C20" w:rsidRPr="00EB0015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ухвал</w:t>
      </w:r>
      <w:r w:rsidR="002F62C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="009A47E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судді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Васильківського міськрайонного суду Київської області</w:t>
      </w:r>
      <w:r w:rsidR="009A47EE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354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– скаржник)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ом </w:t>
      </w:r>
      <w:r w:rsidR="00BC382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Хмарук</w:t>
      </w:r>
      <w:proofErr w:type="spellEnd"/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Є</w:t>
      </w:r>
      <w:r w:rsidR="004730C7" w:rsidRPr="002440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52470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Ю.</w:t>
      </w:r>
    </w:p>
    <w:p w14:paraId="3F06E514" w14:textId="640CB23F" w:rsidR="00D44783" w:rsidRPr="0035606C" w:rsidRDefault="0095720D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Ухвала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передана мені, члену Комісії </w:t>
      </w:r>
      <w:proofErr w:type="spellStart"/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05 березня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08C0A538" w14:textId="40F13F17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</w:t>
      </w:r>
      <w:r w:rsidR="004E62E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44D82A" w14:textId="5D3D4950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758754EE" w14:textId="1412C47B" w:rsidR="002F62C1" w:rsidRDefault="002F62C1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 провадженні </w:t>
      </w:r>
      <w:r w:rsidR="004730C7" w:rsidRP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Васильківського міськрайонного суду Київської області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перебуває обвинувальний акт у кримінальному провадженні </w:t>
      </w:r>
      <w:r w:rsidR="00BC382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           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№ </w:t>
      </w:r>
      <w:r w:rsidR="003A2C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(конфіденційна інформація)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 17.04.2017 </w:t>
      </w:r>
      <w:r w:rsidR="004E62E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щодо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3A2C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ОСОБА_1.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E62E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призначене на 17.02.202</w:t>
      </w:r>
      <w:r w:rsidR="003A2C4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судове засідання прокурор </w:t>
      </w:r>
      <w:proofErr w:type="spellStart"/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Хмарук</w:t>
      </w:r>
      <w:proofErr w:type="spellEnd"/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Є.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Ю.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 з’явилас</w:t>
      </w:r>
      <w:r w:rsidR="001C707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я</w:t>
      </w:r>
      <w:r w:rsidR="004730C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напередодні подала клопотання про участь у судовому 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засіданн</w:t>
      </w:r>
      <w:r w:rsidR="004E62E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режимі відеоконференції та про відкладення судового засідання. Судом визнано неповажними причини неприбуття прокурора </w:t>
      </w:r>
      <w:proofErr w:type="spellStart"/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Хмарук</w:t>
      </w:r>
      <w:proofErr w:type="spellEnd"/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Є.Ю. у судове засідання, </w:t>
      </w:r>
      <w:r w:rsidR="004E62E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і така неявка прокурора стала підставою для відкладення судового розгляду. </w:t>
      </w:r>
      <w:r w:rsid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</w:p>
    <w:p w14:paraId="13D3B8EB" w14:textId="0908C864" w:rsidR="0095720D" w:rsidRDefault="000200A5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 огляду на це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354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скаржник</w:t>
      </w:r>
      <w:r w:rsidR="00D67FDB"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572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просить порушити питання про відповідальність прокурора </w:t>
      </w:r>
      <w:proofErr w:type="spellStart"/>
      <w:r w:rsidR="009572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Хмарук</w:t>
      </w:r>
      <w:proofErr w:type="spellEnd"/>
      <w:r w:rsidR="009572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Є.Ю. </w:t>
      </w:r>
    </w:p>
    <w:p w14:paraId="5E9AF904" w14:textId="77777777" w:rsidR="0095720D" w:rsidRDefault="0095720D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17483752" w14:textId="70261B29" w:rsidR="00D332FC" w:rsidRPr="0035606C" w:rsidRDefault="009B3C20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</w:t>
      </w:r>
      <w:r w:rsidR="009572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ухвали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2354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жодних матеріалів не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долучено</w:t>
      </w:r>
      <w:r w:rsidR="0023540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E654811" w14:textId="77777777" w:rsidR="00D332FC" w:rsidRPr="0035606C" w:rsidRDefault="00D332FC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35606C" w:rsidRDefault="00D332FC" w:rsidP="005A3365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Щодо джерел права, які підлягають застосуванню</w:t>
      </w:r>
    </w:p>
    <w:p w14:paraId="41617CB5" w14:textId="347DA3D6" w:rsidR="0023540D" w:rsidRDefault="0023540D" w:rsidP="002354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Частиною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ст</w:t>
      </w:r>
      <w:r w:rsidR="00EB0015">
        <w:rPr>
          <w:rFonts w:ascii="Times New Roman" w:eastAsia="Calibri" w:hAnsi="Times New Roman" w:cs="Times New Roman"/>
          <w:sz w:val="28"/>
          <w:szCs w:val="28"/>
        </w:rPr>
        <w:t>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5400D206" w14:textId="4DDD56B7" w:rsidR="0095720D" w:rsidRDefault="0095720D" w:rsidP="0095720D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виконання вимог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2 ст.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45 Закону</w:t>
      </w:r>
      <w:r w:rsidRPr="0095720D">
        <w:t xml:space="preserve"> </w:t>
      </w:r>
      <w:r w:rsidRPr="0095720D">
        <w:rPr>
          <w:rFonts w:ascii="Times New Roman" w:hAnsi="Times New Roman"/>
          <w:sz w:val="28"/>
          <w:szCs w:val="28"/>
        </w:rPr>
        <w:t>України «Про прокуратуру» від 14 жовтня 2014 року № 1697-VII (далі – Закон № 1697-VII)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на вебсайті Офісу Генерального прокурора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розміщ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ений</w:t>
      </w:r>
      <w:r w:rsidRPr="00957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A257B4A" w14:textId="49246AAC" w:rsidR="0095720D" w:rsidRDefault="0095720D" w:rsidP="0095720D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Дисциплінарна скарга повинна містити і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про особу, яка подає дисциплінарну скаргу</w:t>
      </w:r>
      <w:r>
        <w:rPr>
          <w:rFonts w:ascii="Times New Roman" w:hAnsi="Times New Roman"/>
          <w:sz w:val="28"/>
          <w:szCs w:val="28"/>
          <w:shd w:val="clear" w:color="auto" w:fill="FFFFFF"/>
        </w:rPr>
        <w:t>, а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дрес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місця проживання (перебування) фізичної особи, адрес</w:t>
      </w:r>
      <w:r w:rsidR="0073694D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 xml:space="preserve"> місцезнаходження юридичної особи (для листування)</w:t>
      </w:r>
      <w:r>
        <w:rPr>
          <w:rFonts w:ascii="Times New Roman" w:hAnsi="Times New Roman"/>
          <w:sz w:val="28"/>
          <w:szCs w:val="28"/>
          <w:shd w:val="clear" w:color="auto" w:fill="FFFFFF"/>
        </w:rPr>
        <w:t>, з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асоби зв’язку</w:t>
      </w:r>
      <w:r>
        <w:rPr>
          <w:rFonts w:ascii="Times New Roman" w:hAnsi="Times New Roman"/>
          <w:sz w:val="28"/>
          <w:szCs w:val="28"/>
          <w:shd w:val="clear" w:color="auto" w:fill="FFFFFF"/>
        </w:rPr>
        <w:t>, с</w:t>
      </w:r>
      <w:r w:rsidRPr="0095720D">
        <w:rPr>
          <w:rFonts w:ascii="Times New Roman" w:hAnsi="Times New Roman"/>
          <w:sz w:val="28"/>
          <w:szCs w:val="28"/>
          <w:shd w:val="clear" w:color="auto" w:fill="FFFFFF"/>
        </w:rPr>
        <w:t>татус особи, яка подає дисциплінарну скаргу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про прокурора (прокурорів)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, і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>нформаці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у кримінальному провадженні чи судовій справі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>підстав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дисциплінарної відповідальності прокурора (прокурорів) згідно з </w:t>
      </w:r>
      <w:r w:rsidR="00103264">
        <w:rPr>
          <w:rFonts w:ascii="Times New Roman" w:hAnsi="Times New Roman"/>
          <w:sz w:val="28"/>
          <w:szCs w:val="28"/>
          <w:shd w:val="clear" w:color="auto" w:fill="FFFFFF"/>
        </w:rPr>
        <w:t>ч. 1 ст.</w:t>
      </w:r>
      <w:r w:rsidR="00103264"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="00103264" w:rsidRPr="0095720D">
        <w:rPr>
          <w:rFonts w:ascii="Times New Roman" w:hAnsi="Times New Roman"/>
          <w:sz w:val="28"/>
          <w:szCs w:val="28"/>
        </w:rPr>
        <w:t>№ 1697-VII</w:t>
      </w:r>
      <w:r w:rsidR="00103264">
        <w:rPr>
          <w:rFonts w:ascii="Times New Roman" w:hAnsi="Times New Roman"/>
          <w:sz w:val="28"/>
          <w:szCs w:val="28"/>
        </w:rPr>
        <w:t>, в</w:t>
      </w:r>
      <w:r w:rsidR="00103264" w:rsidRPr="00103264">
        <w:rPr>
          <w:rFonts w:ascii="Times New Roman" w:hAnsi="Times New Roman"/>
          <w:sz w:val="28"/>
          <w:szCs w:val="28"/>
        </w:rPr>
        <w:t>ідомості про факт вчинення прокурором дисциплінарного проступку</w:t>
      </w:r>
      <w:r w:rsidR="00103264">
        <w:rPr>
          <w:rFonts w:ascii="Times New Roman" w:hAnsi="Times New Roman"/>
          <w:sz w:val="28"/>
          <w:szCs w:val="28"/>
        </w:rPr>
        <w:t>, п</w:t>
      </w:r>
      <w:r w:rsidR="00103264" w:rsidRPr="00103264">
        <w:rPr>
          <w:rFonts w:ascii="Times New Roman" w:hAnsi="Times New Roman"/>
          <w:sz w:val="28"/>
          <w:szCs w:val="28"/>
        </w:rPr>
        <w:t>осилання на фактичні дані (докази), що підтверджують наведені у дисциплінарній скарзі відомості</w:t>
      </w:r>
      <w:r w:rsidR="00103264">
        <w:rPr>
          <w:rFonts w:ascii="Times New Roman" w:hAnsi="Times New Roman"/>
          <w:sz w:val="28"/>
          <w:szCs w:val="28"/>
        </w:rPr>
        <w:t xml:space="preserve">, </w:t>
      </w:r>
      <w:r w:rsidR="00103264" w:rsidRPr="00103264">
        <w:rPr>
          <w:rFonts w:ascii="Times New Roman" w:hAnsi="Times New Roman"/>
          <w:sz w:val="28"/>
          <w:szCs w:val="28"/>
        </w:rPr>
        <w:t>копії документів, що підтверджують зазначені відомості</w:t>
      </w:r>
      <w:r w:rsidR="00103264">
        <w:rPr>
          <w:rFonts w:ascii="Times New Roman" w:hAnsi="Times New Roman"/>
          <w:sz w:val="28"/>
          <w:szCs w:val="28"/>
        </w:rPr>
        <w:t xml:space="preserve">, дату та підпис </w:t>
      </w:r>
      <w:r w:rsidR="00103264" w:rsidRPr="00103264">
        <w:rPr>
          <w:rFonts w:ascii="Times New Roman" w:hAnsi="Times New Roman"/>
          <w:sz w:val="28"/>
          <w:szCs w:val="28"/>
        </w:rPr>
        <w:t>особи, яка подає дисциплінарну скаргу</w:t>
      </w:r>
      <w:r w:rsidR="0073694D">
        <w:rPr>
          <w:rFonts w:ascii="Times New Roman" w:hAnsi="Times New Roman"/>
          <w:sz w:val="28"/>
          <w:szCs w:val="28"/>
        </w:rPr>
        <w:t>,</w:t>
      </w:r>
      <w:r w:rsidR="00103264" w:rsidRPr="00103264">
        <w:rPr>
          <w:rFonts w:ascii="Times New Roman" w:hAnsi="Times New Roman"/>
          <w:sz w:val="28"/>
          <w:szCs w:val="28"/>
        </w:rPr>
        <w:t xml:space="preserve"> або його представника</w:t>
      </w:r>
      <w:r w:rsidR="00103264">
        <w:rPr>
          <w:rFonts w:ascii="Times New Roman" w:hAnsi="Times New Roman"/>
          <w:sz w:val="28"/>
          <w:szCs w:val="28"/>
        </w:rPr>
        <w:t xml:space="preserve">. </w:t>
      </w:r>
    </w:p>
    <w:p w14:paraId="37F8EAF4" w14:textId="6CA25240" w:rsidR="0095720D" w:rsidRDefault="00D4108F" w:rsidP="0095720D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1A2CEE2C" w14:textId="0C45903B" w:rsidR="00D4108F" w:rsidRDefault="00D4108F" w:rsidP="0095720D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Частиною 1 ст. 43 Закону № 1697-VII визначено </w:t>
      </w:r>
      <w:r>
        <w:rPr>
          <w:rFonts w:ascii="Times New Roman" w:hAnsi="Times New Roman"/>
          <w:sz w:val="28"/>
          <w:szCs w:val="28"/>
        </w:rPr>
        <w:t xml:space="preserve">виключний перелік </w:t>
      </w:r>
      <w:r w:rsidRPr="00D4108F">
        <w:rPr>
          <w:rFonts w:ascii="Times New Roman" w:hAnsi="Times New Roman"/>
          <w:sz w:val="28"/>
          <w:szCs w:val="28"/>
        </w:rPr>
        <w:t>підстав для притягнення прокурора до дисциплінарної відповідальності.</w:t>
      </w:r>
    </w:p>
    <w:p w14:paraId="3CFDCA7D" w14:textId="77777777" w:rsid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Такими підставами є: </w:t>
      </w:r>
    </w:p>
    <w:p w14:paraId="6B224978" w14:textId="5EC815EB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</w:p>
    <w:p w14:paraId="1D69605B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</w:p>
    <w:p w14:paraId="6EA23BED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60E1EE21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56794BB7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065AA29F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5E1D59E5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</w:p>
    <w:p w14:paraId="270E7F82" w14:textId="77777777" w:rsidR="00D4108F" w:rsidRP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3F37A7A3" w14:textId="723E657B" w:rsidR="00D4108F" w:rsidRDefault="00D4108F" w:rsidP="00D4108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4108F">
        <w:rPr>
          <w:rFonts w:ascii="Times New Roman" w:hAnsi="Times New Roman"/>
          <w:sz w:val="28"/>
          <w:szCs w:val="28"/>
        </w:rPr>
        <w:lastRenderedPageBreak/>
        <w:t>9) публічне висловлювання, яке є порушенням презумпції невинуватості.</w:t>
      </w:r>
    </w:p>
    <w:p w14:paraId="2668F071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Відповідно до ч. 2 ст. 46 Закону № 1697-VII 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22DCDBF8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0DEF866C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3904A218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 статтею 43 цього Закону;</w:t>
      </w:r>
    </w:p>
    <w:p w14:paraId="01CB49CA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6EDA8067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4F7CEE33" w14:textId="77777777" w:rsidR="003E4109" w:rsidRP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За відсутності підстав, передбачених ч. 2 вказаної вище статті, член Комісії приймає рішення про відкриття дисциплінарного провадження щодо окремого прокурора.</w:t>
      </w:r>
    </w:p>
    <w:p w14:paraId="4609F25C" w14:textId="77777777" w:rsid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bCs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Pr="003E4109">
        <w:rPr>
          <w:rFonts w:ascii="Times New Roman" w:hAnsi="Times New Roman"/>
          <w:sz w:val="28"/>
          <w:szCs w:val="28"/>
        </w:rPr>
        <w:t>№ 1697-VII</w:t>
      </w:r>
      <w:r w:rsidRPr="003E4109">
        <w:rPr>
          <w:rFonts w:ascii="Times New Roman" w:hAnsi="Times New Roman"/>
          <w:bCs/>
          <w:sz w:val="28"/>
          <w:szCs w:val="28"/>
        </w:rPr>
        <w:t xml:space="preserve"> та іншими нормативно-правовими актами, за яке до нього може бути застосоване дисциплінарне стягнення.</w:t>
      </w:r>
    </w:p>
    <w:p w14:paraId="3C4E4010" w14:textId="77777777" w:rsid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Організації Об’єднаних Націй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2C63BB6A" w14:textId="654AB550" w:rsidR="003E4109" w:rsidRPr="008E0432" w:rsidRDefault="003E4109" w:rsidP="003E41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>
        <w:rPr>
          <w:rFonts w:ascii="Times New Roman" w:eastAsia="Calibri" w:hAnsi="Times New Roman" w:cs="Times New Roman"/>
          <w:sz w:val="28"/>
          <w:szCs w:val="28"/>
        </w:rPr>
        <w:t>ч.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46 Закону № 1697-VII та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96 Положення про порядок роботи відповідно</w:t>
      </w:r>
      <w:r w:rsidR="0073694D">
        <w:rPr>
          <w:rFonts w:ascii="Times New Roman" w:eastAsia="Calibri" w:hAnsi="Times New Roman" w:cs="Times New Roman"/>
          <w:sz w:val="28"/>
          <w:szCs w:val="28"/>
        </w:rPr>
        <w:t>го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023402C6" w14:textId="1227366E" w:rsidR="003E4109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E4109">
        <w:rPr>
          <w:rFonts w:ascii="Times New Roman" w:hAnsi="Times New Roman"/>
          <w:sz w:val="28"/>
          <w:szCs w:val="28"/>
        </w:rPr>
        <w:t xml:space="preserve">Відповідно до п. 62 </w:t>
      </w:r>
      <w:r w:rsidRPr="003E4109">
        <w:rPr>
          <w:rFonts w:ascii="Times New Roman" w:hAnsi="Times New Roman"/>
          <w:bCs/>
          <w:iCs/>
          <w:sz w:val="28"/>
          <w:szCs w:val="28"/>
        </w:rPr>
        <w:t>Положення про порядок роботи відповідного органу, що здійснює дисциплінарне провадження</w:t>
      </w:r>
      <w:r w:rsidRPr="003E4109">
        <w:rPr>
          <w:rFonts w:ascii="Times New Roman" w:hAnsi="Times New Roman"/>
          <w:iCs/>
          <w:sz w:val="28"/>
          <w:szCs w:val="28"/>
        </w:rPr>
        <w:t>,</w:t>
      </w:r>
      <w:r w:rsidRPr="003E4109">
        <w:rPr>
          <w:rFonts w:ascii="Times New Roman" w:hAnsi="Times New Roman"/>
          <w:bCs/>
          <w:iCs/>
          <w:sz w:val="28"/>
          <w:szCs w:val="28"/>
        </w:rPr>
        <w:t xml:space="preserve"> прийнятого Всеукраїнською конференцією прокурорів 27.04.2017 (далі – Положення)</w:t>
      </w:r>
      <w:r w:rsidRPr="003E4109">
        <w:rPr>
          <w:rFonts w:ascii="Times New Roman" w:hAnsi="Times New Roman"/>
          <w:sz w:val="28"/>
          <w:szCs w:val="28"/>
        </w:rPr>
        <w:t xml:space="preserve">, Комісія не може прийняти рішення на підставі припущень, неперевіреної чи недостовірної </w:t>
      </w:r>
      <w:r w:rsidRPr="003E4109">
        <w:rPr>
          <w:rFonts w:ascii="Times New Roman" w:hAnsi="Times New Roman"/>
          <w:sz w:val="28"/>
          <w:szCs w:val="28"/>
        </w:rPr>
        <w:lastRenderedPageBreak/>
        <w:t>інформації.</w:t>
      </w:r>
    </w:p>
    <w:p w14:paraId="53FA1627" w14:textId="03B2DE71" w:rsidR="0023540D" w:rsidRPr="008E0432" w:rsidRDefault="003E4109" w:rsidP="003E4109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Варто також зазначити, що н</w:t>
      </w:r>
      <w:r w:rsidR="0023540D" w:rsidRPr="008E0432">
        <w:rPr>
          <w:rFonts w:ascii="Times New Roman" w:hAnsi="Times New Roman"/>
          <w:sz w:val="28"/>
          <w:szCs w:val="28"/>
        </w:rPr>
        <w:t xml:space="preserve">а прокуратуру, серед іншого, </w:t>
      </w:r>
      <w:r w:rsidR="0023540D" w:rsidRPr="00ED4A48">
        <w:rPr>
          <w:rFonts w:ascii="Times New Roman" w:hAnsi="Times New Roman"/>
          <w:sz w:val="28"/>
          <w:szCs w:val="28"/>
        </w:rPr>
        <w:t xml:space="preserve">покладено функцію підтримання державного обвинувачення в суді </w:t>
      </w:r>
      <w:r w:rsidR="0023540D" w:rsidRPr="008E0432">
        <w:rPr>
          <w:rFonts w:ascii="Times New Roman" w:hAnsi="Times New Roman"/>
          <w:sz w:val="28"/>
          <w:szCs w:val="28"/>
        </w:rPr>
        <w:t>(</w:t>
      </w:r>
      <w:r w:rsidR="0023540D">
        <w:rPr>
          <w:rFonts w:ascii="Times New Roman" w:hAnsi="Times New Roman"/>
          <w:sz w:val="28"/>
          <w:szCs w:val="28"/>
        </w:rPr>
        <w:t>п.</w:t>
      </w:r>
      <w:r w:rsidR="0023540D" w:rsidRPr="008E0432">
        <w:rPr>
          <w:rFonts w:ascii="Times New Roman" w:hAnsi="Times New Roman"/>
          <w:sz w:val="28"/>
          <w:szCs w:val="28"/>
        </w:rPr>
        <w:t xml:space="preserve"> 1 </w:t>
      </w:r>
      <w:r w:rsidR="0023540D">
        <w:rPr>
          <w:rFonts w:ascii="Times New Roman" w:hAnsi="Times New Roman"/>
          <w:sz w:val="28"/>
          <w:szCs w:val="28"/>
        </w:rPr>
        <w:t>ч. 1 ст.</w:t>
      </w:r>
      <w:r w:rsidR="0023540D" w:rsidRPr="008E0432">
        <w:rPr>
          <w:rFonts w:ascii="Times New Roman" w:hAnsi="Times New Roman"/>
          <w:sz w:val="28"/>
          <w:szCs w:val="28"/>
        </w:rPr>
        <w:t xml:space="preserve"> 2 Закону №</w:t>
      </w:r>
      <w:r w:rsidR="0023540D">
        <w:rPr>
          <w:rFonts w:ascii="Times New Roman" w:hAnsi="Times New Roman"/>
          <w:sz w:val="28"/>
          <w:szCs w:val="28"/>
        </w:rPr>
        <w:t> </w:t>
      </w:r>
      <w:r w:rsidR="0023540D" w:rsidRPr="008E0432">
        <w:rPr>
          <w:rFonts w:ascii="Times New Roman" w:hAnsi="Times New Roman"/>
          <w:sz w:val="28"/>
          <w:szCs w:val="28"/>
        </w:rPr>
        <w:t xml:space="preserve">1697-VII). Однією із засад діяльності прокуратури, як визначено у </w:t>
      </w:r>
      <w:r w:rsidR="0023540D">
        <w:rPr>
          <w:rFonts w:ascii="Times New Roman" w:hAnsi="Times New Roman"/>
          <w:sz w:val="28"/>
          <w:szCs w:val="28"/>
        </w:rPr>
        <w:t>ст.</w:t>
      </w:r>
      <w:r w:rsidR="0023540D" w:rsidRPr="008E0432">
        <w:rPr>
          <w:rFonts w:ascii="Times New Roman" w:hAnsi="Times New Roman"/>
          <w:sz w:val="28"/>
          <w:szCs w:val="28"/>
        </w:rPr>
        <w:t xml:space="preserve"> 3 </w:t>
      </w:r>
      <w:r w:rsidR="00EB0015">
        <w:rPr>
          <w:rFonts w:ascii="Times New Roman" w:hAnsi="Times New Roman"/>
          <w:sz w:val="28"/>
          <w:szCs w:val="28"/>
        </w:rPr>
        <w:t xml:space="preserve">зазначеного </w:t>
      </w:r>
      <w:r w:rsidR="0023540D" w:rsidRPr="008E0432">
        <w:rPr>
          <w:rFonts w:ascii="Times New Roman" w:hAnsi="Times New Roman"/>
          <w:sz w:val="28"/>
          <w:szCs w:val="28"/>
        </w:rPr>
        <w:t>Закону, є незалежність прокурорів</w:t>
      </w:r>
      <w:r w:rsidR="0023540D">
        <w:rPr>
          <w:rFonts w:ascii="Times New Roman" w:hAnsi="Times New Roman"/>
          <w:sz w:val="28"/>
          <w:szCs w:val="28"/>
        </w:rPr>
        <w:t>,</w:t>
      </w:r>
      <w:r w:rsidR="0023540D" w:rsidRPr="009B7245">
        <w:t xml:space="preserve"> </w:t>
      </w:r>
      <w:r w:rsidR="0023540D" w:rsidRPr="00ED4A48">
        <w:rPr>
          <w:rFonts w:ascii="Times New Roman" w:hAnsi="Times New Roman"/>
          <w:sz w:val="28"/>
          <w:szCs w:val="28"/>
        </w:rPr>
        <w:t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</w:t>
      </w:r>
      <w:r w:rsidR="0023540D" w:rsidRPr="008E0432">
        <w:rPr>
          <w:rFonts w:ascii="Times New Roman" w:hAnsi="Times New Roman"/>
          <w:sz w:val="28"/>
          <w:szCs w:val="28"/>
        </w:rPr>
        <w:t xml:space="preserve">. </w:t>
      </w:r>
    </w:p>
    <w:p w14:paraId="3C30AD4F" w14:textId="045716BF" w:rsidR="0023540D" w:rsidRPr="008E0432" w:rsidRDefault="0023540D" w:rsidP="002354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Зі змісту </w:t>
      </w:r>
      <w:r>
        <w:rPr>
          <w:rFonts w:ascii="Times New Roman" w:eastAsia="Calibri" w:hAnsi="Times New Roman" w:cs="Times New Roman"/>
          <w:sz w:val="28"/>
          <w:szCs w:val="28"/>
        </w:rPr>
        <w:t>ч. 2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16 Закону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975461" w14:textId="000C3486" w:rsidR="0023540D" w:rsidRPr="008E0432" w:rsidRDefault="0023540D" w:rsidP="003E410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За загальним правилом, наведеним у </w:t>
      </w:r>
      <w:r>
        <w:rPr>
          <w:rFonts w:ascii="Times New Roman" w:eastAsia="Calibri" w:hAnsi="Times New Roman" w:cs="Times New Roman"/>
          <w:sz w:val="28"/>
          <w:szCs w:val="28"/>
        </w:rPr>
        <w:t>ч. 1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36 Кримінального процесуального кодексу України (далі – КПК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України),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F8CF457" w14:textId="249EC577" w:rsidR="0023540D" w:rsidRPr="008E0432" w:rsidRDefault="0023540D" w:rsidP="002354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>Отже, 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1D86850D" w14:textId="77777777" w:rsidR="0023540D" w:rsidRPr="008E0432" w:rsidRDefault="0023540D" w:rsidP="002354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14:paraId="55B95DDE" w14:textId="7A0A24A4" w:rsidR="008D3B27" w:rsidRPr="008D3B27" w:rsidRDefault="008D3B27" w:rsidP="008D3B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D3B27">
        <w:rPr>
          <w:rFonts w:ascii="Times New Roman" w:eastAsia="Calibri" w:hAnsi="Times New Roman" w:cs="Times New Roman"/>
          <w:sz w:val="28"/>
          <w:szCs w:val="28"/>
        </w:rPr>
        <w:t>Відповідно до ч. 3 ст. 17 Закону № 1697-VII</w:t>
      </w:r>
      <w:r w:rsidR="004E62EB">
        <w:rPr>
          <w:rFonts w:ascii="Times New Roman" w:eastAsia="Calibri" w:hAnsi="Times New Roman" w:cs="Times New Roman"/>
          <w:sz w:val="28"/>
          <w:szCs w:val="28"/>
        </w:rPr>
        <w:t>,</w:t>
      </w:r>
      <w:r w:rsidRPr="008D3B27">
        <w:rPr>
          <w:rFonts w:ascii="Times New Roman" w:eastAsia="Calibri" w:hAnsi="Times New Roman" w:cs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 а також зобов’язані виконувати лише такі вказівки прокурора вищого рівня, що були надані з дотриманням вимог цієї статті.</w:t>
      </w:r>
    </w:p>
    <w:p w14:paraId="7E712320" w14:textId="26A63459" w:rsidR="005A3365" w:rsidRPr="006C1EF8" w:rsidRDefault="0023540D" w:rsidP="006C1EF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>п.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4 </w:t>
      </w:r>
      <w:r>
        <w:rPr>
          <w:rFonts w:ascii="Times New Roman" w:eastAsia="Calibri" w:hAnsi="Times New Roman" w:cs="Times New Roman"/>
          <w:sz w:val="28"/>
          <w:szCs w:val="28"/>
        </w:rPr>
        <w:t>ч. 1 ст.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77 Закону № 1697-VII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</w:t>
      </w:r>
      <w:r w:rsidR="00901A9E">
        <w:rPr>
          <w:rFonts w:ascii="Times New Roman" w:eastAsia="Calibri" w:hAnsi="Times New Roman" w:cs="Times New Roman"/>
          <w:sz w:val="28"/>
          <w:szCs w:val="28"/>
        </w:rPr>
        <w:t xml:space="preserve"> При цьому,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32C81885" w14:textId="77777777" w:rsidR="0023540D" w:rsidRDefault="0023540D" w:rsidP="004B19A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7290D066" w14:textId="3897CDF2" w:rsidR="002F00DF" w:rsidRPr="002F00DF" w:rsidRDefault="009B3C20" w:rsidP="002F00D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53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5C33A670" w14:textId="0CC9D99B" w:rsidR="00211E60" w:rsidRPr="008E0432" w:rsidRDefault="00211E60" w:rsidP="00211E6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0432">
        <w:rPr>
          <w:rFonts w:ascii="Times New Roman" w:eastAsia="Calibri" w:hAnsi="Times New Roman" w:cs="Times New Roman"/>
          <w:sz w:val="28"/>
          <w:szCs w:val="28"/>
        </w:rPr>
        <w:t>Дисциплінарному проступку, як і будь</w:t>
      </w:r>
      <w:r w:rsidR="0073694D">
        <w:rPr>
          <w:rFonts w:ascii="Times New Roman" w:eastAsia="Calibri" w:hAnsi="Times New Roman" w:cs="Times New Roman"/>
          <w:sz w:val="28"/>
          <w:szCs w:val="28"/>
        </w:rPr>
        <w:t>-</w:t>
      </w:r>
      <w:r w:rsidRPr="008E0432">
        <w:rPr>
          <w:rFonts w:ascii="Times New Roman" w:eastAsia="Calibri" w:hAnsi="Times New Roman" w:cs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</w:t>
      </w:r>
      <w:r w:rsidRPr="008E04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1A4CA821" w14:textId="518094A8" w:rsidR="002F00DF" w:rsidRDefault="002F00DF" w:rsidP="002F00DF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вивченні поданої до Комісії ухвали встановлено, що вона не відповідає вимогам, встановленим для дисциплінарних скарг </w:t>
      </w:r>
      <w:r w:rsidRPr="002F00DF">
        <w:rPr>
          <w:rFonts w:ascii="Times New Roman" w:eastAsia="Calibri" w:hAnsi="Times New Roman" w:cs="Times New Roman"/>
          <w:sz w:val="28"/>
          <w:szCs w:val="28"/>
        </w:rPr>
        <w:t>про вчинення прокурором дисциплінарного проступку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8CB50E8" w14:textId="45781A01" w:rsidR="002F00DF" w:rsidRDefault="002F00DF" w:rsidP="002F00DF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="0073694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ній не зазначено</w:t>
      </w:r>
      <w:r w:rsidR="00F9753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підстав дисциплінарної відповідальності прокурора (прокурорів) згідно з </w:t>
      </w:r>
      <w:r>
        <w:rPr>
          <w:rFonts w:ascii="Times New Roman" w:hAnsi="Times New Roman"/>
          <w:sz w:val="28"/>
          <w:szCs w:val="28"/>
          <w:shd w:val="clear" w:color="auto" w:fill="FFFFFF"/>
        </w:rPr>
        <w:t>ч. 1 ст.</w:t>
      </w:r>
      <w:r w:rsidRPr="00103264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Pr="0095720D">
        <w:rPr>
          <w:rFonts w:ascii="Times New Roman" w:hAnsi="Times New Roman"/>
          <w:sz w:val="28"/>
          <w:szCs w:val="28"/>
        </w:rPr>
        <w:t>№ 1697-VII</w:t>
      </w:r>
      <w:r w:rsidR="00F9753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03264">
        <w:rPr>
          <w:rFonts w:ascii="Times New Roman" w:hAnsi="Times New Roman"/>
          <w:sz w:val="28"/>
          <w:szCs w:val="28"/>
        </w:rPr>
        <w:t>ідомості про факт вчинення прокурором дисциплінарного проступку</w:t>
      </w:r>
      <w:r w:rsidR="00F9753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03264">
        <w:rPr>
          <w:rFonts w:ascii="Times New Roman" w:hAnsi="Times New Roman"/>
          <w:sz w:val="28"/>
          <w:szCs w:val="28"/>
        </w:rPr>
        <w:t>осилання на фактичні дані (докази), що підтверджують наведені у дисциплінарній скарзі відомості</w:t>
      </w:r>
      <w:r w:rsidR="00F9753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264">
        <w:rPr>
          <w:rFonts w:ascii="Times New Roman" w:hAnsi="Times New Roman"/>
          <w:sz w:val="28"/>
          <w:szCs w:val="28"/>
        </w:rPr>
        <w:t>копії документів, що підтверджують зазначені відомості</w:t>
      </w:r>
      <w:r>
        <w:rPr>
          <w:rFonts w:ascii="Times New Roman" w:hAnsi="Times New Roman"/>
          <w:sz w:val="28"/>
          <w:szCs w:val="28"/>
        </w:rPr>
        <w:t>, що</w:t>
      </w:r>
      <w:r w:rsidR="0073694D">
        <w:rPr>
          <w:rFonts w:ascii="Times New Roman" w:hAnsi="Times New Roman"/>
          <w:sz w:val="28"/>
          <w:szCs w:val="28"/>
        </w:rPr>
        <w:t>, відповідно,</w:t>
      </w:r>
      <w:r>
        <w:rPr>
          <w:rFonts w:ascii="Times New Roman" w:hAnsi="Times New Roman"/>
          <w:sz w:val="28"/>
          <w:szCs w:val="28"/>
        </w:rPr>
        <w:t xml:space="preserve"> позбавляє можливості члена Комісії встановити наявність ознак конкретного дисциплінарного проступку</w:t>
      </w:r>
      <w:r w:rsidR="00F97537">
        <w:rPr>
          <w:rFonts w:ascii="Times New Roman" w:hAnsi="Times New Roman"/>
          <w:sz w:val="28"/>
          <w:szCs w:val="28"/>
        </w:rPr>
        <w:t xml:space="preserve"> в діях прокурора</w:t>
      </w:r>
      <w:r>
        <w:rPr>
          <w:rFonts w:ascii="Times New Roman" w:hAnsi="Times New Roman"/>
          <w:sz w:val="28"/>
          <w:szCs w:val="28"/>
        </w:rPr>
        <w:t>.</w:t>
      </w:r>
    </w:p>
    <w:p w14:paraId="2F960286" w14:textId="05E29F0B" w:rsidR="002F00DF" w:rsidRDefault="00E77B94" w:rsidP="00E77B94">
      <w:pPr>
        <w:pStyle w:val="af2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912097">
        <w:rPr>
          <w:rFonts w:ascii="Times New Roman" w:hAnsi="Times New Roman"/>
          <w:sz w:val="28"/>
          <w:szCs w:val="28"/>
        </w:rPr>
        <w:t xml:space="preserve">лен Комісії </w:t>
      </w:r>
      <w:r>
        <w:rPr>
          <w:rFonts w:ascii="Times New Roman" w:hAnsi="Times New Roman"/>
          <w:sz w:val="28"/>
          <w:szCs w:val="28"/>
        </w:rPr>
        <w:t>звертає увагу скаржника, що с</w:t>
      </w:r>
      <w:r w:rsidR="002F00DF">
        <w:rPr>
          <w:rFonts w:ascii="Times New Roman" w:hAnsi="Times New Roman"/>
          <w:sz w:val="28"/>
          <w:szCs w:val="28"/>
        </w:rPr>
        <w:t xml:space="preserve">ама по собі ухвала без підтвердження зазначених у ній відомостей не є обов’язковою та безумовною підставою для відкриття дисциплінарного провадження, адже, як </w:t>
      </w:r>
      <w:r w:rsidR="0073694D">
        <w:rPr>
          <w:rFonts w:ascii="Times New Roman" w:hAnsi="Times New Roman"/>
          <w:sz w:val="28"/>
          <w:szCs w:val="28"/>
        </w:rPr>
        <w:t>у</w:t>
      </w:r>
      <w:r w:rsidR="002F00DF">
        <w:rPr>
          <w:rFonts w:ascii="Times New Roman" w:hAnsi="Times New Roman"/>
          <w:sz w:val="28"/>
          <w:szCs w:val="28"/>
        </w:rPr>
        <w:t xml:space="preserve">же зазначено, </w:t>
      </w:r>
      <w:r w:rsidR="00F97537">
        <w:rPr>
          <w:rFonts w:ascii="Times New Roman" w:hAnsi="Times New Roman"/>
          <w:sz w:val="28"/>
          <w:szCs w:val="28"/>
        </w:rPr>
        <w:t>член Комісії (</w:t>
      </w:r>
      <w:r w:rsidR="002F00DF" w:rsidRPr="003E4109">
        <w:rPr>
          <w:rFonts w:ascii="Times New Roman" w:hAnsi="Times New Roman"/>
          <w:sz w:val="28"/>
          <w:szCs w:val="28"/>
        </w:rPr>
        <w:t>Комісія</w:t>
      </w:r>
      <w:r w:rsidR="00F97537">
        <w:rPr>
          <w:rFonts w:ascii="Times New Roman" w:hAnsi="Times New Roman"/>
          <w:sz w:val="28"/>
          <w:szCs w:val="28"/>
        </w:rPr>
        <w:t>)</w:t>
      </w:r>
      <w:r w:rsidR="002F00DF" w:rsidRPr="003E4109">
        <w:rPr>
          <w:rFonts w:ascii="Times New Roman" w:hAnsi="Times New Roman"/>
          <w:sz w:val="28"/>
          <w:szCs w:val="28"/>
        </w:rPr>
        <w:t xml:space="preserve"> не може прийняти рішення на підставі припущень, неперевіреної чи недостовірної інформації.</w:t>
      </w:r>
    </w:p>
    <w:p w14:paraId="48B8FEAF" w14:textId="0B054797" w:rsidR="00F6285D" w:rsidRDefault="00F6285D" w:rsidP="00303387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На підставі викладеного вважаю, що 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надана ухвала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 міст</w:t>
      </w:r>
      <w:r w:rsidR="006C1EF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ть 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жодних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відомостей про наявність ознак 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будь-якого 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дисциплінарн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ого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проступк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0E5363" w:rsidRPr="00912097">
        <w:rPr>
          <w:rFonts w:ascii="Times New Roman" w:hAnsi="Times New Roman"/>
          <w:sz w:val="28"/>
          <w:szCs w:val="28"/>
        </w:rPr>
        <w:t>передбачен</w:t>
      </w:r>
      <w:r w:rsidR="000902F9">
        <w:rPr>
          <w:rFonts w:ascii="Times New Roman" w:hAnsi="Times New Roman"/>
          <w:sz w:val="28"/>
          <w:szCs w:val="28"/>
        </w:rPr>
        <w:t>ого</w:t>
      </w:r>
      <w:r w:rsidR="000E5363" w:rsidRPr="00912097">
        <w:rPr>
          <w:rFonts w:ascii="Times New Roman" w:hAnsi="Times New Roman"/>
          <w:sz w:val="28"/>
          <w:szCs w:val="28"/>
        </w:rPr>
        <w:t xml:space="preserve"> ст. 43 Закону № 1697-VII</w:t>
      </w:r>
      <w:r w:rsidR="000E536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Pr="00F6285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вчиненого прокурором </w:t>
      </w:r>
      <w:proofErr w:type="spellStart"/>
      <w:r w:rsidR="000902F9">
        <w:rPr>
          <w:rFonts w:ascii="Times New Roman" w:eastAsia="Calibri" w:hAnsi="Times New Roman" w:cs="Times New Roman"/>
          <w:sz w:val="28"/>
          <w:szCs w:val="28"/>
        </w:rPr>
        <w:t>Хмарук</w:t>
      </w:r>
      <w:proofErr w:type="spellEnd"/>
      <w:r w:rsidR="000902F9">
        <w:rPr>
          <w:rFonts w:ascii="Times New Roman" w:eastAsia="Calibri" w:hAnsi="Times New Roman" w:cs="Times New Roman"/>
          <w:sz w:val="28"/>
          <w:szCs w:val="28"/>
        </w:rPr>
        <w:t xml:space="preserve"> Є.Ю.</w:t>
      </w:r>
      <w:r w:rsidR="006C1E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4762E8" w14:textId="204A5AB7" w:rsidR="009B3C20" w:rsidRDefault="008A106C" w:rsidP="00303387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підставі 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.ст</w:t>
      </w:r>
      <w:proofErr w:type="spellEnd"/>
      <w:r w:rsidR="00F975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B1F2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123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proofErr w:type="spellEnd"/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3B4D0DAC" w14:textId="77777777" w:rsidR="000902F9" w:rsidRPr="00303387" w:rsidRDefault="000902F9" w:rsidP="000902F9">
      <w:pPr>
        <w:widowControl w:val="0"/>
        <w:pBdr>
          <w:bottom w:val="single" w:sz="12" w:space="0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6"/>
          <w:szCs w:val="6"/>
        </w:rPr>
      </w:pPr>
    </w:p>
    <w:p w14:paraId="41A840E9" w14:textId="2E1C3482" w:rsidR="009B3C20" w:rsidRDefault="009B3C20" w:rsidP="003C034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0B171B79" w14:textId="77777777" w:rsidR="00F97537" w:rsidRDefault="00F97537" w:rsidP="003C034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A6F67C5" w14:textId="77777777" w:rsidR="003C0344" w:rsidRPr="00303387" w:rsidRDefault="003C0344" w:rsidP="003C0344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6"/>
          <w:szCs w:val="6"/>
          <w14:ligatures w14:val="none"/>
        </w:rPr>
      </w:pPr>
    </w:p>
    <w:p w14:paraId="1F24F508" w14:textId="244A70CC" w:rsidR="00E86FC2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6C1EF8" w:rsidRPr="006C1EF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0902F9" w:rsidRPr="0052470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Києво-Святошинського відділу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Бучанської окружної прокуратури Київської області </w:t>
      </w:r>
      <w:proofErr w:type="spellStart"/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Хмарук</w:t>
      </w:r>
      <w:proofErr w:type="spellEnd"/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Єлизавети</w:t>
      </w:r>
      <w:r w:rsidR="000902F9" w:rsidRPr="00B76E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Юріївни</w:t>
      </w:r>
      <w:r w:rsidR="006C1EF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0902F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39951C9" w14:textId="0EB29F40" w:rsidR="00B568B4" w:rsidRDefault="009B3C20" w:rsidP="00303387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Рішення направити скаржни</w:t>
      </w:r>
      <w:r w:rsidR="006C1EF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0E53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0E536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у.</w:t>
      </w:r>
    </w:p>
    <w:p w14:paraId="4CC83FC4" w14:textId="77777777" w:rsidR="00303387" w:rsidRPr="0035606C" w:rsidRDefault="00303387" w:rsidP="00303387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6739AB" w14:textId="77777777" w:rsidR="00F97537" w:rsidRDefault="00F97537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58C7299" w14:textId="5F86F4B9" w:rsidR="009B3C20" w:rsidRPr="0035606C" w:rsidRDefault="009B3C20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</w:p>
    <w:sectPr w:rsidR="009B3C20" w:rsidRPr="0035606C" w:rsidSect="00BC68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5868" w14:textId="77777777" w:rsidR="00D41DE4" w:rsidRDefault="00D41DE4">
      <w:pPr>
        <w:spacing w:after="0" w:line="240" w:lineRule="auto"/>
      </w:pPr>
      <w:r>
        <w:separator/>
      </w:r>
    </w:p>
  </w:endnote>
  <w:endnote w:type="continuationSeparator" w:id="0">
    <w:p w14:paraId="13BFFEB5" w14:textId="77777777" w:rsidR="00D41DE4" w:rsidRDefault="00D4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3648" w14:textId="77777777" w:rsidR="00D41DE4" w:rsidRDefault="00D41DE4">
      <w:pPr>
        <w:spacing w:after="0" w:line="240" w:lineRule="auto"/>
      </w:pPr>
      <w:r>
        <w:separator/>
      </w:r>
    </w:p>
  </w:footnote>
  <w:footnote w:type="continuationSeparator" w:id="0">
    <w:p w14:paraId="00F35597" w14:textId="77777777" w:rsidR="00D41DE4" w:rsidRDefault="00D4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3661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169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1235D"/>
    <w:rsid w:val="000200A5"/>
    <w:rsid w:val="00061705"/>
    <w:rsid w:val="00077B41"/>
    <w:rsid w:val="00077DE3"/>
    <w:rsid w:val="000902F9"/>
    <w:rsid w:val="000A03E4"/>
    <w:rsid w:val="000A4BAD"/>
    <w:rsid w:val="000C7A9B"/>
    <w:rsid w:val="000D43B4"/>
    <w:rsid w:val="000E38FD"/>
    <w:rsid w:val="000E5363"/>
    <w:rsid w:val="000F3E31"/>
    <w:rsid w:val="000F70E9"/>
    <w:rsid w:val="00103264"/>
    <w:rsid w:val="001135BB"/>
    <w:rsid w:val="00125402"/>
    <w:rsid w:val="00134CF2"/>
    <w:rsid w:val="00142C89"/>
    <w:rsid w:val="00145964"/>
    <w:rsid w:val="001562F7"/>
    <w:rsid w:val="00171528"/>
    <w:rsid w:val="001C7079"/>
    <w:rsid w:val="001F489B"/>
    <w:rsid w:val="001F4C4A"/>
    <w:rsid w:val="00211E60"/>
    <w:rsid w:val="002238C1"/>
    <w:rsid w:val="002315AF"/>
    <w:rsid w:val="0023540D"/>
    <w:rsid w:val="0024405A"/>
    <w:rsid w:val="0025600F"/>
    <w:rsid w:val="00264743"/>
    <w:rsid w:val="002725B0"/>
    <w:rsid w:val="00280D1A"/>
    <w:rsid w:val="002A0BAA"/>
    <w:rsid w:val="002A2AEE"/>
    <w:rsid w:val="002C4931"/>
    <w:rsid w:val="002C75C7"/>
    <w:rsid w:val="002E55FA"/>
    <w:rsid w:val="002F00DF"/>
    <w:rsid w:val="002F62C1"/>
    <w:rsid w:val="00303387"/>
    <w:rsid w:val="00321BF8"/>
    <w:rsid w:val="00327785"/>
    <w:rsid w:val="00341EAF"/>
    <w:rsid w:val="003477B3"/>
    <w:rsid w:val="00355AE7"/>
    <w:rsid w:val="0035606C"/>
    <w:rsid w:val="003634C4"/>
    <w:rsid w:val="003723FB"/>
    <w:rsid w:val="003A2C4D"/>
    <w:rsid w:val="003B1F21"/>
    <w:rsid w:val="003C0344"/>
    <w:rsid w:val="003D6DDD"/>
    <w:rsid w:val="003E4109"/>
    <w:rsid w:val="00400990"/>
    <w:rsid w:val="004019E9"/>
    <w:rsid w:val="0042063F"/>
    <w:rsid w:val="00421091"/>
    <w:rsid w:val="004437EE"/>
    <w:rsid w:val="00446B75"/>
    <w:rsid w:val="004730C7"/>
    <w:rsid w:val="00474BB2"/>
    <w:rsid w:val="0048222B"/>
    <w:rsid w:val="0048368F"/>
    <w:rsid w:val="004A1FEF"/>
    <w:rsid w:val="004B19AE"/>
    <w:rsid w:val="004B5B4E"/>
    <w:rsid w:val="004E62EB"/>
    <w:rsid w:val="004F54BD"/>
    <w:rsid w:val="00524272"/>
    <w:rsid w:val="0052470F"/>
    <w:rsid w:val="0055419C"/>
    <w:rsid w:val="005542B6"/>
    <w:rsid w:val="005955FD"/>
    <w:rsid w:val="005A3365"/>
    <w:rsid w:val="005A519F"/>
    <w:rsid w:val="005A7068"/>
    <w:rsid w:val="005B4EB6"/>
    <w:rsid w:val="005D3B9F"/>
    <w:rsid w:val="005F1F7E"/>
    <w:rsid w:val="00602562"/>
    <w:rsid w:val="00651C54"/>
    <w:rsid w:val="00663048"/>
    <w:rsid w:val="006668D4"/>
    <w:rsid w:val="00673976"/>
    <w:rsid w:val="006B0464"/>
    <w:rsid w:val="006C1EF8"/>
    <w:rsid w:val="006F3333"/>
    <w:rsid w:val="00704DAE"/>
    <w:rsid w:val="0073694D"/>
    <w:rsid w:val="00754A4C"/>
    <w:rsid w:val="00766864"/>
    <w:rsid w:val="00766F02"/>
    <w:rsid w:val="007673E7"/>
    <w:rsid w:val="00777827"/>
    <w:rsid w:val="007964D8"/>
    <w:rsid w:val="007A50D2"/>
    <w:rsid w:val="007D4049"/>
    <w:rsid w:val="007E0B8F"/>
    <w:rsid w:val="007F547D"/>
    <w:rsid w:val="00826094"/>
    <w:rsid w:val="00863A84"/>
    <w:rsid w:val="0089327A"/>
    <w:rsid w:val="008A106C"/>
    <w:rsid w:val="008A575A"/>
    <w:rsid w:val="008B23FB"/>
    <w:rsid w:val="008B2447"/>
    <w:rsid w:val="008B5570"/>
    <w:rsid w:val="008D3B27"/>
    <w:rsid w:val="00901A9E"/>
    <w:rsid w:val="00903CE4"/>
    <w:rsid w:val="009066A1"/>
    <w:rsid w:val="00910C58"/>
    <w:rsid w:val="0095720D"/>
    <w:rsid w:val="00965AFE"/>
    <w:rsid w:val="009A47EE"/>
    <w:rsid w:val="009B3C20"/>
    <w:rsid w:val="009C76C0"/>
    <w:rsid w:val="009E01E9"/>
    <w:rsid w:val="009F7C04"/>
    <w:rsid w:val="00A05E20"/>
    <w:rsid w:val="00A07973"/>
    <w:rsid w:val="00A21766"/>
    <w:rsid w:val="00A31E29"/>
    <w:rsid w:val="00A41CF8"/>
    <w:rsid w:val="00AA79AD"/>
    <w:rsid w:val="00AB0071"/>
    <w:rsid w:val="00AB0C5F"/>
    <w:rsid w:val="00B066AD"/>
    <w:rsid w:val="00B4401D"/>
    <w:rsid w:val="00B568B4"/>
    <w:rsid w:val="00B723A9"/>
    <w:rsid w:val="00B76E33"/>
    <w:rsid w:val="00B77FB9"/>
    <w:rsid w:val="00BA00E0"/>
    <w:rsid w:val="00BA306A"/>
    <w:rsid w:val="00BB2E08"/>
    <w:rsid w:val="00BC1B1F"/>
    <w:rsid w:val="00BC382C"/>
    <w:rsid w:val="00BC684A"/>
    <w:rsid w:val="00BF3C6B"/>
    <w:rsid w:val="00C9081E"/>
    <w:rsid w:val="00C913E4"/>
    <w:rsid w:val="00CC10FA"/>
    <w:rsid w:val="00CF2CBD"/>
    <w:rsid w:val="00D154E9"/>
    <w:rsid w:val="00D332FC"/>
    <w:rsid w:val="00D4108F"/>
    <w:rsid w:val="00D41DE4"/>
    <w:rsid w:val="00D44783"/>
    <w:rsid w:val="00D63D8B"/>
    <w:rsid w:val="00D67FDB"/>
    <w:rsid w:val="00D942F9"/>
    <w:rsid w:val="00DA6244"/>
    <w:rsid w:val="00DC2404"/>
    <w:rsid w:val="00DE2D88"/>
    <w:rsid w:val="00E4225C"/>
    <w:rsid w:val="00E67591"/>
    <w:rsid w:val="00E77B94"/>
    <w:rsid w:val="00E86E0B"/>
    <w:rsid w:val="00E86FC2"/>
    <w:rsid w:val="00EA6040"/>
    <w:rsid w:val="00EB0015"/>
    <w:rsid w:val="00EB40AF"/>
    <w:rsid w:val="00EC6BEA"/>
    <w:rsid w:val="00F6285D"/>
    <w:rsid w:val="00F6481E"/>
    <w:rsid w:val="00F72348"/>
    <w:rsid w:val="00F74C1E"/>
    <w:rsid w:val="00F92CB8"/>
    <w:rsid w:val="00F97537"/>
    <w:rsid w:val="00FB33AB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DF"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7627</Words>
  <Characters>4348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Ірина Костянтинівна</dc:creator>
  <cp:keywords/>
  <dc:description/>
  <cp:lastModifiedBy>Доля Марія Андріївна</cp:lastModifiedBy>
  <cp:revision>2</cp:revision>
  <cp:lastPrinted>2026-02-20T12:44:00Z</cp:lastPrinted>
  <dcterms:created xsi:type="dcterms:W3CDTF">2026-03-17T14:33:00Z</dcterms:created>
  <dcterms:modified xsi:type="dcterms:W3CDTF">2026-03-17T14:33:00Z</dcterms:modified>
</cp:coreProperties>
</file>