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6BBB6" w14:textId="77777777" w:rsidR="00677012" w:rsidRPr="009B77B5" w:rsidRDefault="00677012" w:rsidP="0067701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9B77B5">
        <w:rPr>
          <w:rFonts w:ascii="Times New Roman" w:eastAsia="Times New Roman" w:hAnsi="Times New Roman" w:cs="Times New Roman"/>
          <w:noProof/>
          <w:sz w:val="19"/>
          <w:szCs w:val="20"/>
        </w:rPr>
        <w:drawing>
          <wp:inline distT="0" distB="0" distL="0" distR="0" wp14:anchorId="7724B842" wp14:editId="56BDBDC0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BFADF" w14:textId="77777777" w:rsidR="00677012" w:rsidRPr="009B77B5" w:rsidRDefault="00677012" w:rsidP="0067701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val="uk-UA" w:eastAsia="ru-RU"/>
        </w:rPr>
      </w:pPr>
    </w:p>
    <w:p w14:paraId="2A344156" w14:textId="77777777" w:rsidR="00677012" w:rsidRPr="009B77B5" w:rsidRDefault="00677012" w:rsidP="0067701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2"/>
          <w:szCs w:val="32"/>
          <w:lang w:val="uk-UA" w:eastAsia="ru-RU"/>
        </w:rPr>
      </w:pPr>
      <w:r w:rsidRPr="009B77B5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t xml:space="preserve">КВАЛІФІКАЦІЙНО-ДИСЦИПЛІНАРНА </w:t>
      </w:r>
      <w:r w:rsidRPr="009B77B5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br/>
        <w:t>КОМІСІЯ ПРОКУРОРІВ</w:t>
      </w:r>
    </w:p>
    <w:p w14:paraId="31BB51B1" w14:textId="77777777" w:rsidR="00677012" w:rsidRPr="009B77B5" w:rsidRDefault="00677012" w:rsidP="00677012">
      <w:pPr>
        <w:spacing w:after="0" w:line="240" w:lineRule="auto"/>
        <w:ind w:left="84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uk-UA"/>
        </w:rPr>
      </w:pPr>
    </w:p>
    <w:p w14:paraId="7A39B7C8" w14:textId="77777777" w:rsidR="00677012" w:rsidRPr="009B77B5" w:rsidRDefault="00677012" w:rsidP="00677012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9B77B5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Н А К А З</w:t>
      </w:r>
    </w:p>
    <w:p w14:paraId="134C749C" w14:textId="77777777" w:rsidR="00677012" w:rsidRPr="009B77B5" w:rsidRDefault="00677012" w:rsidP="00677012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677012" w:rsidRPr="009B77B5" w14:paraId="73712346" w14:textId="77777777" w:rsidTr="005D20A5">
        <w:trPr>
          <w:trHeight w:val="460"/>
        </w:trPr>
        <w:tc>
          <w:tcPr>
            <w:tcW w:w="1765" w:type="pct"/>
            <w:hideMark/>
          </w:tcPr>
          <w:p w14:paraId="77224F5F" w14:textId="001FD5A1" w:rsidR="00677012" w:rsidRPr="009B77B5" w:rsidRDefault="000B47BD" w:rsidP="005D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31</w:t>
            </w:r>
            <w:r w:rsidR="00677012" w:rsidRPr="009B77B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 xml:space="preserve"> грудня 2024 року</w:t>
            </w:r>
          </w:p>
        </w:tc>
        <w:tc>
          <w:tcPr>
            <w:tcW w:w="1471" w:type="pct"/>
            <w:hideMark/>
          </w:tcPr>
          <w:p w14:paraId="7A4BF362" w14:textId="77777777" w:rsidR="00677012" w:rsidRPr="009B77B5" w:rsidRDefault="00677012" w:rsidP="005D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B77B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Київ</w:t>
            </w:r>
          </w:p>
        </w:tc>
        <w:tc>
          <w:tcPr>
            <w:tcW w:w="1764" w:type="pct"/>
            <w:hideMark/>
          </w:tcPr>
          <w:p w14:paraId="4EC4EAD1" w14:textId="1673239C" w:rsidR="00677012" w:rsidRPr="009B77B5" w:rsidRDefault="00677012" w:rsidP="005D20A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B77B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 xml:space="preserve">                    № </w:t>
            </w:r>
            <w:r w:rsidR="000B47B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77</w:t>
            </w:r>
            <w:bookmarkStart w:id="0" w:name="_GoBack"/>
            <w:bookmarkEnd w:id="0"/>
          </w:p>
        </w:tc>
      </w:tr>
    </w:tbl>
    <w:p w14:paraId="56631BFB" w14:textId="77777777" w:rsidR="00677012" w:rsidRDefault="00677012" w:rsidP="0067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354739" w14:textId="77777777" w:rsidR="00EE7099" w:rsidRPr="009B77B5" w:rsidRDefault="00EE7099" w:rsidP="0067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FA23C9" w14:textId="77777777" w:rsidR="00677012" w:rsidRDefault="00677012" w:rsidP="006770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визначення обов’язків </w:t>
      </w:r>
    </w:p>
    <w:p w14:paraId="203B93D6" w14:textId="77777777" w:rsidR="00677012" w:rsidRDefault="00677012" w:rsidP="006770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заступника голови, секретаря та членів </w:t>
      </w:r>
    </w:p>
    <w:p w14:paraId="28A34CF7" w14:textId="77777777" w:rsidR="00677012" w:rsidRDefault="00677012" w:rsidP="006770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Кваліфікаційно-дисциплінарної комісії</w:t>
      </w:r>
    </w:p>
    <w:p w14:paraId="1BCC5981" w14:textId="77777777" w:rsidR="00677012" w:rsidRDefault="00677012" w:rsidP="006770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прокурорів </w:t>
      </w:r>
    </w:p>
    <w:p w14:paraId="09925F11" w14:textId="77777777" w:rsidR="00677012" w:rsidRDefault="00677012" w:rsidP="006770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F55C14D" w14:textId="77777777" w:rsidR="00677012" w:rsidRPr="009B77B5" w:rsidRDefault="00677012" w:rsidP="00677012">
      <w:pPr>
        <w:pStyle w:val="20"/>
        <w:shd w:val="clear" w:color="auto" w:fill="auto"/>
        <w:spacing w:before="0" w:after="63"/>
        <w:rPr>
          <w:lang w:val="uk-UA" w:eastAsia="ru-RU"/>
        </w:rPr>
      </w:pPr>
      <w:r>
        <w:rPr>
          <w:kern w:val="28"/>
          <w:lang w:val="uk-UA" w:eastAsia="ru-RU"/>
        </w:rPr>
        <w:t xml:space="preserve">З метою забезпечення належної організації роботи Кваліфікаційно-дисциплінарної комісії прокурорів (далі – Комісія), керуючись частиною другою статті 78 Закону України «Про прокуратуру» (далі – Закон), </w:t>
      </w:r>
      <w:r>
        <w:rPr>
          <w:color w:val="000000"/>
          <w:lang w:val="uk-UA" w:eastAsia="uk-UA" w:bidi="uk-UA"/>
        </w:rPr>
        <w:t>пунктами 24</w:t>
      </w:r>
      <w:r>
        <w:rPr>
          <w:kern w:val="28"/>
          <w:lang w:val="uk-UA" w:eastAsia="ru-RU"/>
        </w:rPr>
        <w:t>–</w:t>
      </w:r>
      <w:r>
        <w:rPr>
          <w:color w:val="000000"/>
          <w:lang w:val="uk-UA" w:eastAsia="uk-UA" w:bidi="uk-UA"/>
        </w:rPr>
        <w:t xml:space="preserve">29 Положення про порядок роботи відповідного органу, що здійснює дисциплінарне </w:t>
      </w:r>
      <w:r w:rsidRPr="009B77B5">
        <w:rPr>
          <w:kern w:val="28"/>
          <w:lang w:val="uk-UA" w:eastAsia="ru-RU"/>
        </w:rPr>
        <w:t>провадження</w:t>
      </w:r>
      <w:r>
        <w:rPr>
          <w:kern w:val="28"/>
          <w:lang w:val="uk-UA" w:eastAsia="ru-RU"/>
        </w:rPr>
        <w:t xml:space="preserve"> (далі – Положення), та враховуючи, що повноваження голови Комісії визначено частиною другою статті 78 Закону та пунктом 24 Положення,</w:t>
      </w:r>
    </w:p>
    <w:p w14:paraId="27E594AB" w14:textId="77777777" w:rsidR="00677012" w:rsidRPr="009B77B5" w:rsidRDefault="00677012" w:rsidP="0067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853AF7" w14:textId="77777777" w:rsidR="00677012" w:rsidRPr="009B77B5" w:rsidRDefault="00677012" w:rsidP="00677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77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 А К А З У Ю:</w:t>
      </w:r>
    </w:p>
    <w:p w14:paraId="6B33DD36" w14:textId="77777777" w:rsidR="00677012" w:rsidRPr="009B77B5" w:rsidRDefault="00677012" w:rsidP="0067701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BA4565" w14:textId="77777777" w:rsidR="00677012" w:rsidRDefault="00677012" w:rsidP="0067701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7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CC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изначити такі обов’язки заступника голови, секретаря та членів Комісії:</w:t>
      </w:r>
    </w:p>
    <w:p w14:paraId="6805195E" w14:textId="77777777" w:rsidR="00D322C6" w:rsidRDefault="00677012" w:rsidP="0067701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52BA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1.1. Заступник голови Комісії Катерина Коваль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окрім зазначених у пункті </w:t>
      </w:r>
      <w:r w:rsidR="00D32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 цього наказу, виконує інші обов’язки, зокрема:</w:t>
      </w:r>
    </w:p>
    <w:p w14:paraId="26AB17A5" w14:textId="77777777" w:rsidR="00677012" w:rsidRDefault="00677012" w:rsidP="0067701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</w:t>
      </w:r>
      <w:r w:rsidR="00CB7BCE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за</w:t>
      </w:r>
      <w:r w:rsidR="00D322C6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безпечує роботу щодо зв’язків із засобами масової</w:t>
      </w:r>
      <w:r w:rsidR="00C014F8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інформації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;</w:t>
      </w:r>
    </w:p>
    <w:p w14:paraId="0CB6EF62" w14:textId="77777777" w:rsidR="00677012" w:rsidRDefault="00677012" w:rsidP="0067701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</w:t>
      </w:r>
      <w:r w:rsidR="00CB7BCE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  <w:r w:rsidR="00C014F8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у взаємодії з іншими членами Комісії та секретаріатом Комісії забезпечує підготовку інформаційних, аналітичних, довідкових, статистичних та інших матеріалів</w:t>
      </w:r>
      <w:r w:rsidR="00CB7BCE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про роботу Комісії;</w:t>
      </w:r>
    </w:p>
    <w:p w14:paraId="610A3F4B" w14:textId="77777777" w:rsidR="00CB7BCE" w:rsidRDefault="00CB7BCE" w:rsidP="00CB7BCE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за дорученням голови Комісії взаємодіє з органами інших держав та міжнародними організаціями, Офісом Генерального прокурора, здійснює представництво Комісії у зносинах з ними, а також у зносинах з органами державної влади, іншими державними органами, органами місцевого самоврядування, особами, установами та організаціями;</w:t>
      </w:r>
    </w:p>
    <w:p w14:paraId="612AFF07" w14:textId="77777777" w:rsidR="00CB7BCE" w:rsidRDefault="00CB7BCE" w:rsidP="00CB7BCE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 виконує обов’язки голови Комісії в разі його відсутності;</w:t>
      </w:r>
    </w:p>
    <w:p w14:paraId="4986A721" w14:textId="77777777" w:rsidR="00CB7BCE" w:rsidRDefault="00CB7BCE" w:rsidP="00CB7BCE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lastRenderedPageBreak/>
        <w:tab/>
        <w:t>− виконує рішення Комісії та доручення голови Комісії, надані в межах компетенції;</w:t>
      </w:r>
    </w:p>
    <w:p w14:paraId="4DC672EE" w14:textId="77777777" w:rsidR="00CB7BCE" w:rsidRDefault="00CB7BCE" w:rsidP="00CB7BCE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відповідає за належне функціонування автоматизованої системи розподілу дисциплінарних скарг;</w:t>
      </w:r>
    </w:p>
    <w:p w14:paraId="5133FB69" w14:textId="77777777" w:rsidR="00CB7BCE" w:rsidRDefault="00CB7BCE" w:rsidP="00CB7BCE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 </w:t>
      </w:r>
      <w:r w:rsidR="00006D2C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забезпечує контроль за дотриманням строків виконання рішень Комісії, наказів та інших організаційно-розпорядчих документів голови Комісії;</w:t>
      </w:r>
    </w:p>
    <w:p w14:paraId="5240DB03" w14:textId="77777777" w:rsidR="00352BAC" w:rsidRDefault="00CB7BCE" w:rsidP="00CB7BCE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</w:t>
      </w:r>
      <w:r w:rsidR="00352BAC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  <w:r w:rsidR="00006D2C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координує та контролює роботу Коміс</w:t>
      </w:r>
      <w:r w:rsidR="00352BAC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ії з питань запобігання корупції;</w:t>
      </w:r>
    </w:p>
    <w:p w14:paraId="1D1EE333" w14:textId="77777777" w:rsidR="00352BAC" w:rsidRDefault="00464793" w:rsidP="00352BAC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 w:rsidR="00352BAC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 здійснює інші повноваження, визначені Законом, Положенням, іншим законодавством, цим наказом та іншими організаційно-розпорядчими документами голови Комісії.</w:t>
      </w:r>
    </w:p>
    <w:p w14:paraId="44FEDE97" w14:textId="77777777" w:rsidR="00352BAC" w:rsidRDefault="00352BAC" w:rsidP="00352BAC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52BA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1.2. Секретар комісії Ніна Гарбуза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окрім зазначених у пункті 1.3. цього наказу, виконує інші обов’язки, зокрема:</w:t>
      </w:r>
    </w:p>
    <w:p w14:paraId="00AE1024" w14:textId="77777777" w:rsidR="00352BAC" w:rsidRDefault="00352BAC" w:rsidP="00352BAC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 організовує діловодство в Комісії відповідно до Тимчасової інструкції з діловодства Кваліфікаційно-дисциплінарної комісії прокурорів та несе відповідальність за його стан;</w:t>
      </w:r>
    </w:p>
    <w:p w14:paraId="30ADDAEB" w14:textId="77777777" w:rsidR="00352BAC" w:rsidRDefault="00352BAC" w:rsidP="00352BAC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 організовує підготовку засідань Комісії та забезпечує ведення протоколу;</w:t>
      </w:r>
    </w:p>
    <w:p w14:paraId="18B438CD" w14:textId="77777777" w:rsidR="00006D2C" w:rsidRDefault="00352BAC" w:rsidP="00352BAC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 </w:t>
      </w:r>
      <w:r w:rsidR="00006D2C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підписує протокол засідання Комісії;</w:t>
      </w:r>
    </w:p>
    <w:p w14:paraId="54F3BDC4" w14:textId="77777777" w:rsidR="00352BAC" w:rsidRDefault="00352BAC" w:rsidP="00352BAC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</w:t>
      </w:r>
      <w:r w:rsidR="00006D2C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забезпечує надання копій рішень заінтересованим особам;</w:t>
      </w:r>
    </w:p>
    <w:p w14:paraId="25C3ED9F" w14:textId="77777777" w:rsidR="00352BAC" w:rsidRDefault="00006D2C" w:rsidP="00352BAC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 забезпечує контроль за належним функціонуванням офіційного вебсайту Комісії та розміщення на ньому інформації, передбаченої законами України   «Про прокуратуру», «Про доступ до публічної інформації», іншим законодавством та Положенням;</w:t>
      </w:r>
    </w:p>
    <w:p w14:paraId="687FADA6" w14:textId="77777777" w:rsidR="00006D2C" w:rsidRDefault="00352BAC" w:rsidP="00352BAC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 забезпечує</w:t>
      </w:r>
      <w:r w:rsidR="00006D2C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дотримання інформаційної безпеки в Комісії;</w:t>
      </w:r>
    </w:p>
    <w:p w14:paraId="05359EB0" w14:textId="77777777" w:rsidR="00006D2C" w:rsidRDefault="00352BAC" w:rsidP="00352BAC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 </w:t>
      </w:r>
      <w:r w:rsidR="00006D2C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готує проєкти документів з кадрових питань та веде облік робочого часу членів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Комісії;</w:t>
      </w:r>
    </w:p>
    <w:p w14:paraId="75157032" w14:textId="77777777" w:rsidR="00006D2C" w:rsidRDefault="00006D2C" w:rsidP="00006D2C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виконує рішення Комісії, доручення голови Комісії, надані в межах компетенції;</w:t>
      </w:r>
    </w:p>
    <w:p w14:paraId="527E1916" w14:textId="77777777" w:rsidR="00006D2C" w:rsidRDefault="00006D2C" w:rsidP="00006D2C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здійснює інші повноваження, визначені Законом, Положенням, іншим законодавством, цим наказом та іншими організаційно-розпорядчими документами голови Комісії.</w:t>
      </w:r>
    </w:p>
    <w:p w14:paraId="4A9542A0" w14:textId="77777777" w:rsidR="009A1E39" w:rsidRDefault="009A1E39" w:rsidP="009A1E39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 w:rsidRPr="00352BA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352BA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Члени Комісії Світлана Бобровник, Олег Булулуков, Дмитро Куриленко, Віталій Мавроді, Олексій Міхед, Євгенія Мнишенко, Тетяна Степанова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B29C199" w14:textId="77777777" w:rsidR="009A1E39" w:rsidRDefault="009A1E39" w:rsidP="009A1E39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 беруть участь у засі</w:t>
      </w:r>
      <w:r w:rsidR="00EE7099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аннях Комісії;</w:t>
      </w:r>
    </w:p>
    <w:p w14:paraId="6BF503BD" w14:textId="77777777" w:rsidR="009A1E39" w:rsidRDefault="009A1E39" w:rsidP="009A1E39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вносять пропозиції про включення в порядок денний засідання додаткових питань, вирішення яких належить до повноважень Комісії;</w:t>
      </w:r>
    </w:p>
    <w:p w14:paraId="319D5ED9" w14:textId="77777777" w:rsidR="009A1E39" w:rsidRDefault="009A1E39" w:rsidP="009A1E39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 ознайомлюються з матеріалами, поданими на розгляд Комісії, беруть участь у їх дослідженні та перевірці;</w:t>
      </w:r>
    </w:p>
    <w:p w14:paraId="7D4C87F7" w14:textId="77777777" w:rsidR="009A1E39" w:rsidRDefault="009A1E39" w:rsidP="009A1E39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lastRenderedPageBreak/>
        <w:tab/>
        <w:t>− наводять свої мотиви та міркування, а також подають додаткові документи з питань, що розглядаються;</w:t>
      </w:r>
    </w:p>
    <w:p w14:paraId="7C090676" w14:textId="77777777" w:rsidR="009A1E39" w:rsidRDefault="009A1E39" w:rsidP="009A1E39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 </w:t>
      </w:r>
      <w:r w:rsidR="00EE7099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вносять пропозиції щодо проєкту рішення Комісії з будь-яких питань та голосують з питань, винесених на розгляд;</w:t>
      </w:r>
    </w:p>
    <w:p w14:paraId="0149E744" w14:textId="77777777" w:rsidR="009A1E39" w:rsidRDefault="009A1E39" w:rsidP="009A1E39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 </w:t>
      </w:r>
      <w:r w:rsidR="00EE7099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  <w:r w:rsidR="00511DD6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підписують рішення Комісії;</w:t>
      </w:r>
    </w:p>
    <w:p w14:paraId="0B39BBB3" w14:textId="77777777" w:rsidR="009A1E39" w:rsidRDefault="009A1E39" w:rsidP="009A1E39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</w:t>
      </w:r>
      <w:r w:rsidR="00511DD6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письмово висловлюють, за наявності, окрему думку щодо рішення Комісії;</w:t>
      </w:r>
    </w:p>
    <w:p w14:paraId="40E28B02" w14:textId="77777777" w:rsidR="00511DD6" w:rsidRDefault="009A1E39" w:rsidP="009A1E39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</w:t>
      </w:r>
      <w:r w:rsidR="00511DD6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  виконують рішення Комісії та доручення голови Комісії;</w:t>
      </w:r>
    </w:p>
    <w:p w14:paraId="4DFBADEB" w14:textId="77777777" w:rsidR="00CB7BCE" w:rsidRDefault="009A1E39" w:rsidP="0067701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</w:t>
      </w:r>
      <w:r w:rsidR="00511DD6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виконують інші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повноваження</w:t>
      </w:r>
      <w:r w:rsidR="00511DD6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, визначені Законом, Положенням та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іншим законодавством.</w:t>
      </w:r>
    </w:p>
    <w:p w14:paraId="161E3DBB" w14:textId="77777777" w:rsidR="002F1594" w:rsidRDefault="002F1594" w:rsidP="0067701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</w:p>
    <w:p w14:paraId="3D812777" w14:textId="2C7B6D56" w:rsidR="00511DD6" w:rsidRDefault="00EE7099" w:rsidP="0067701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 w:rsidR="00677012"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1.</w:t>
      </w:r>
      <w:r w:rsidR="00511DD6"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4</w:t>
      </w:r>
      <w:r w:rsidR="00677012"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.</w:t>
      </w:r>
      <w:r w:rsidR="00677012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  <w:r w:rsidR="00511DD6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Поряд із зазначеними у пункт</w:t>
      </w:r>
      <w:r w:rsidR="00C376DD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і</w:t>
      </w:r>
      <w:r w:rsidR="00511DD6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1.</w:t>
      </w:r>
      <w:r w:rsidR="00C376DD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3</w:t>
      </w:r>
      <w:r w:rsidR="00511DD6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. повноваженнями, члени Комісії виконують інші обов’язки, зокрема:</w:t>
      </w:r>
    </w:p>
    <w:p w14:paraId="1ED3E2FD" w14:textId="77777777" w:rsidR="00511DD6" w:rsidRDefault="00511DD6" w:rsidP="0067701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1.4.1.</w:t>
      </w:r>
      <w:r w:rsidR="00677012"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 xml:space="preserve"> </w:t>
      </w:r>
      <w:r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Член  комісії Світлана Бобровник:</w:t>
      </w:r>
    </w:p>
    <w:p w14:paraId="41B7C6D2" w14:textId="77777777" w:rsidR="00511DD6" w:rsidRDefault="00511DD6" w:rsidP="00511DD6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− забезпечує комплексне опрацювання, вивчення, узагальнення, розроблення пропозицій Комісією рішень з питань ведення обліку відомостей про кількість посад прокурорів, у тому числі вакантних та тимчасово вакантних;</w:t>
      </w:r>
    </w:p>
    <w:p w14:paraId="425347FF" w14:textId="77777777" w:rsidR="00511DD6" w:rsidRDefault="00511DD6" w:rsidP="00511DD6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   </w:t>
      </w:r>
      <w:r w:rsidR="00EE7099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відповідає з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а належне ведення обліку відомостей про кількість посад прокурорів, у тому числі вакантних та тимчасово вакантних;</w:t>
      </w:r>
    </w:p>
    <w:p w14:paraId="0FFDD616" w14:textId="77777777" w:rsidR="00511DD6" w:rsidRDefault="00511DD6" w:rsidP="00511DD6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  взаємодіє із зазначених питань з органами прокуратури та секретаріатом Комісії.</w:t>
      </w:r>
    </w:p>
    <w:p w14:paraId="180AB24E" w14:textId="77777777" w:rsidR="00511DD6" w:rsidRDefault="00511DD6" w:rsidP="00511DD6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1.4.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2</w:t>
      </w:r>
      <w:r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 xml:space="preserve">. Член  комісії </w:t>
      </w:r>
      <w:r w:rsidR="00416A70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Олег Булулуков</w:t>
      </w:r>
      <w:r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:</w:t>
      </w:r>
    </w:p>
    <w:p w14:paraId="6D672988" w14:textId="77777777" w:rsidR="00416A70" w:rsidRDefault="00511DD6" w:rsidP="00416A70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− забезпечує комплексне опрацювання, вивчення, узагальнення, розроблення пропозицій </w:t>
      </w:r>
      <w:r w:rsidR="00416A7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і виконання прийнятих Комісією рішень з питань проведення добору кандидатів на посаду прокурора;</w:t>
      </w:r>
    </w:p>
    <w:p w14:paraId="29B14663" w14:textId="77777777" w:rsidR="00416A70" w:rsidRDefault="00511DD6" w:rsidP="00416A70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відповідає </w:t>
      </w:r>
      <w:r w:rsidR="00416A7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а належне</w:t>
      </w:r>
      <w:r w:rsidR="00416A7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забезпечення підготовки та проведення відповідних процедур в рамках добору кандидатів на посаду прокурора;</w:t>
      </w:r>
    </w:p>
    <w:p w14:paraId="10E600BC" w14:textId="77777777" w:rsidR="00C64282" w:rsidRDefault="00511DD6" w:rsidP="00511DD6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 w:rsidR="00416A7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− </w:t>
      </w:r>
      <w:r w:rsidR="00416A7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бере участь у забезпечення комплексного опрацювання, вивчення, узагальнення, розроблення пропозицій і виконання прийнятих Комісією рішень з питань, пов’язаних</w:t>
      </w:r>
      <w:r w:rsidR="00C64282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з проведенням публічних закупівель, у  тому числі, у забезпеченні проведення процедур закупівель;</w:t>
      </w:r>
    </w:p>
    <w:p w14:paraId="62B6EBAF" w14:textId="77777777" w:rsidR="00C64282" w:rsidRDefault="00C64282" w:rsidP="00C6428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</w:t>
      </w:r>
      <w:r w:rsidR="00EE7099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сприяє у реалізації Комісією повноважень розпорядника бюджетних коштів, у тому числі, щодо підготовки документів, передбачених бюджетним законодавством;</w:t>
      </w:r>
    </w:p>
    <w:p w14:paraId="1E7C8C0B" w14:textId="77777777" w:rsidR="00C64282" w:rsidRDefault="00C64282" w:rsidP="00C6428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 взаємодіє із зазначених питань з органами прокуратури, іншими державними органами, Тренінговим центром прокурорів України та секретаріатом Комісії;</w:t>
      </w:r>
    </w:p>
    <w:p w14:paraId="2B1531F4" w14:textId="77777777" w:rsidR="00EE7099" w:rsidRDefault="00EE7099" w:rsidP="00C6428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</w:p>
    <w:p w14:paraId="672A1AB5" w14:textId="77777777" w:rsidR="00EE7099" w:rsidRDefault="00EE7099" w:rsidP="00C6428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</w:p>
    <w:p w14:paraId="554F6D04" w14:textId="77777777" w:rsidR="00C64282" w:rsidRDefault="00107884" w:rsidP="00C6428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ab/>
      </w:r>
      <w:r w:rsidR="00C64282"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1.4.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3</w:t>
      </w:r>
      <w:r w:rsidR="00C64282"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 xml:space="preserve">. Член  комісії 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Дмитро Куриленко</w:t>
      </w:r>
      <w:r w:rsidR="00C64282"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:</w:t>
      </w:r>
    </w:p>
    <w:p w14:paraId="6316156E" w14:textId="77777777" w:rsidR="00C64282" w:rsidRDefault="00C64282" w:rsidP="00C6428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− забезпечує комплексне опрацювання, вивчення, узагальнення, розроблення пропозицій і виконання прийнятих Комісією рішень з питань п</w:t>
      </w:r>
      <w:r w:rsidR="00107884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ереведення прокурора до органу прокуратури вищого рівня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;</w:t>
      </w:r>
    </w:p>
    <w:p w14:paraId="61411B23" w14:textId="77777777" w:rsidR="00C64282" w:rsidRDefault="00C64282" w:rsidP="00C6428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відповідає за належне забезпечення підготовки та проведення відповідних процедур в рамках </w:t>
      </w:r>
      <w:r w:rsidR="00107884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переведення прокурора до органу прокуратури вищого рівня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;</w:t>
      </w:r>
    </w:p>
    <w:p w14:paraId="19BB096D" w14:textId="77777777" w:rsidR="00C64282" w:rsidRDefault="00C64282" w:rsidP="00C6428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</w:t>
      </w:r>
      <w:r w:rsidR="00107884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забезпечує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комплексн</w:t>
      </w:r>
      <w:r w:rsidR="00107884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е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опрацювання, вивчення, узагальнення, розроблення пропозицій і виконання прийнятих Комісією рішень з питань, пов’язаних з проведенням публічних закупівель, у тому числі, </w:t>
      </w:r>
      <w:r w:rsidR="00107884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забезпечує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проведення процедур закупівель;</w:t>
      </w:r>
    </w:p>
    <w:p w14:paraId="376549CE" w14:textId="77777777" w:rsidR="00C64282" w:rsidRDefault="00C64282" w:rsidP="00C6428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</w:t>
      </w:r>
      <w:r w:rsidR="00107884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виконує обов’язки, пов’язані із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реалізаці</w:t>
      </w:r>
      <w:r w:rsidR="00107884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єю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Комісією повноважень розпорядника бюджетних коштів, у тому числі, щодо підготовки документів, передбачених бюджетним законодавством;</w:t>
      </w:r>
    </w:p>
    <w:p w14:paraId="43CD27F2" w14:textId="77777777" w:rsidR="00C64282" w:rsidRDefault="00C64282" w:rsidP="00C6428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 взаємодіє із зазначених питань з органами прокуратури, іншими державними органами,</w:t>
      </w:r>
      <w:r w:rsidR="00107884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органами місцевого самоврядування, підприємствами, установами, організаціями, фізичними особами,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Тренінговим центром прокурорів України</w:t>
      </w:r>
      <w:r w:rsidR="00107884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та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секретаріатом Комісії;</w:t>
      </w:r>
    </w:p>
    <w:p w14:paraId="30824D06" w14:textId="77777777" w:rsidR="00BC3274" w:rsidRDefault="00107884" w:rsidP="00BC3274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 w:rsidR="00BC3274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 w:rsidR="00BC3274"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1.4.</w:t>
      </w:r>
      <w:r w:rsidR="00BC3274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5</w:t>
      </w:r>
      <w:r w:rsidR="00BC3274"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 xml:space="preserve">. Член комісії </w:t>
      </w:r>
      <w:r w:rsidR="00BC3274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Віталій Мавроді</w:t>
      </w:r>
      <w:r w:rsidR="00BC3274"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:</w:t>
      </w:r>
    </w:p>
    <w:p w14:paraId="11D1BE6B" w14:textId="77777777" w:rsidR="00BC3274" w:rsidRDefault="00BC3274" w:rsidP="00BC3274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− забезпечує комплексне опрацювання, вивчення, узагальнення, розроблення пропозицій і виконання прийнятих Комісією рішень з питань запобігання корупції;</w:t>
      </w:r>
    </w:p>
    <w:p w14:paraId="3682BD2D" w14:textId="77777777" w:rsidR="00BC3274" w:rsidRDefault="00BC3274" w:rsidP="00BC3274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забезпечує комплексне опрацювання, вивчення, узагальнення, розроблення пропозицій і виконання прийнятих Комісією рішень із питань розгляду дисциплінарних скарг про вчинення прокурором дисциплінарного проступку та здійснення дисциплінарного провадження;</w:t>
      </w:r>
    </w:p>
    <w:p w14:paraId="50A04AED" w14:textId="77777777" w:rsidR="00BC3274" w:rsidRDefault="00BC3274" w:rsidP="00BC3274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</w:t>
      </w:r>
      <w:r w:rsidR="00EE7099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взаємодіє із зазначених питань із Офісом Генерального прокурора та секретаріатом Комісії.</w:t>
      </w:r>
    </w:p>
    <w:p w14:paraId="30674F4C" w14:textId="77777777" w:rsidR="00BC3274" w:rsidRDefault="00BC3274" w:rsidP="00BC3274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1.4.</w:t>
      </w:r>
      <w:r w:rsidR="00CC701E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6</w:t>
      </w:r>
      <w:r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 xml:space="preserve">. Член  комісії 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Олексій Міхед</w:t>
      </w:r>
      <w:r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:</w:t>
      </w:r>
    </w:p>
    <w:p w14:paraId="0659F15A" w14:textId="77777777" w:rsidR="00BC3274" w:rsidRDefault="00BC3274" w:rsidP="00BC3274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−    бере участь під час розгляду судами справ про оскарження актів, дій чи бездіяльності Комісії у порядку, встановленому рішенням Комісії (самопредставництво);</w:t>
      </w:r>
    </w:p>
    <w:p w14:paraId="438CBBE6" w14:textId="77777777" w:rsidR="00BC3274" w:rsidRDefault="00BC3274" w:rsidP="00BC3274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 </w:t>
      </w:r>
      <w:r w:rsidR="00CC701E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взаємодіє з Вищою радою правосуддя з питань розгляду скарг на рішення Комісії у дисциплінарному провадженні;</w:t>
      </w:r>
    </w:p>
    <w:p w14:paraId="091134DC" w14:textId="77777777" w:rsidR="00BC3274" w:rsidRDefault="00BC3274" w:rsidP="00BC3274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− </w:t>
      </w:r>
      <w:r w:rsidR="00CC701E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забезпечує моніторинг, вивчення, аналіз і узагальнення практики розгляду судами справ про оскарження актів, дій чи бездіяльності Комісії та її членів, а також розгляду Вищою радою правосуддя скарг на рішення Комісії у дисциплінарному провадженні;</w:t>
      </w:r>
    </w:p>
    <w:p w14:paraId="74258847" w14:textId="77777777" w:rsidR="00CC701E" w:rsidRDefault="00BC3274" w:rsidP="00BC3274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lastRenderedPageBreak/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</w:t>
      </w:r>
      <w:r w:rsidR="00CC701E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сприяє голові Комісії у забезпечення охорони державної таємниці відповідно до вимог режиму секретності в Комісії;</w:t>
      </w:r>
    </w:p>
    <w:p w14:paraId="5EE9FA03" w14:textId="77777777" w:rsidR="00BC3274" w:rsidRDefault="00BC3274" w:rsidP="00BC3274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− </w:t>
      </w:r>
      <w:r w:rsidR="00CC701E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взаємодіє із зазначених питань із Офісом Генерального прокурора та секретаріатом Комісії.</w:t>
      </w:r>
    </w:p>
    <w:p w14:paraId="5129266C" w14:textId="77777777" w:rsidR="00CC701E" w:rsidRDefault="00CC701E" w:rsidP="00CC701E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1.4.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7</w:t>
      </w:r>
      <w:r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 xml:space="preserve">. Член  комісії 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Євгенія Мнишенко</w:t>
      </w:r>
      <w:r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:</w:t>
      </w:r>
    </w:p>
    <w:p w14:paraId="32B3D534" w14:textId="77777777" w:rsidR="00CC701E" w:rsidRDefault="00CC701E" w:rsidP="00CC701E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−    бере участь під час розгляду судами справ про оскарження актів, дій чи бездіяльності Комісії у порядку, встановленому рішенням Комісії (самопредставництво);</w:t>
      </w:r>
    </w:p>
    <w:p w14:paraId="3806E8CF" w14:textId="77777777" w:rsidR="00CC701E" w:rsidRDefault="00CC701E" w:rsidP="00CC701E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 є відповідальною особою з питань доступу до публічної інформації Комісії;</w:t>
      </w:r>
    </w:p>
    <w:p w14:paraId="7C1E1A86" w14:textId="77777777" w:rsidR="00CC701E" w:rsidRDefault="00CC701E" w:rsidP="00CC701E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  взаємодіє із зазначених питань із Офісом Генерального прокурора та секретаріатом Комісії.</w:t>
      </w:r>
    </w:p>
    <w:p w14:paraId="29EC71E7" w14:textId="77777777" w:rsidR="00CC701E" w:rsidRDefault="00CC701E" w:rsidP="00CC701E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1.4.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8</w:t>
      </w:r>
      <w:r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 xml:space="preserve">. Член  комісії 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Тетяна Степанова</w:t>
      </w:r>
      <w:r w:rsidRPr="00511DD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:</w:t>
      </w:r>
    </w:p>
    <w:p w14:paraId="6EDA820F" w14:textId="77777777" w:rsidR="00CC701E" w:rsidRDefault="00CC701E" w:rsidP="00CC701E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ab/>
      </w:r>
      <w:r w:rsidR="00EE7099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−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забезпечує комплексне опрацювання, вивчення, узагальнення, розроблення пропозицій і виконання прийнятих Комісією рішень з питань звільнення прокурора з посади поза межами дисциплінарного провадження;</w:t>
      </w:r>
    </w:p>
    <w:p w14:paraId="4FBC5CCE" w14:textId="5CD087FF" w:rsidR="00CC701E" w:rsidRDefault="00CC701E" w:rsidP="00CC701E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 здійснює контроль за використанням та збереженням матеріальних цінностей, які перебувають на обліку в Комісії, готує пропозиції щодо фінансового та матеріально-технічного забезпечення її діяльності, бере участь у проведенні інвентаризації та виконує інші обов’язки, пов’язані з матеріально-технічним забезпеченням діяльності Комісії;</w:t>
      </w:r>
    </w:p>
    <w:p w14:paraId="08411F49" w14:textId="77777777" w:rsidR="00CC701E" w:rsidRDefault="00CC701E" w:rsidP="00CC701E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  взаємодіє із зазначених питань із Офісом Генерального прокурора та секретаріатом Комісії.</w:t>
      </w:r>
    </w:p>
    <w:p w14:paraId="4559DBD5" w14:textId="77777777" w:rsidR="005A5909" w:rsidRDefault="005A5909" w:rsidP="005A5909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2. Установити таку взаємозамінність між членами Комісії:</w:t>
      </w:r>
    </w:p>
    <w:p w14:paraId="23534995" w14:textId="77777777" w:rsidR="005A5909" w:rsidRDefault="005A5909" w:rsidP="005A5909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Максим Радзівон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Катерина Коваль;</w:t>
      </w:r>
    </w:p>
    <w:p w14:paraId="4D3A8C61" w14:textId="77777777" w:rsidR="005A5909" w:rsidRDefault="005A5909" w:rsidP="005A5909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 xml:space="preserve">Катерина Коваль 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− Ніна Гарбуза (крім виконання обов’язків голови Комісії в разі його відсутності);</w:t>
      </w:r>
    </w:p>
    <w:p w14:paraId="5A28485E" w14:textId="77777777" w:rsidR="005A5909" w:rsidRDefault="005A5909" w:rsidP="005A5909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Ніна Гарбуза – Тетяна Степанова ( крім виконання обов’язків секретаря Комісії, передбачених частиною четвертою статті 78 Закону);</w:t>
      </w:r>
    </w:p>
    <w:p w14:paraId="566D23E6" w14:textId="77777777" w:rsidR="005A5909" w:rsidRDefault="005A5909" w:rsidP="005A5909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Світлана Бобровник− Тетяна Степанова;</w:t>
      </w:r>
    </w:p>
    <w:p w14:paraId="34072205" w14:textId="77777777" w:rsidR="005A5909" w:rsidRDefault="005A5909" w:rsidP="005A5909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Олег Булулуков – Дмитро Куриленко;</w:t>
      </w:r>
    </w:p>
    <w:p w14:paraId="10B0F023" w14:textId="77777777" w:rsidR="00EE7099" w:rsidRDefault="00EE7099" w:rsidP="00EE7099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Віталій Мавроді – Євгенія Мнишенко;</w:t>
      </w:r>
    </w:p>
    <w:p w14:paraId="6EF92BC7" w14:textId="77777777" w:rsidR="005A5909" w:rsidRDefault="005A5909" w:rsidP="005A5909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ab/>
        <w:t>Олесій Міхед – Євгенія Мнишенко;</w:t>
      </w:r>
    </w:p>
    <w:p w14:paraId="681172EB" w14:textId="77777777" w:rsidR="00677012" w:rsidRPr="009B77B5" w:rsidRDefault="00677012" w:rsidP="0067701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</w:p>
    <w:p w14:paraId="00728481" w14:textId="77777777" w:rsidR="00677012" w:rsidRPr="009B77B5" w:rsidRDefault="00677012" w:rsidP="006770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9B77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Голова</w:t>
      </w:r>
    </w:p>
    <w:p w14:paraId="44520841" w14:textId="77777777" w:rsidR="00677012" w:rsidRPr="009B77B5" w:rsidRDefault="00677012" w:rsidP="006770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9B77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Кваліфікаційно-дисциплінарної</w:t>
      </w:r>
    </w:p>
    <w:p w14:paraId="1A1372B8" w14:textId="77777777" w:rsidR="00842BD0" w:rsidRPr="00677012" w:rsidRDefault="00677012" w:rsidP="00C376DD">
      <w:pPr>
        <w:spacing w:after="0" w:line="240" w:lineRule="auto"/>
        <w:jc w:val="both"/>
        <w:rPr>
          <w:lang w:val="ru-RU"/>
        </w:rPr>
      </w:pPr>
      <w:r w:rsidRPr="009B77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комісії прокурорів                                                                    Максим РАДЗІВОН</w:t>
      </w:r>
    </w:p>
    <w:sectPr w:rsidR="00842BD0" w:rsidRPr="00677012" w:rsidSect="00416A7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859F8" w14:textId="77777777" w:rsidR="00DD15CB" w:rsidRDefault="00DD15CB">
      <w:pPr>
        <w:spacing w:after="0" w:line="240" w:lineRule="auto"/>
      </w:pPr>
      <w:r>
        <w:separator/>
      </w:r>
    </w:p>
  </w:endnote>
  <w:endnote w:type="continuationSeparator" w:id="0">
    <w:p w14:paraId="51158DF0" w14:textId="77777777" w:rsidR="00DD15CB" w:rsidRDefault="00DD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7D37F" w14:textId="77777777" w:rsidR="00DD15CB" w:rsidRDefault="00DD15CB">
      <w:pPr>
        <w:spacing w:after="0" w:line="240" w:lineRule="auto"/>
      </w:pPr>
      <w:r>
        <w:separator/>
      </w:r>
    </w:p>
  </w:footnote>
  <w:footnote w:type="continuationSeparator" w:id="0">
    <w:p w14:paraId="0C64E86C" w14:textId="77777777" w:rsidR="00DD15CB" w:rsidRDefault="00DD1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5014523"/>
      <w:docPartObj>
        <w:docPartGallery w:val="Page Numbers (Top of Page)"/>
        <w:docPartUnique/>
      </w:docPartObj>
    </w:sdtPr>
    <w:sdtEndPr/>
    <w:sdtContent>
      <w:p w14:paraId="18004D20" w14:textId="77777777" w:rsidR="00786156" w:rsidRDefault="00C376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1E2">
          <w:rPr>
            <w:noProof/>
          </w:rPr>
          <w:t>5</w:t>
        </w:r>
        <w:r>
          <w:fldChar w:fldCharType="end"/>
        </w:r>
      </w:p>
    </w:sdtContent>
  </w:sdt>
  <w:p w14:paraId="5E9B70D5" w14:textId="77777777" w:rsidR="00786156" w:rsidRDefault="00DD15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12"/>
    <w:rsid w:val="00006D2C"/>
    <w:rsid w:val="000B47BD"/>
    <w:rsid w:val="00107884"/>
    <w:rsid w:val="001C2E4B"/>
    <w:rsid w:val="002F1594"/>
    <w:rsid w:val="00304522"/>
    <w:rsid w:val="00352BAC"/>
    <w:rsid w:val="00416A70"/>
    <w:rsid w:val="00464793"/>
    <w:rsid w:val="00511DD6"/>
    <w:rsid w:val="005A5909"/>
    <w:rsid w:val="005F61E2"/>
    <w:rsid w:val="00677012"/>
    <w:rsid w:val="00842BD0"/>
    <w:rsid w:val="009A1E39"/>
    <w:rsid w:val="00A07C58"/>
    <w:rsid w:val="00BC3274"/>
    <w:rsid w:val="00C014F8"/>
    <w:rsid w:val="00C376DD"/>
    <w:rsid w:val="00C64282"/>
    <w:rsid w:val="00CB7BCE"/>
    <w:rsid w:val="00CC701E"/>
    <w:rsid w:val="00D322C6"/>
    <w:rsid w:val="00DD15CB"/>
    <w:rsid w:val="00EE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3721"/>
  <w15:chartTrackingRefBased/>
  <w15:docId w15:val="{90E554A3-D074-463C-B09E-EC192993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701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677012"/>
  </w:style>
  <w:style w:type="character" w:customStyle="1" w:styleId="2">
    <w:name w:val="Основной текст (2)_"/>
    <w:basedOn w:val="a0"/>
    <w:link w:val="20"/>
    <w:rsid w:val="006770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7012"/>
    <w:pPr>
      <w:widowControl w:val="0"/>
      <w:shd w:val="clear" w:color="auto" w:fill="FFFFFF"/>
      <w:spacing w:before="840" w:after="540" w:line="320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B7B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7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C7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02987-8406-4E22-94C1-3B4EA127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6147</Words>
  <Characters>3504</Characters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2025-07-16T13:19:00Z</cp:lastPrinted>
  <dcterms:created xsi:type="dcterms:W3CDTF">2025-01-01T13:47:00Z</dcterms:created>
  <dcterms:modified xsi:type="dcterms:W3CDTF">2026-04-23T06:31:00Z</dcterms:modified>
</cp:coreProperties>
</file>